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624" w:beforeLines="200"/>
        <w:jc w:val="center"/>
        <w:rPr>
          <w:rFonts w:hint="eastAsia" w:ascii="华文行楷" w:eastAsia="华文行楷"/>
          <w:bCs/>
          <w:sz w:val="84"/>
          <w:szCs w:val="84"/>
        </w:rPr>
      </w:pPr>
      <w:r>
        <w:rPr>
          <w:rFonts w:hint="eastAsia" w:ascii="华文行楷" w:eastAsia="华文行楷"/>
          <w:bCs/>
          <w:sz w:val="84"/>
          <w:szCs w:val="84"/>
        </w:rPr>
        <w:t>南京理工大学</w:t>
      </w:r>
    </w:p>
    <w:p>
      <w:pPr>
        <w:adjustRightInd w:val="0"/>
        <w:snapToGrid w:val="0"/>
        <w:jc w:val="center"/>
        <w:rPr>
          <w:rFonts w:hint="eastAsia" w:ascii="华文行楷" w:eastAsia="华文行楷"/>
          <w:bCs/>
          <w:sz w:val="72"/>
          <w:szCs w:val="72"/>
        </w:rPr>
      </w:pPr>
      <w:r>
        <w:rPr>
          <w:rFonts w:hint="eastAsia" w:ascii="华文行楷" w:eastAsia="华文行楷"/>
          <w:bCs/>
          <w:sz w:val="72"/>
          <w:szCs w:val="72"/>
        </w:rPr>
        <w:t>硕士专业学位研究生</w:t>
      </w:r>
    </w:p>
    <w:p>
      <w:pPr>
        <w:adjustRightInd w:val="0"/>
        <w:snapToGrid w:val="0"/>
        <w:jc w:val="center"/>
        <w:rPr>
          <w:bCs/>
          <w:sz w:val="84"/>
          <w:szCs w:val="84"/>
        </w:rPr>
      </w:pPr>
    </w:p>
    <w:p>
      <w:pPr>
        <w:adjustRightInd w:val="0"/>
        <w:snapToGrid w:val="0"/>
        <w:spacing w:line="1000" w:lineRule="exact"/>
        <w:jc w:val="center"/>
        <w:rPr>
          <w:rFonts w:ascii="方正小标宋简体" w:eastAsia="方正小标宋简体"/>
          <w:bCs/>
          <w:sz w:val="84"/>
          <w:szCs w:val="84"/>
        </w:rPr>
      </w:pPr>
      <w:r>
        <w:rPr>
          <w:rFonts w:hint="eastAsia" w:ascii="方正小标宋简体" w:eastAsia="方正小标宋简体"/>
          <w:bCs/>
          <w:sz w:val="84"/>
          <w:szCs w:val="84"/>
        </w:rPr>
        <w:t>培</w:t>
      </w:r>
    </w:p>
    <w:p>
      <w:pPr>
        <w:adjustRightInd w:val="0"/>
        <w:snapToGrid w:val="0"/>
        <w:spacing w:line="1000" w:lineRule="exact"/>
        <w:jc w:val="center"/>
        <w:rPr>
          <w:rFonts w:ascii="方正小标宋简体" w:eastAsia="方正小标宋简体"/>
          <w:bCs/>
          <w:sz w:val="84"/>
          <w:szCs w:val="84"/>
        </w:rPr>
      </w:pPr>
    </w:p>
    <w:p>
      <w:pPr>
        <w:adjustRightInd w:val="0"/>
        <w:snapToGrid w:val="0"/>
        <w:spacing w:line="1000" w:lineRule="exact"/>
        <w:jc w:val="center"/>
        <w:rPr>
          <w:rFonts w:ascii="方正小标宋简体" w:eastAsia="方正小标宋简体"/>
          <w:bCs/>
          <w:sz w:val="84"/>
          <w:szCs w:val="84"/>
        </w:rPr>
      </w:pPr>
      <w:r>
        <w:rPr>
          <w:rFonts w:hint="eastAsia" w:ascii="方正小标宋简体" w:eastAsia="方正小标宋简体"/>
          <w:bCs/>
          <w:sz w:val="84"/>
          <w:szCs w:val="84"/>
        </w:rPr>
        <w:t>养</w:t>
      </w:r>
    </w:p>
    <w:p>
      <w:pPr>
        <w:adjustRightInd w:val="0"/>
        <w:snapToGrid w:val="0"/>
        <w:spacing w:line="1000" w:lineRule="exact"/>
        <w:jc w:val="center"/>
        <w:rPr>
          <w:rFonts w:ascii="方正小标宋简体" w:eastAsia="方正小标宋简体"/>
          <w:bCs/>
          <w:sz w:val="84"/>
          <w:szCs w:val="84"/>
        </w:rPr>
      </w:pPr>
    </w:p>
    <w:p>
      <w:pPr>
        <w:adjustRightInd w:val="0"/>
        <w:snapToGrid w:val="0"/>
        <w:spacing w:line="1000" w:lineRule="exact"/>
        <w:jc w:val="center"/>
        <w:rPr>
          <w:rFonts w:ascii="方正小标宋简体" w:eastAsia="方正小标宋简体"/>
          <w:bCs/>
          <w:sz w:val="84"/>
          <w:szCs w:val="84"/>
        </w:rPr>
      </w:pPr>
      <w:r>
        <w:rPr>
          <w:rFonts w:hint="eastAsia" w:ascii="方正小标宋简体" w:eastAsia="方正小标宋简体"/>
          <w:bCs/>
          <w:sz w:val="84"/>
          <w:szCs w:val="84"/>
        </w:rPr>
        <w:t>方</w:t>
      </w:r>
    </w:p>
    <w:p>
      <w:pPr>
        <w:adjustRightInd w:val="0"/>
        <w:snapToGrid w:val="0"/>
        <w:spacing w:line="1000" w:lineRule="exact"/>
        <w:jc w:val="center"/>
        <w:rPr>
          <w:rFonts w:ascii="方正小标宋简体" w:eastAsia="方正小标宋简体"/>
          <w:bCs/>
          <w:sz w:val="84"/>
          <w:szCs w:val="84"/>
        </w:rPr>
      </w:pPr>
    </w:p>
    <w:p>
      <w:pPr>
        <w:adjustRightInd w:val="0"/>
        <w:snapToGrid w:val="0"/>
        <w:spacing w:line="1000" w:lineRule="exact"/>
        <w:jc w:val="center"/>
        <w:rPr>
          <w:rFonts w:ascii="方正小标宋简体" w:eastAsia="方正小标宋简体"/>
          <w:bCs/>
          <w:sz w:val="84"/>
          <w:szCs w:val="84"/>
        </w:rPr>
      </w:pPr>
      <w:r>
        <w:rPr>
          <w:rFonts w:hint="eastAsia" w:ascii="方正小标宋简体" w:eastAsia="方正小标宋简体"/>
          <w:bCs/>
          <w:sz w:val="84"/>
          <w:szCs w:val="84"/>
        </w:rPr>
        <w:t>案</w:t>
      </w:r>
    </w:p>
    <w:p>
      <w:pPr>
        <w:adjustRightInd w:val="0"/>
        <w:snapToGrid w:val="0"/>
        <w:ind w:firstLine="407" w:firstLineChars="194"/>
        <w:jc w:val="center"/>
        <w:rPr>
          <w:rFonts w:ascii="方正小标宋简体" w:eastAsia="方正小标宋简体"/>
          <w:bCs/>
          <w:szCs w:val="21"/>
        </w:rPr>
      </w:pPr>
    </w:p>
    <w:p>
      <w:pPr>
        <w:adjustRightInd w:val="0"/>
        <w:snapToGrid w:val="0"/>
        <w:rPr>
          <w:rFonts w:eastAsia="仿宋_GB2312"/>
          <w:sz w:val="84"/>
          <w:szCs w:val="84"/>
        </w:rPr>
      </w:pPr>
    </w:p>
    <w:p>
      <w:pPr>
        <w:adjustRightInd w:val="0"/>
        <w:snapToGrid w:val="0"/>
        <w:jc w:val="center"/>
        <w:rPr>
          <w:rFonts w:ascii="方正小标宋简体" w:eastAsia="方正小标宋简体"/>
          <w:sz w:val="28"/>
          <w:szCs w:val="28"/>
        </w:rPr>
      </w:pP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研 究 生 院</w:t>
      </w:r>
    </w:p>
    <w:p>
      <w:pPr>
        <w:adjustRightInd w:val="0"/>
        <w:snapToGrid w:val="0"/>
        <w:jc w:val="center"/>
        <w:rPr>
          <w:rFonts w:ascii="方正小标宋简体" w:eastAsia="方正小标宋简体"/>
          <w:sz w:val="28"/>
          <w:szCs w:val="28"/>
        </w:rPr>
      </w:pPr>
      <w:r>
        <w:rPr>
          <w:rFonts w:hint="eastAsia" w:ascii="方正小标宋简体" w:eastAsia="方正小标宋简体"/>
          <w:sz w:val="28"/>
          <w:szCs w:val="28"/>
        </w:rPr>
        <w:t>二</w:t>
      </w:r>
      <w:r>
        <w:rPr>
          <w:rFonts w:hint="eastAsia" w:ascii="宋体" w:hAnsi="宋体" w:cs="宋体"/>
          <w:sz w:val="28"/>
          <w:szCs w:val="28"/>
        </w:rPr>
        <w:t>〇</w:t>
      </w:r>
      <w:r>
        <w:rPr>
          <w:rFonts w:hint="eastAsia" w:ascii="方正小标宋简体" w:hAnsi="方正小标宋简体" w:eastAsia="方正小标宋简体" w:cs="方正小标宋简体"/>
          <w:sz w:val="28"/>
          <w:szCs w:val="28"/>
        </w:rPr>
        <w:t>二〇年七月</w:t>
      </w:r>
    </w:p>
    <w:p>
      <w:pPr>
        <w:widowControl/>
        <w:jc w:val="left"/>
      </w:pPr>
    </w:p>
    <w:p>
      <w:pPr>
        <w:sectPr>
          <w:footerReference r:id="rId3" w:type="even"/>
          <w:pgSz w:w="11906" w:h="16838"/>
          <w:pgMar w:top="1418" w:right="1418" w:bottom="1418" w:left="1418" w:header="851" w:footer="992" w:gutter="0"/>
          <w:cols w:space="425" w:num="1"/>
          <w:docGrid w:type="lines" w:linePitch="312" w:charSpace="0"/>
        </w:sectPr>
      </w:pPr>
    </w:p>
    <w:p>
      <w:pPr>
        <w:pStyle w:val="15"/>
        <w:tabs>
          <w:tab w:val="right" w:leader="dot" w:pos="9060"/>
        </w:tabs>
        <w:jc w:val="center"/>
        <w:rPr>
          <w:rFonts w:eastAsia="黑体"/>
          <w:sz w:val="36"/>
          <w:szCs w:val="36"/>
        </w:rPr>
      </w:pPr>
      <w:r>
        <w:rPr>
          <w:rFonts w:hint="eastAsia" w:eastAsia="黑体"/>
          <w:sz w:val="36"/>
          <w:szCs w:val="36"/>
        </w:rPr>
        <w:t>目  录</w:t>
      </w:r>
    </w:p>
    <w:p>
      <w:pPr>
        <w:pStyle w:val="15"/>
        <w:tabs>
          <w:tab w:val="right" w:leader="dot" w:pos="9060"/>
        </w:tabs>
        <w:rPr>
          <w:rFonts w:eastAsia="黑体"/>
        </w:rPr>
      </w:pPr>
    </w:p>
    <w:p>
      <w:pPr>
        <w:pStyle w:val="15"/>
        <w:tabs>
          <w:tab w:val="right" w:leader="dot" w:pos="9060"/>
        </w:tabs>
        <w:spacing w:line="440" w:lineRule="exact"/>
        <w:rPr>
          <w:rFonts w:asciiTheme="minorHAnsi" w:hAnsiTheme="minorHAnsi" w:eastAsiaTheme="minorEastAsia" w:cstheme="minorBidi"/>
          <w:szCs w:val="22"/>
        </w:rPr>
      </w:pPr>
      <w:r>
        <w:rPr>
          <w:rFonts w:eastAsia="黑体"/>
        </w:rPr>
        <w:fldChar w:fldCharType="begin"/>
      </w:r>
      <w:r>
        <w:rPr>
          <w:rFonts w:eastAsia="黑体"/>
        </w:rPr>
        <w:instrText xml:space="preserve"> TOC \o "1-3" \h \z \u </w:instrText>
      </w:r>
      <w:r>
        <w:rPr>
          <w:rFonts w:eastAsia="黑体"/>
        </w:rPr>
        <w:fldChar w:fldCharType="separate"/>
      </w:r>
      <w:r>
        <w:fldChar w:fldCharType="begin"/>
      </w:r>
      <w:r>
        <w:instrText xml:space="preserve"> HYPERLINK \l "_Toc49671913" </w:instrText>
      </w:r>
      <w:r>
        <w:fldChar w:fldCharType="separate"/>
      </w:r>
      <w:r>
        <w:rPr>
          <w:rStyle w:val="23"/>
          <w:rFonts w:hint="eastAsia" w:ascii="黑体" w:hAnsi="黑体" w:eastAsia="黑体"/>
        </w:rPr>
        <w:t>金融硕士</w:t>
      </w:r>
      <w:r>
        <w:tab/>
      </w:r>
      <w:r>
        <w:fldChar w:fldCharType="begin"/>
      </w:r>
      <w:r>
        <w:instrText xml:space="preserve"> PAGEREF _Toc49671913 \h </w:instrText>
      </w:r>
      <w:r>
        <w:fldChar w:fldCharType="separate"/>
      </w:r>
      <w:r>
        <w:t>1</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"_Toc49671914" </w:instrText>
      </w:r>
      <w:r>
        <w:fldChar w:fldCharType="separate"/>
      </w:r>
      <w:r>
        <w:rPr>
          <w:rStyle w:val="23"/>
          <w:rFonts w:hint="eastAsia" w:ascii="黑体" w:hAnsi="黑体" w:eastAsia="黑体"/>
        </w:rPr>
        <w:t>国际商务硕士</w:t>
      </w:r>
      <w:r>
        <w:tab/>
      </w:r>
      <w:r>
        <w:fldChar w:fldCharType="begin"/>
      </w:r>
      <w:r>
        <w:instrText xml:space="preserve"> PAGEREF _Toc49671914 \h </w:instrText>
      </w:r>
      <w:r>
        <w:fldChar w:fldCharType="separate"/>
      </w:r>
      <w:r>
        <w:t>4</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"_Toc49671915" </w:instrText>
      </w:r>
      <w:r>
        <w:fldChar w:fldCharType="separate"/>
      </w:r>
      <w:r>
        <w:rPr>
          <w:rStyle w:val="23"/>
          <w:rFonts w:hint="eastAsia" w:ascii="黑体" w:hAnsi="黑体" w:eastAsia="黑体"/>
        </w:rPr>
        <w:t>法律硕士（非法学）</w:t>
      </w:r>
      <w:r>
        <w:tab/>
      </w:r>
      <w:r>
        <w:fldChar w:fldCharType="begin"/>
      </w:r>
      <w:r>
        <w:instrText xml:space="preserve"> PAGEREF _Toc49671915 \h </w:instrText>
      </w:r>
      <w:r>
        <w:fldChar w:fldCharType="separate"/>
      </w:r>
      <w:r>
        <w:t>8</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"_Toc49671916" </w:instrText>
      </w:r>
      <w:r>
        <w:fldChar w:fldCharType="separate"/>
      </w:r>
      <w:r>
        <w:rPr>
          <w:rStyle w:val="23"/>
          <w:rFonts w:hint="eastAsia" w:ascii="黑体" w:hAnsi="黑体" w:eastAsia="黑体"/>
        </w:rPr>
        <w:t>法律硕士（法学）</w:t>
      </w:r>
      <w:r>
        <w:tab/>
      </w:r>
      <w:r>
        <w:fldChar w:fldCharType="begin"/>
      </w:r>
      <w:r>
        <w:instrText xml:space="preserve"> PAGEREF _Toc49671916 \h </w:instrText>
      </w:r>
      <w:r>
        <w:fldChar w:fldCharType="separate"/>
      </w:r>
      <w:r>
        <w:t>14</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"_Toc49671917" </w:instrText>
      </w:r>
      <w:r>
        <w:fldChar w:fldCharType="separate"/>
      </w:r>
      <w:r>
        <w:rPr>
          <w:rStyle w:val="23"/>
          <w:rFonts w:hint="eastAsia" w:ascii="黑体" w:hAnsi="黑体" w:eastAsia="黑体"/>
        </w:rPr>
        <w:t>社会工作硕士</w:t>
      </w:r>
      <w:r>
        <w:tab/>
      </w:r>
      <w:r>
        <w:fldChar w:fldCharType="begin"/>
      </w:r>
      <w:r>
        <w:instrText xml:space="preserve"> PAGEREF _Toc49671917 \h </w:instrText>
      </w:r>
      <w:r>
        <w:fldChar w:fldCharType="separate"/>
      </w:r>
      <w:r>
        <w:t>20</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"_Toc49671918" </w:instrText>
      </w:r>
      <w:r>
        <w:fldChar w:fldCharType="separate"/>
      </w:r>
      <w:r>
        <w:rPr>
          <w:rStyle w:val="23"/>
          <w:rFonts w:hint="eastAsia" w:ascii="黑体" w:hAnsi="黑体" w:eastAsia="黑体"/>
        </w:rPr>
        <w:t>体育硕士</w:t>
      </w:r>
      <w:r>
        <w:tab/>
      </w:r>
      <w:r>
        <w:fldChar w:fldCharType="begin"/>
      </w:r>
      <w:r>
        <w:instrText xml:space="preserve"> PAGEREF _Toc49671918 \h </w:instrText>
      </w:r>
      <w:r>
        <w:fldChar w:fldCharType="separate"/>
      </w:r>
      <w:r>
        <w:t>27</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"_Toc49671919" </w:instrText>
      </w:r>
      <w:r>
        <w:fldChar w:fldCharType="separate"/>
      </w:r>
      <w:r>
        <w:rPr>
          <w:rStyle w:val="23"/>
          <w:rFonts w:hint="eastAsia" w:ascii="黑体" w:hAnsi="黑体" w:eastAsia="黑体"/>
        </w:rPr>
        <w:t>翻译硕士</w:t>
      </w:r>
      <w:r>
        <w:tab/>
      </w:r>
      <w:r>
        <w:fldChar w:fldCharType="begin"/>
      </w:r>
      <w:r>
        <w:instrText xml:space="preserve"> PAGEREF _Toc49671919 \h </w:instrText>
      </w:r>
      <w:r>
        <w:fldChar w:fldCharType="separate"/>
      </w:r>
      <w:r>
        <w:t>31</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"_Toc49671920" </w:instrText>
      </w:r>
      <w:r>
        <w:fldChar w:fldCharType="separate"/>
      </w:r>
      <w:r>
        <w:rPr>
          <w:rStyle w:val="23"/>
          <w:rFonts w:hint="eastAsia" w:ascii="黑体" w:hAnsi="黑体" w:eastAsia="黑体"/>
        </w:rPr>
        <w:t>工商管理硕士</w:t>
      </w:r>
      <w:r>
        <w:tab/>
      </w:r>
      <w:r>
        <w:fldChar w:fldCharType="begin"/>
      </w:r>
      <w:r>
        <w:instrText xml:space="preserve"> PAGEREF _Toc49671920 \h </w:instrText>
      </w:r>
      <w:r>
        <w:fldChar w:fldCharType="separate"/>
      </w:r>
      <w:r>
        <w:t>34</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"_Toc49671921" </w:instrText>
      </w:r>
      <w:r>
        <w:fldChar w:fldCharType="separate"/>
      </w:r>
      <w:r>
        <w:rPr>
          <w:rStyle w:val="23"/>
          <w:rFonts w:hint="eastAsia" w:eastAsia="黑体"/>
        </w:rPr>
        <w:t>工商管理硕士（</w:t>
      </w:r>
      <w:r>
        <w:rPr>
          <w:rStyle w:val="23"/>
          <w:rFonts w:eastAsia="黑体"/>
        </w:rPr>
        <w:t>EMBA</w:t>
      </w:r>
      <w:r>
        <w:rPr>
          <w:rStyle w:val="23"/>
          <w:rFonts w:hint="eastAsia" w:eastAsia="黑体"/>
        </w:rPr>
        <w:t>）</w:t>
      </w:r>
      <w:r>
        <w:tab/>
      </w:r>
      <w:r>
        <w:fldChar w:fldCharType="begin"/>
      </w:r>
      <w:r>
        <w:instrText xml:space="preserve"> PAGEREF _Toc49671921 \h </w:instrText>
      </w:r>
      <w:r>
        <w:fldChar w:fldCharType="separate"/>
      </w:r>
      <w:r>
        <w:t>39</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"_Toc49671922" </w:instrText>
      </w:r>
      <w:r>
        <w:fldChar w:fldCharType="separate"/>
      </w:r>
      <w:r>
        <w:rPr>
          <w:rStyle w:val="23"/>
          <w:rFonts w:hint="eastAsia" w:ascii="黑体" w:hAnsi="黑体" w:eastAsia="黑体"/>
        </w:rPr>
        <w:t>公共管理硕士</w:t>
      </w:r>
      <w:r>
        <w:tab/>
      </w:r>
      <w:r>
        <w:fldChar w:fldCharType="begin"/>
      </w:r>
      <w:r>
        <w:instrText xml:space="preserve"> PAGEREF _Toc49671922 \h </w:instrText>
      </w:r>
      <w:r>
        <w:fldChar w:fldCharType="separate"/>
      </w:r>
      <w:r>
        <w:t>43</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"_Toc49671923" </w:instrText>
      </w:r>
      <w:r>
        <w:fldChar w:fldCharType="separate"/>
      </w:r>
      <w:r>
        <w:rPr>
          <w:rStyle w:val="23"/>
          <w:rFonts w:hint="eastAsia" w:ascii="黑体" w:hAnsi="黑体" w:eastAsia="黑体"/>
        </w:rPr>
        <w:t>会计硕士</w:t>
      </w:r>
      <w:r>
        <w:tab/>
      </w:r>
      <w:r>
        <w:fldChar w:fldCharType="begin"/>
      </w:r>
      <w:r>
        <w:instrText xml:space="preserve"> PAGEREF _Toc49671923 \h </w:instrText>
      </w:r>
      <w:r>
        <w:fldChar w:fldCharType="separate"/>
      </w:r>
      <w:r>
        <w:t>46</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"_Toc49671924" </w:instrText>
      </w:r>
      <w:r>
        <w:fldChar w:fldCharType="separate"/>
      </w:r>
      <w:r>
        <w:rPr>
          <w:rStyle w:val="23"/>
          <w:rFonts w:hint="eastAsia" w:ascii="黑体" w:hAnsi="黑体" w:eastAsia="黑体"/>
        </w:rPr>
        <w:t>图书情报硕士</w:t>
      </w:r>
      <w:r>
        <w:tab/>
      </w:r>
      <w:r>
        <w:fldChar w:fldCharType="begin"/>
      </w:r>
      <w:r>
        <w:instrText xml:space="preserve"> PAGEREF _Toc49671924 \h </w:instrText>
      </w:r>
      <w:r>
        <w:fldChar w:fldCharType="separate"/>
      </w:r>
      <w:r>
        <w:t>50</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"_Toc49671925" </w:instrText>
      </w:r>
      <w:r>
        <w:fldChar w:fldCharType="separate"/>
      </w:r>
      <w:r>
        <w:rPr>
          <w:rStyle w:val="23"/>
          <w:rFonts w:hint="eastAsia" w:ascii="黑体" w:hAnsi="黑体" w:eastAsia="黑体"/>
        </w:rPr>
        <w:t>电子信息</w:t>
      </w:r>
      <w:r>
        <w:tab/>
      </w:r>
      <w:r>
        <w:fldChar w:fldCharType="begin"/>
      </w:r>
      <w:r>
        <w:instrText xml:space="preserve"> PAGEREF _Toc49671925 \h </w:instrText>
      </w:r>
      <w:r>
        <w:fldChar w:fldCharType="separate"/>
      </w:r>
      <w:r>
        <w:t>54</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"_Toc49671926" </w:instrText>
      </w:r>
      <w:r>
        <w:fldChar w:fldCharType="separate"/>
      </w:r>
      <w:r>
        <w:rPr>
          <w:rStyle w:val="23"/>
          <w:rFonts w:hint="eastAsia" w:ascii="黑体" w:hAnsi="黑体" w:eastAsia="黑体"/>
        </w:rPr>
        <w:t>光学工程</w:t>
      </w:r>
      <w:r>
        <w:tab/>
      </w:r>
      <w:r>
        <w:fldChar w:fldCharType="begin"/>
      </w:r>
      <w:r>
        <w:instrText xml:space="preserve"> PAGEREF _Toc49671926 \h </w:instrText>
      </w:r>
      <w:r>
        <w:fldChar w:fldCharType="separate"/>
      </w:r>
      <w:r>
        <w:t>54</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"_Toc49671927" </w:instrText>
      </w:r>
      <w:r>
        <w:fldChar w:fldCharType="separate"/>
      </w:r>
      <w:r>
        <w:rPr>
          <w:rStyle w:val="23"/>
          <w:rFonts w:hint="eastAsia" w:ascii="黑体" w:hAnsi="黑体" w:eastAsia="黑体"/>
        </w:rPr>
        <w:t>仪器仪表工程</w:t>
      </w:r>
      <w:r>
        <w:tab/>
      </w:r>
      <w:r>
        <w:fldChar w:fldCharType="begin"/>
      </w:r>
      <w:r>
        <w:instrText xml:space="preserve"> PAGEREF _Toc49671927 \h </w:instrText>
      </w:r>
      <w:r>
        <w:fldChar w:fldCharType="separate"/>
      </w:r>
      <w:r>
        <w:t>58</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"_Toc49671928" </w:instrText>
      </w:r>
      <w:r>
        <w:fldChar w:fldCharType="separate"/>
      </w:r>
      <w:r>
        <w:rPr>
          <w:rStyle w:val="23"/>
          <w:rFonts w:hint="eastAsia" w:ascii="黑体" w:hAnsi="黑体" w:eastAsia="黑体"/>
        </w:rPr>
        <w:t>电子与通信工程</w:t>
      </w:r>
      <w:r>
        <w:tab/>
      </w:r>
      <w:r>
        <w:fldChar w:fldCharType="begin"/>
      </w:r>
      <w:r>
        <w:instrText xml:space="preserve"> PAGEREF _Toc49671928 \h </w:instrText>
      </w:r>
      <w:r>
        <w:fldChar w:fldCharType="separate"/>
      </w:r>
      <w:r>
        <w:t>62</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"_Toc49671929" </w:instrText>
      </w:r>
      <w:r>
        <w:fldChar w:fldCharType="separate"/>
      </w:r>
      <w:r>
        <w:rPr>
          <w:rStyle w:val="23"/>
          <w:rFonts w:hint="eastAsia" w:ascii="黑体" w:hAnsi="黑体" w:eastAsia="黑体"/>
        </w:rPr>
        <w:t>集成电路工程</w:t>
      </w:r>
      <w:r>
        <w:tab/>
      </w:r>
      <w:r>
        <w:fldChar w:fldCharType="begin"/>
      </w:r>
      <w:r>
        <w:instrText xml:space="preserve"> PAGEREF _Toc49671929 \h </w:instrText>
      </w:r>
      <w:r>
        <w:fldChar w:fldCharType="separate"/>
      </w:r>
      <w:r>
        <w:t>65</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"_Toc49671930" </w:instrText>
      </w:r>
      <w:r>
        <w:fldChar w:fldCharType="separate"/>
      </w:r>
      <w:r>
        <w:rPr>
          <w:rStyle w:val="23"/>
          <w:rFonts w:hint="eastAsia" w:ascii="黑体" w:hAnsi="黑体" w:eastAsia="黑体"/>
        </w:rPr>
        <w:t>控制工程</w:t>
      </w:r>
      <w:r>
        <w:tab/>
      </w:r>
      <w:r>
        <w:fldChar w:fldCharType="begin"/>
      </w:r>
      <w:r>
        <w:instrText xml:space="preserve"> PAGEREF _Toc49671930 \h </w:instrText>
      </w:r>
      <w:r>
        <w:fldChar w:fldCharType="separate"/>
      </w:r>
      <w:r>
        <w:t>68</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"_Toc49671931" </w:instrText>
      </w:r>
      <w:r>
        <w:fldChar w:fldCharType="separate"/>
      </w:r>
      <w:r>
        <w:rPr>
          <w:rStyle w:val="23"/>
          <w:rFonts w:hint="eastAsia" w:ascii="黑体" w:hAnsi="黑体" w:eastAsia="黑体"/>
        </w:rPr>
        <w:t>计算机技术</w:t>
      </w:r>
      <w:r>
        <w:tab/>
      </w:r>
      <w:r>
        <w:fldChar w:fldCharType="begin"/>
      </w:r>
      <w:r>
        <w:instrText xml:space="preserve"> PAGEREF _Toc49671931 \h </w:instrText>
      </w:r>
      <w:r>
        <w:fldChar w:fldCharType="separate"/>
      </w:r>
      <w:r>
        <w:t>71</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"_Toc49671932" </w:instrText>
      </w:r>
      <w:r>
        <w:fldChar w:fldCharType="separate"/>
      </w:r>
      <w:r>
        <w:rPr>
          <w:rStyle w:val="23"/>
          <w:rFonts w:hint="eastAsia" w:ascii="黑体" w:hAnsi="黑体" w:eastAsia="黑体"/>
        </w:rPr>
        <w:t>软件工程</w:t>
      </w:r>
      <w:r>
        <w:tab/>
      </w:r>
      <w:r>
        <w:fldChar w:fldCharType="begin"/>
      </w:r>
      <w:r>
        <w:instrText xml:space="preserve"> PAGEREF _Toc49671932 \h </w:instrText>
      </w:r>
      <w:r>
        <w:fldChar w:fldCharType="separate"/>
      </w:r>
      <w:r>
        <w:t>75</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"_Toc49671933" </w:instrText>
      </w:r>
      <w:r>
        <w:fldChar w:fldCharType="separate"/>
      </w:r>
      <w:r>
        <w:rPr>
          <w:rStyle w:val="23"/>
          <w:rFonts w:hint="eastAsia" w:ascii="黑体" w:hAnsi="黑体" w:eastAsia="黑体"/>
        </w:rPr>
        <w:t>生物医学工程</w:t>
      </w:r>
      <w:r>
        <w:tab/>
      </w:r>
      <w:r>
        <w:fldChar w:fldCharType="begin"/>
      </w:r>
      <w:r>
        <w:instrText xml:space="preserve"> PAGEREF _Toc49671933 \h </w:instrText>
      </w:r>
      <w:r>
        <w:fldChar w:fldCharType="separate"/>
      </w:r>
      <w:r>
        <w:t>78</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"_Toc49671934" </w:instrText>
      </w:r>
      <w:r>
        <w:fldChar w:fldCharType="separate"/>
      </w:r>
      <w:r>
        <w:rPr>
          <w:rStyle w:val="23"/>
          <w:rFonts w:hint="eastAsia" w:ascii="黑体" w:hAnsi="黑体" w:eastAsia="黑体"/>
        </w:rPr>
        <w:t>机械</w:t>
      </w:r>
      <w:r>
        <w:tab/>
      </w:r>
      <w:r>
        <w:fldChar w:fldCharType="begin"/>
      </w:r>
      <w:r>
        <w:instrText xml:space="preserve"> PAGEREF _Toc49671934 \h </w:instrText>
      </w:r>
      <w:r>
        <w:fldChar w:fldCharType="separate"/>
      </w:r>
      <w:r>
        <w:t>81</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"_Toc49671935" </w:instrText>
      </w:r>
      <w:r>
        <w:fldChar w:fldCharType="separate"/>
      </w:r>
      <w:r>
        <w:rPr>
          <w:rStyle w:val="23"/>
          <w:rFonts w:hint="eastAsia" w:ascii="黑体" w:hAnsi="黑体" w:eastAsia="黑体"/>
        </w:rPr>
        <w:t>机械工程</w:t>
      </w:r>
      <w:r>
        <w:tab/>
      </w:r>
      <w:r>
        <w:fldChar w:fldCharType="begin"/>
      </w:r>
      <w:r>
        <w:instrText xml:space="preserve"> PAGEREF _Toc49671935 \h </w:instrText>
      </w:r>
      <w:r>
        <w:fldChar w:fldCharType="separate"/>
      </w:r>
      <w:r>
        <w:t>81</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"_Toc49671936" </w:instrText>
      </w:r>
      <w:r>
        <w:fldChar w:fldCharType="separate"/>
      </w:r>
      <w:r>
        <w:rPr>
          <w:rStyle w:val="23"/>
          <w:rFonts w:hint="eastAsia" w:ascii="黑体" w:hAnsi="黑体" w:eastAsia="黑体"/>
        </w:rPr>
        <w:t>兵器工程</w:t>
      </w:r>
      <w:r>
        <w:tab/>
      </w:r>
      <w:r>
        <w:fldChar w:fldCharType="begin"/>
      </w:r>
      <w:r>
        <w:instrText xml:space="preserve"> PAGEREF _Toc49671936 \h </w:instrText>
      </w:r>
      <w:r>
        <w:fldChar w:fldCharType="separate"/>
      </w:r>
      <w:r>
        <w:t>85</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"_Toc49671937" </w:instrText>
      </w:r>
      <w:r>
        <w:fldChar w:fldCharType="separate"/>
      </w:r>
      <w:r>
        <w:rPr>
          <w:rStyle w:val="23"/>
          <w:rFonts w:hint="eastAsia" w:ascii="黑体" w:hAnsi="黑体" w:eastAsia="黑体"/>
        </w:rPr>
        <w:t>航空航天工程</w:t>
      </w:r>
      <w:r>
        <w:tab/>
      </w:r>
      <w:r>
        <w:fldChar w:fldCharType="begin"/>
      </w:r>
      <w:r>
        <w:instrText xml:space="preserve"> PAGEREF _Toc49671937 \h </w:instrText>
      </w:r>
      <w:r>
        <w:fldChar w:fldCharType="separate"/>
      </w:r>
      <w:r>
        <w:t>89</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"_Toc49671938" </w:instrText>
      </w:r>
      <w:r>
        <w:fldChar w:fldCharType="separate"/>
      </w:r>
      <w:r>
        <w:rPr>
          <w:rStyle w:val="23"/>
          <w:rFonts w:hint="eastAsia" w:ascii="黑体" w:hAnsi="黑体" w:eastAsia="黑体"/>
        </w:rPr>
        <w:t>车辆工程</w:t>
      </w:r>
      <w:r>
        <w:tab/>
      </w:r>
      <w:r>
        <w:fldChar w:fldCharType="begin"/>
      </w:r>
      <w:r>
        <w:instrText xml:space="preserve"> PAGEREF _Toc49671938 \h </w:instrText>
      </w:r>
      <w:r>
        <w:fldChar w:fldCharType="separate"/>
      </w:r>
      <w:r>
        <w:t>92</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"_Toc49671939" </w:instrText>
      </w:r>
      <w:r>
        <w:fldChar w:fldCharType="separate"/>
      </w:r>
      <w:r>
        <w:rPr>
          <w:rStyle w:val="23"/>
          <w:rFonts w:hint="eastAsia" w:ascii="黑体" w:hAnsi="黑体" w:eastAsia="黑体"/>
        </w:rPr>
        <w:t>工业设计工程</w:t>
      </w:r>
      <w:r>
        <w:tab/>
      </w:r>
      <w:r>
        <w:fldChar w:fldCharType="begin"/>
      </w:r>
      <w:r>
        <w:instrText xml:space="preserve"> PAGEREF _Toc49671939 \h </w:instrText>
      </w:r>
      <w:r>
        <w:fldChar w:fldCharType="separate"/>
      </w:r>
      <w:r>
        <w:t>95</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"_Toc49671940" </w:instrText>
      </w:r>
      <w:r>
        <w:fldChar w:fldCharType="separate"/>
      </w:r>
      <w:r>
        <w:rPr>
          <w:rStyle w:val="23"/>
          <w:rFonts w:hint="eastAsia" w:ascii="黑体" w:hAnsi="黑体" w:eastAsia="黑体"/>
        </w:rPr>
        <w:t>材料与化工</w:t>
      </w:r>
      <w:r>
        <w:tab/>
      </w:r>
      <w:r>
        <w:fldChar w:fldCharType="begin"/>
      </w:r>
      <w:r>
        <w:instrText xml:space="preserve"> PAGEREF _Toc49671940 \h </w:instrText>
      </w:r>
      <w:r>
        <w:fldChar w:fldCharType="separate"/>
      </w:r>
      <w:r>
        <w:t>98</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"_Toc49671941" </w:instrText>
      </w:r>
      <w:r>
        <w:fldChar w:fldCharType="separate"/>
      </w:r>
      <w:r>
        <w:rPr>
          <w:rStyle w:val="23"/>
          <w:rFonts w:hint="eastAsia" w:ascii="黑体" w:hAnsi="黑体" w:eastAsia="黑体"/>
        </w:rPr>
        <w:t>材料工程（化工学院）</w:t>
      </w:r>
      <w:r>
        <w:tab/>
      </w:r>
      <w:r>
        <w:fldChar w:fldCharType="begin"/>
      </w:r>
      <w:r>
        <w:instrText xml:space="preserve"> PAGEREF _Toc49671941 \h </w:instrText>
      </w:r>
      <w:r>
        <w:fldChar w:fldCharType="separate"/>
      </w:r>
      <w:r>
        <w:t>98</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"_Toc49671942" </w:instrText>
      </w:r>
      <w:r>
        <w:fldChar w:fldCharType="separate"/>
      </w:r>
      <w:r>
        <w:rPr>
          <w:rStyle w:val="23"/>
          <w:rFonts w:hint="eastAsia" w:ascii="黑体" w:hAnsi="黑体" w:eastAsia="黑体"/>
        </w:rPr>
        <w:t>材料工程（材料学院）</w:t>
      </w:r>
      <w:r>
        <w:tab/>
      </w:r>
      <w:r>
        <w:fldChar w:fldCharType="begin"/>
      </w:r>
      <w:r>
        <w:instrText xml:space="preserve"> PAGEREF _Toc49671942 \h </w:instrText>
      </w:r>
      <w:r>
        <w:fldChar w:fldCharType="separate"/>
      </w:r>
      <w:r>
        <w:t>101</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"_Toc49671943" </w:instrText>
      </w:r>
      <w:r>
        <w:fldChar w:fldCharType="separate"/>
      </w:r>
      <w:r>
        <w:rPr>
          <w:rStyle w:val="23"/>
          <w:rFonts w:hint="eastAsia" w:ascii="黑体" w:hAnsi="黑体" w:eastAsia="黑体"/>
        </w:rPr>
        <w:t>化学工程</w:t>
      </w:r>
      <w:r>
        <w:tab/>
      </w:r>
      <w:r>
        <w:fldChar w:fldCharType="begin"/>
      </w:r>
      <w:r>
        <w:instrText xml:space="preserve"> PAGEREF _Toc49671943 \h </w:instrText>
      </w:r>
      <w:r>
        <w:fldChar w:fldCharType="separate"/>
      </w:r>
      <w:r>
        <w:t>104</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"_Toc49671944" </w:instrText>
      </w:r>
      <w:r>
        <w:fldChar w:fldCharType="separate"/>
      </w:r>
      <w:r>
        <w:rPr>
          <w:rStyle w:val="23"/>
          <w:rFonts w:hint="eastAsia" w:ascii="黑体" w:hAnsi="黑体" w:eastAsia="黑体"/>
        </w:rPr>
        <w:t>资源与环境</w:t>
      </w:r>
      <w:r>
        <w:tab/>
      </w:r>
      <w:r>
        <w:fldChar w:fldCharType="begin"/>
      </w:r>
      <w:r>
        <w:instrText xml:space="preserve"> PAGEREF _Toc49671944 \h </w:instrText>
      </w:r>
      <w:r>
        <w:fldChar w:fldCharType="separate"/>
      </w:r>
      <w:r>
        <w:t>107</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"_Toc49671945" </w:instrText>
      </w:r>
      <w:r>
        <w:fldChar w:fldCharType="separate"/>
      </w:r>
      <w:r>
        <w:rPr>
          <w:rStyle w:val="23"/>
          <w:rFonts w:hint="eastAsia" w:ascii="黑体" w:hAnsi="黑体" w:eastAsia="黑体"/>
        </w:rPr>
        <w:t>安全工程</w:t>
      </w:r>
      <w:r>
        <w:tab/>
      </w:r>
      <w:r>
        <w:fldChar w:fldCharType="begin"/>
      </w:r>
      <w:r>
        <w:instrText xml:space="preserve"> PAGEREF _Toc49671945 \h </w:instrText>
      </w:r>
      <w:r>
        <w:fldChar w:fldCharType="separate"/>
      </w:r>
      <w:r>
        <w:t>107</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"_Toc49671946" </w:instrText>
      </w:r>
      <w:r>
        <w:fldChar w:fldCharType="separate"/>
      </w:r>
      <w:r>
        <w:rPr>
          <w:rStyle w:val="23"/>
          <w:rFonts w:hint="eastAsia" w:ascii="黑体" w:hAnsi="黑体" w:eastAsia="黑体"/>
        </w:rPr>
        <w:t>环境工程</w:t>
      </w:r>
      <w:r>
        <w:tab/>
      </w:r>
      <w:r>
        <w:fldChar w:fldCharType="begin"/>
      </w:r>
      <w:r>
        <w:instrText xml:space="preserve"> PAGEREF _Toc49671946 \h </w:instrText>
      </w:r>
      <w:r>
        <w:fldChar w:fldCharType="separate"/>
      </w:r>
      <w:r>
        <w:t>110</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"_Toc49671947" </w:instrText>
      </w:r>
      <w:r>
        <w:fldChar w:fldCharType="separate"/>
      </w:r>
      <w:r>
        <w:rPr>
          <w:rStyle w:val="23"/>
          <w:rFonts w:hint="eastAsia" w:ascii="黑体" w:hAnsi="黑体" w:eastAsia="黑体"/>
        </w:rPr>
        <w:t>能源动力</w:t>
      </w:r>
      <w:r>
        <w:tab/>
      </w:r>
      <w:r>
        <w:fldChar w:fldCharType="begin"/>
      </w:r>
      <w:r>
        <w:instrText xml:space="preserve"> PAGEREF _Toc49671947 \h </w:instrText>
      </w:r>
      <w:r>
        <w:fldChar w:fldCharType="separate"/>
      </w:r>
      <w:r>
        <w:t>113</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"_Toc49671948" </w:instrText>
      </w:r>
      <w:r>
        <w:fldChar w:fldCharType="separate"/>
      </w:r>
      <w:r>
        <w:rPr>
          <w:rStyle w:val="23"/>
          <w:rFonts w:hint="eastAsia" w:ascii="黑体" w:hAnsi="黑体" w:eastAsia="黑体"/>
        </w:rPr>
        <w:t>动力工程</w:t>
      </w:r>
      <w:r>
        <w:tab/>
      </w:r>
      <w:r>
        <w:fldChar w:fldCharType="begin"/>
      </w:r>
      <w:r>
        <w:instrText xml:space="preserve"> PAGEREF _Toc49671948 \h </w:instrText>
      </w:r>
      <w:r>
        <w:fldChar w:fldCharType="separate"/>
      </w:r>
      <w:r>
        <w:t>113</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"_Toc49671949" </w:instrText>
      </w:r>
      <w:r>
        <w:fldChar w:fldCharType="separate"/>
      </w:r>
      <w:r>
        <w:rPr>
          <w:rStyle w:val="23"/>
          <w:rFonts w:hint="eastAsia" w:ascii="黑体" w:hAnsi="黑体" w:eastAsia="黑体"/>
        </w:rPr>
        <w:t>电气工程</w:t>
      </w:r>
      <w:r>
        <w:tab/>
      </w:r>
      <w:r>
        <w:fldChar w:fldCharType="begin"/>
      </w:r>
      <w:r>
        <w:instrText xml:space="preserve"> PAGEREF _Toc49671949 \h </w:instrText>
      </w:r>
      <w:r>
        <w:fldChar w:fldCharType="separate"/>
      </w:r>
      <w:r>
        <w:t>117</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"_Toc49671950" </w:instrText>
      </w:r>
      <w:r>
        <w:fldChar w:fldCharType="separate"/>
      </w:r>
      <w:r>
        <w:rPr>
          <w:rStyle w:val="23"/>
          <w:rFonts w:hint="eastAsia" w:ascii="黑体" w:hAnsi="黑体" w:eastAsia="黑体"/>
        </w:rPr>
        <w:t>土木水利</w:t>
      </w:r>
      <w:r>
        <w:tab/>
      </w:r>
      <w:r>
        <w:fldChar w:fldCharType="begin"/>
      </w:r>
      <w:r>
        <w:instrText xml:space="preserve"> PAGEREF _Toc49671950 \h </w:instrText>
      </w:r>
      <w:r>
        <w:fldChar w:fldCharType="separate"/>
      </w:r>
      <w:r>
        <w:t>121</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"_Toc49671951" </w:instrText>
      </w:r>
      <w:r>
        <w:fldChar w:fldCharType="separate"/>
      </w:r>
      <w:r>
        <w:rPr>
          <w:rStyle w:val="23"/>
          <w:rFonts w:hint="eastAsia" w:ascii="黑体" w:hAnsi="黑体" w:eastAsia="黑体"/>
        </w:rPr>
        <w:t>生物与医药</w:t>
      </w:r>
      <w:r>
        <w:tab/>
      </w:r>
      <w:r>
        <w:fldChar w:fldCharType="begin"/>
      </w:r>
      <w:r>
        <w:instrText xml:space="preserve"> PAGEREF _Toc49671951 \h </w:instrText>
      </w:r>
      <w:r>
        <w:fldChar w:fldCharType="separate"/>
      </w:r>
      <w:r>
        <w:t>125</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"_Toc49671952" </w:instrText>
      </w:r>
      <w:r>
        <w:fldChar w:fldCharType="separate"/>
      </w:r>
      <w:r>
        <w:rPr>
          <w:rStyle w:val="23"/>
          <w:rFonts w:hint="eastAsia" w:ascii="黑体" w:hAnsi="黑体" w:eastAsia="黑体"/>
        </w:rPr>
        <w:t>制药工程</w:t>
      </w:r>
      <w:r>
        <w:tab/>
      </w:r>
      <w:r>
        <w:fldChar w:fldCharType="begin"/>
      </w:r>
      <w:r>
        <w:instrText xml:space="preserve"> PAGEREF _Toc49671952 \h </w:instrText>
      </w:r>
      <w:r>
        <w:fldChar w:fldCharType="separate"/>
      </w:r>
      <w:r>
        <w:t>125</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"_Toc49671953" </w:instrText>
      </w:r>
      <w:r>
        <w:fldChar w:fldCharType="separate"/>
      </w:r>
      <w:r>
        <w:rPr>
          <w:rStyle w:val="23"/>
          <w:rFonts w:hint="eastAsia" w:ascii="黑体" w:hAnsi="黑体" w:eastAsia="黑体"/>
        </w:rPr>
        <w:t>生物工程</w:t>
      </w:r>
      <w:r>
        <w:tab/>
      </w:r>
      <w:r>
        <w:fldChar w:fldCharType="begin"/>
      </w:r>
      <w:r>
        <w:instrText xml:space="preserve"> PAGEREF _Toc49671953 \h </w:instrText>
      </w:r>
      <w:r>
        <w:fldChar w:fldCharType="separate"/>
      </w:r>
      <w:r>
        <w:t>128</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"_Toc49671954" </w:instrText>
      </w:r>
      <w:r>
        <w:fldChar w:fldCharType="separate"/>
      </w:r>
      <w:r>
        <w:rPr>
          <w:rStyle w:val="23"/>
          <w:rFonts w:hint="eastAsia" w:ascii="黑体" w:hAnsi="黑体" w:eastAsia="黑体"/>
        </w:rPr>
        <w:t>交通运输</w:t>
      </w:r>
      <w:r>
        <w:tab/>
      </w:r>
      <w:r>
        <w:fldChar w:fldCharType="begin"/>
      </w:r>
      <w:r>
        <w:instrText xml:space="preserve"> PAGEREF _Toc49671954 \h </w:instrText>
      </w:r>
      <w:r>
        <w:fldChar w:fldCharType="separate"/>
      </w:r>
      <w:r>
        <w:t>131</w:t>
      </w:r>
      <w:r>
        <w:fldChar w:fldCharType="end"/>
      </w:r>
      <w:r>
        <w:fldChar w:fldCharType="end"/>
      </w:r>
    </w:p>
    <w:p>
      <w:pPr>
        <w:pStyle w:val="15"/>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"_Toc49671955" </w:instrText>
      </w:r>
      <w:r>
        <w:fldChar w:fldCharType="separate"/>
      </w:r>
      <w:r>
        <w:rPr>
          <w:rStyle w:val="23"/>
          <w:rFonts w:hint="eastAsia" w:ascii="黑体" w:hAnsi="黑体" w:eastAsia="黑体"/>
        </w:rPr>
        <w:t>工程管理</w:t>
      </w:r>
      <w:r>
        <w:tab/>
      </w:r>
      <w:r>
        <w:fldChar w:fldCharType="begin"/>
      </w:r>
      <w:r>
        <w:instrText xml:space="preserve"> PAGEREF _Toc49671955 \h </w:instrText>
      </w:r>
      <w:r>
        <w:fldChar w:fldCharType="separate"/>
      </w:r>
      <w:r>
        <w:t>135</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"_Toc49671956" </w:instrText>
      </w:r>
      <w:r>
        <w:fldChar w:fldCharType="separate"/>
      </w:r>
      <w:r>
        <w:rPr>
          <w:rStyle w:val="23"/>
          <w:rFonts w:hint="eastAsia" w:ascii="黑体" w:hAnsi="黑体" w:eastAsia="黑体"/>
        </w:rPr>
        <w:t>工业工程与管理（机械工程学院）</w:t>
      </w:r>
      <w:r>
        <w:tab/>
      </w:r>
      <w:r>
        <w:fldChar w:fldCharType="begin"/>
      </w:r>
      <w:r>
        <w:instrText xml:space="preserve"> PAGEREF _Toc49671956 \h </w:instrText>
      </w:r>
      <w:r>
        <w:fldChar w:fldCharType="separate"/>
      </w:r>
      <w:r>
        <w:t>135</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"_Toc49671957" </w:instrText>
      </w:r>
      <w:r>
        <w:fldChar w:fldCharType="separate"/>
      </w:r>
      <w:r>
        <w:rPr>
          <w:rStyle w:val="23"/>
          <w:rFonts w:hint="eastAsia" w:ascii="黑体" w:hAnsi="黑体" w:eastAsia="黑体"/>
        </w:rPr>
        <w:t>工业工程与管理（经济管理学院）</w:t>
      </w:r>
      <w:r>
        <w:tab/>
      </w:r>
      <w:r>
        <w:fldChar w:fldCharType="begin"/>
      </w:r>
      <w:r>
        <w:instrText xml:space="preserve"> PAGEREF _Toc49671957 \h </w:instrText>
      </w:r>
      <w:r>
        <w:fldChar w:fldCharType="separate"/>
      </w:r>
      <w:r>
        <w:t>140</w:t>
      </w:r>
      <w:r>
        <w:fldChar w:fldCharType="end"/>
      </w:r>
      <w:r>
        <w:fldChar w:fldCharType="end"/>
      </w:r>
    </w:p>
    <w:p>
      <w:pPr>
        <w:pStyle w:val="16"/>
        <w:tabs>
          <w:tab w:val="right" w:leader="dot" w:pos="9060"/>
        </w:tabs>
        <w:spacing w:line="440" w:lineRule="exact"/>
        <w:rPr>
          <w:rFonts w:asciiTheme="minorHAnsi" w:hAnsiTheme="minorHAnsi" w:eastAsiaTheme="minorEastAsia" w:cstheme="minorBidi"/>
          <w:szCs w:val="22"/>
        </w:rPr>
      </w:pPr>
      <w:r>
        <w:fldChar w:fldCharType="begin"/>
      </w:r>
      <w:r>
        <w:instrText xml:space="preserve"> HYPERLINK \l "_Toc49671958" </w:instrText>
      </w:r>
      <w:r>
        <w:fldChar w:fldCharType="separate"/>
      </w:r>
      <w:r>
        <w:rPr>
          <w:rStyle w:val="23"/>
          <w:rFonts w:hint="eastAsia" w:ascii="黑体" w:hAnsi="黑体" w:eastAsia="黑体"/>
        </w:rPr>
        <w:t>项目管理</w:t>
      </w:r>
      <w:r>
        <w:tab/>
      </w:r>
      <w:r>
        <w:fldChar w:fldCharType="begin"/>
      </w:r>
      <w:r>
        <w:instrText xml:space="preserve"> PAGEREF _Toc49671958 \h </w:instrText>
      </w:r>
      <w:r>
        <w:fldChar w:fldCharType="separate"/>
      </w:r>
      <w:r>
        <w:t>143</w:t>
      </w:r>
      <w:r>
        <w:fldChar w:fldCharType="end"/>
      </w:r>
      <w:r>
        <w:fldChar w:fldCharType="end"/>
      </w:r>
    </w:p>
    <w:p>
      <w:pPr>
        <w:tabs>
          <w:tab w:val="right" w:leader="dot" w:pos="9072"/>
        </w:tabs>
        <w:spacing w:line="440" w:lineRule="exact"/>
        <w:rPr>
          <w:rFonts w:eastAsia="黑体"/>
        </w:rPr>
        <w:sectPr>
          <w:footerReference r:id="rId4" w:type="default"/>
          <w:type w:val="oddPage"/>
          <w:pgSz w:w="11906" w:h="16838"/>
          <w:pgMar w:top="1418" w:right="1418" w:bottom="1418" w:left="1418" w:header="851" w:footer="992" w:gutter="0"/>
          <w:pgNumType w:fmt="upperRoman" w:start="1"/>
          <w:cols w:space="425" w:num="1"/>
          <w:docGrid w:type="lines" w:linePitch="312" w:charSpace="0"/>
        </w:sectPr>
      </w:pPr>
      <w:r>
        <w:rPr>
          <w:rFonts w:eastAsia="黑体"/>
        </w:rPr>
        <w:fldChar w:fldCharType="end"/>
      </w:r>
    </w:p>
    <w:p>
      <w:pPr>
        <w:pStyle w:val="2"/>
        <w:spacing w:before="20" w:after="20"/>
        <w:jc w:val="center"/>
        <w:rPr>
          <w:rFonts w:ascii="黑体" w:hAnsi="黑体" w:eastAsia="黑体"/>
          <w:b w:val="0"/>
          <w:sz w:val="32"/>
          <w:szCs w:val="32"/>
        </w:rPr>
      </w:pPr>
      <w:bookmarkStart w:id="0" w:name="_Toc395156159"/>
      <w:bookmarkStart w:id="1" w:name="_Toc523047704"/>
      <w:bookmarkStart w:id="2" w:name="_Toc49671913"/>
      <w:bookmarkStart w:id="3" w:name="_Toc397711300"/>
      <w:r>
        <w:rPr>
          <w:rFonts w:hint="eastAsia" w:ascii="黑体" w:hAnsi="黑体" w:eastAsia="黑体"/>
          <w:b w:val="0"/>
          <w:sz w:val="32"/>
          <w:szCs w:val="32"/>
        </w:rPr>
        <w:t>金融硕士</w:t>
      </w:r>
      <w:bookmarkEnd w:id="0"/>
      <w:bookmarkEnd w:id="1"/>
      <w:bookmarkEnd w:id="2"/>
      <w:bookmarkEnd w:id="3"/>
    </w:p>
    <w:p>
      <w:pPr>
        <w:jc w:val="center"/>
        <w:rPr>
          <w:rFonts w:eastAsia="黑体"/>
          <w:bCs/>
          <w:sz w:val="32"/>
          <w:szCs w:val="32"/>
        </w:rPr>
      </w:pPr>
      <w:r>
        <w:rPr>
          <w:rFonts w:eastAsia="黑体"/>
          <w:bCs/>
          <w:sz w:val="32"/>
          <w:szCs w:val="32"/>
        </w:rPr>
        <w:t xml:space="preserve">Master of Finance </w:t>
      </w:r>
    </w:p>
    <w:p>
      <w:pPr>
        <w:jc w:val="center"/>
        <w:rPr>
          <w:rFonts w:eastAsia="仿宋_GB2312"/>
          <w:szCs w:val="21"/>
        </w:rPr>
      </w:pPr>
      <w:r>
        <w:rPr>
          <w:rFonts w:hint="eastAsia" w:eastAsia="仿宋_GB2312"/>
          <w:szCs w:val="21"/>
        </w:rPr>
        <w:t>（代码：</w:t>
      </w:r>
      <w:r>
        <w:rPr>
          <w:rFonts w:eastAsia="仿宋_GB2312"/>
          <w:szCs w:val="21"/>
        </w:rPr>
        <w:t>025100</w:t>
      </w:r>
      <w:r>
        <w:rPr>
          <w:rFonts w:hint="eastAsia" w:eastAsia="仿宋_GB2312"/>
          <w:szCs w:val="21"/>
        </w:rPr>
        <w:t>）</w:t>
      </w:r>
    </w:p>
    <w:p>
      <w:pPr>
        <w:spacing w:line="400" w:lineRule="exact"/>
        <w:ind w:firstLine="422" w:firstLineChars="200"/>
        <w:rPr>
          <w:b/>
          <w:bCs/>
          <w:szCs w:val="21"/>
        </w:rPr>
      </w:pPr>
      <w:r>
        <w:rPr>
          <w:b/>
          <w:bCs/>
          <w:szCs w:val="21"/>
        </w:rPr>
        <w:t>一、培养目标</w:t>
      </w:r>
    </w:p>
    <w:p>
      <w:pPr>
        <w:widowControl/>
        <w:adjustRightInd w:val="0"/>
        <w:spacing w:line="400" w:lineRule="exact"/>
        <w:ind w:firstLine="420" w:firstLineChars="200"/>
        <w:jc w:val="left"/>
        <w:rPr>
          <w:color w:val="000000"/>
        </w:rPr>
      </w:pPr>
      <w:r>
        <w:t>培养具有扎实的经济学、金融学理论基础，富有创新和进取精神，拥有较强的从事金融实际工作能力的高层次、应用型金融专门人才；</w:t>
      </w:r>
      <w:r>
        <w:rPr>
          <w:color w:val="000000"/>
        </w:rPr>
        <w:t>使学生具备较强的金融数据分析能力，了解金融业发展前沿，适应金融科技发展的新趋势。</w:t>
      </w:r>
    </w:p>
    <w:p>
      <w:pPr>
        <w:spacing w:line="400" w:lineRule="exact"/>
        <w:ind w:firstLine="422" w:firstLineChars="200"/>
        <w:rPr>
          <w:b/>
          <w:bCs/>
          <w:szCs w:val="21"/>
        </w:rPr>
      </w:pPr>
      <w:r>
        <w:rPr>
          <w:b/>
          <w:bCs/>
          <w:szCs w:val="21"/>
        </w:rPr>
        <w:t>二、研究方向</w:t>
      </w:r>
    </w:p>
    <w:p>
      <w:pPr>
        <w:widowControl/>
        <w:adjustRightInd w:val="0"/>
        <w:spacing w:line="400" w:lineRule="exact"/>
        <w:ind w:firstLine="420" w:firstLineChars="200"/>
        <w:jc w:val="left"/>
      </w:pPr>
      <w:r>
        <w:t>1．金融市场与机构</w:t>
      </w:r>
    </w:p>
    <w:p>
      <w:pPr>
        <w:widowControl/>
        <w:adjustRightInd w:val="0"/>
        <w:spacing w:line="400" w:lineRule="exact"/>
        <w:ind w:firstLine="420" w:firstLineChars="200"/>
        <w:jc w:val="left"/>
      </w:pPr>
      <w:r>
        <w:t>2．金融大数据分析</w:t>
      </w:r>
    </w:p>
    <w:p>
      <w:pPr>
        <w:widowControl/>
        <w:adjustRightInd w:val="0"/>
        <w:spacing w:line="400" w:lineRule="exact"/>
        <w:ind w:firstLine="420" w:firstLineChars="200"/>
        <w:jc w:val="left"/>
      </w:pPr>
      <w:r>
        <w:t>3．金融风险管理</w:t>
      </w:r>
    </w:p>
    <w:p>
      <w:pPr>
        <w:widowControl/>
        <w:adjustRightInd w:val="0"/>
        <w:spacing w:line="400" w:lineRule="exact"/>
        <w:ind w:firstLine="420" w:firstLineChars="200"/>
        <w:jc w:val="left"/>
      </w:pPr>
      <w:r>
        <w:t>4．金融投资实务</w:t>
      </w:r>
    </w:p>
    <w:p>
      <w:pPr>
        <w:widowControl/>
        <w:adjustRightInd w:val="0"/>
        <w:spacing w:line="400" w:lineRule="exact"/>
        <w:ind w:firstLine="420" w:firstLineChars="200"/>
        <w:jc w:val="left"/>
      </w:pPr>
      <w:r>
        <w:t>5．金融资产定价</w:t>
      </w:r>
    </w:p>
    <w:p>
      <w:pPr>
        <w:spacing w:line="400" w:lineRule="exact"/>
        <w:ind w:firstLine="422" w:firstLineChars="200"/>
        <w:rPr>
          <w:b/>
          <w:bCs/>
          <w:szCs w:val="21"/>
        </w:rPr>
      </w:pPr>
      <w:r>
        <w:rPr>
          <w:b/>
          <w:bCs/>
          <w:szCs w:val="21"/>
        </w:rPr>
        <w:t>三、学制和学分</w:t>
      </w:r>
    </w:p>
    <w:p>
      <w:pPr>
        <w:widowControl/>
        <w:adjustRightInd w:val="0"/>
        <w:spacing w:line="400" w:lineRule="exact"/>
        <w:ind w:firstLine="420" w:firstLineChars="200"/>
        <w:jc w:val="left"/>
        <w:rPr>
          <w:szCs w:val="21"/>
        </w:rPr>
      </w:pPr>
      <w:r>
        <w:rPr>
          <w:szCs w:val="21"/>
        </w:rPr>
        <w:t>全日制硕士研究生实行以2.5年为主的弹性学制，原则上不超过5年。</w:t>
      </w:r>
    </w:p>
    <w:p>
      <w:pPr>
        <w:widowControl/>
        <w:adjustRightInd w:val="0"/>
        <w:spacing w:line="400" w:lineRule="exact"/>
        <w:ind w:firstLine="420" w:firstLineChars="200"/>
        <w:jc w:val="left"/>
        <w:rPr>
          <w:szCs w:val="21"/>
        </w:rPr>
      </w:pPr>
      <w:r>
        <w:rPr>
          <w:szCs w:val="21"/>
        </w:rPr>
        <w:t>总学分不少于37学分，其中必修一门全英文课程</w:t>
      </w:r>
      <w:r>
        <w:t>。</w:t>
      </w:r>
    </w:p>
    <w:p>
      <w:pPr>
        <w:spacing w:line="400" w:lineRule="exact"/>
        <w:ind w:firstLine="422" w:firstLineChars="200"/>
        <w:rPr>
          <w:b/>
          <w:bCs/>
          <w:szCs w:val="21"/>
        </w:rPr>
      </w:pPr>
      <w:r>
        <w:rPr>
          <w:b/>
          <w:bCs/>
          <w:szCs w:val="21"/>
        </w:rPr>
        <w:t>四、培养方式</w:t>
      </w:r>
    </w:p>
    <w:p>
      <w:pPr>
        <w:widowControl/>
        <w:adjustRightInd w:val="0"/>
        <w:spacing w:line="400" w:lineRule="exact"/>
        <w:ind w:firstLine="420" w:firstLineChars="200"/>
        <w:jc w:val="left"/>
        <w:rPr>
          <w:szCs w:val="21"/>
        </w:rPr>
      </w:pPr>
      <w:r>
        <w:rPr>
          <w:szCs w:val="21"/>
        </w:rPr>
        <w:t>1．教学方式注重理论联系实际，采用课堂讲授与案例教学相结合，培养学生分析问题和解决问题的能力，并聘请有实践经验的专家、企业家和监管部门的人员开设讲座或承担部分课程。</w:t>
      </w:r>
    </w:p>
    <w:p>
      <w:pPr>
        <w:widowControl/>
        <w:adjustRightInd w:val="0"/>
        <w:spacing w:line="400" w:lineRule="exact"/>
        <w:ind w:firstLine="420" w:firstLineChars="200"/>
        <w:jc w:val="left"/>
      </w:pPr>
      <w:r>
        <w:rPr>
          <w:szCs w:val="21"/>
        </w:rPr>
        <w:t>2．考评方式要综合评定学生的学习成绩，包括考试、平时作业、案例分析、课堂讨论、撰</w:t>
      </w:r>
      <w:r>
        <w:t>写专题报告等。</w:t>
      </w:r>
    </w:p>
    <w:p>
      <w:pPr>
        <w:widowControl/>
        <w:adjustRightInd w:val="0"/>
        <w:spacing w:line="400" w:lineRule="exact"/>
        <w:ind w:firstLine="420" w:firstLineChars="200"/>
        <w:jc w:val="left"/>
        <w:rPr>
          <w:color w:val="000000"/>
        </w:rPr>
      </w:pPr>
      <w:r>
        <w:rPr>
          <w:color w:val="000000"/>
        </w:rPr>
        <w:t>3．通过鼓励学生在金融机构或其他金融工作岗位参加专业实践，加强实践环节培养；积极促进实践基地的信息反馈工作，对实践教学做出适时、必要的调整。</w:t>
      </w:r>
    </w:p>
    <w:p>
      <w:pPr>
        <w:widowControl/>
        <w:adjustRightInd w:val="0"/>
        <w:spacing w:line="400" w:lineRule="exact"/>
        <w:ind w:firstLine="420" w:firstLineChars="200"/>
        <w:jc w:val="left"/>
        <w:rPr>
          <w:color w:val="000000"/>
          <w:szCs w:val="21"/>
        </w:rPr>
      </w:pPr>
      <w:r>
        <w:rPr>
          <w:color w:val="000000"/>
          <w:szCs w:val="21"/>
        </w:rPr>
        <w:t>4．采用专题、案例等多元化教学模式，注重金融职业道德培养。</w:t>
      </w:r>
    </w:p>
    <w:p>
      <w:pPr>
        <w:spacing w:line="400" w:lineRule="exact"/>
        <w:ind w:firstLine="422" w:firstLineChars="200"/>
        <w:rPr>
          <w:rFonts w:ascii="宋体" w:hAnsi="宋体"/>
          <w:b/>
          <w:bCs/>
          <w:szCs w:val="21"/>
        </w:rPr>
      </w:pPr>
      <w:r>
        <w:rPr>
          <w:rFonts w:eastAsia="仿宋_GB2312"/>
          <w:b/>
          <w:bCs/>
          <w:szCs w:val="21"/>
        </w:rPr>
        <w:br w:type="page"/>
      </w:r>
      <w:r>
        <w:rPr>
          <w:rFonts w:hint="eastAsia" w:ascii="宋体" w:hAnsi="宋体"/>
          <w:b/>
          <w:bCs/>
          <w:szCs w:val="21"/>
        </w:rPr>
        <w:t>五、课程设置</w:t>
      </w:r>
    </w:p>
    <w:p>
      <w:pPr>
        <w:jc w:val="center"/>
        <w:rPr>
          <w:rFonts w:ascii="宋体" w:hAnsi="宋体"/>
          <w:b/>
          <w:bCs/>
          <w:szCs w:val="21"/>
        </w:rPr>
      </w:pPr>
      <w:r>
        <w:rPr>
          <w:rFonts w:hint="eastAsia" w:ascii="宋体" w:hAnsi="宋体"/>
          <w:b/>
          <w:bCs/>
          <w:szCs w:val="21"/>
        </w:rPr>
        <w:t>金融硕士课程设置表（表中标注</w:t>
      </w:r>
      <w:r>
        <w:rPr>
          <w:rFonts w:ascii="宋体" w:hAnsi="宋体"/>
          <w:b/>
          <w:bCs/>
          <w:szCs w:val="21"/>
        </w:rPr>
        <w:t>“</w:t>
      </w:r>
      <w:r>
        <w:rPr>
          <w:rFonts w:hint="eastAsia" w:ascii="宋体" w:hAnsi="宋体" w:cs="宋体"/>
          <w:b/>
          <w:bCs/>
          <w:szCs w:val="21"/>
        </w:rPr>
        <w:t>※</w:t>
      </w:r>
      <w:r>
        <w:rPr>
          <w:rFonts w:ascii="宋体" w:hAnsi="宋体"/>
          <w:b/>
          <w:bCs/>
          <w:szCs w:val="21"/>
        </w:rPr>
        <w:t>”</w:t>
      </w:r>
      <w:r>
        <w:rPr>
          <w:rFonts w:hint="eastAsia" w:ascii="宋体" w:hAnsi="宋体"/>
          <w:b/>
          <w:bCs/>
          <w:szCs w:val="21"/>
        </w:rPr>
        <w:t>的课程为与企事业单位共建课程）</w:t>
      </w:r>
    </w:p>
    <w:tbl>
      <w:tblPr>
        <w:tblStyle w:val="20"/>
        <w:tblW w:w="52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1043"/>
        <w:gridCol w:w="1171"/>
        <w:gridCol w:w="4038"/>
        <w:gridCol w:w="518"/>
        <w:gridCol w:w="520"/>
        <w:gridCol w:w="51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 w:type="pct"/>
            <w:vAlign w:val="center"/>
          </w:tcPr>
          <w:p>
            <w:pPr>
              <w:jc w:val="center"/>
              <w:rPr>
                <w:rFonts w:eastAsia="仿宋_GB2312"/>
              </w:rPr>
            </w:pPr>
          </w:p>
        </w:tc>
        <w:tc>
          <w:tcPr>
            <w:tcW w:w="581" w:type="pct"/>
            <w:vAlign w:val="center"/>
          </w:tcPr>
          <w:p>
            <w:pPr>
              <w:jc w:val="center"/>
              <w:rPr>
                <w:rFonts w:eastAsia="仿宋_GB2312"/>
                <w:b/>
                <w:szCs w:val="21"/>
              </w:rPr>
            </w:pPr>
            <w:r>
              <w:rPr>
                <w:rFonts w:hint="eastAsia" w:eastAsia="仿宋_GB2312"/>
                <w:b/>
                <w:szCs w:val="21"/>
              </w:rPr>
              <w:t>课程</w:t>
            </w:r>
          </w:p>
          <w:p>
            <w:pPr>
              <w:jc w:val="center"/>
              <w:rPr>
                <w:rFonts w:eastAsia="仿宋_GB2312"/>
              </w:rPr>
            </w:pPr>
            <w:r>
              <w:rPr>
                <w:rFonts w:hint="eastAsia" w:eastAsia="仿宋_GB2312"/>
                <w:b/>
                <w:szCs w:val="21"/>
              </w:rPr>
              <w:t>类型</w:t>
            </w:r>
          </w:p>
        </w:tc>
        <w:tc>
          <w:tcPr>
            <w:tcW w:w="653" w:type="pct"/>
            <w:vAlign w:val="center"/>
          </w:tcPr>
          <w:p>
            <w:pPr>
              <w:ind w:left="-105" w:leftChars="-50" w:right="-105" w:rightChars="-50"/>
              <w:jc w:val="center"/>
              <w:rPr>
                <w:rFonts w:eastAsia="仿宋_GB2312"/>
                <w:b/>
                <w:szCs w:val="21"/>
              </w:rPr>
            </w:pPr>
            <w:r>
              <w:rPr>
                <w:rFonts w:hint="eastAsia" w:eastAsia="仿宋_GB2312"/>
                <w:b/>
                <w:szCs w:val="21"/>
              </w:rPr>
              <w:t>课程编号</w:t>
            </w:r>
          </w:p>
        </w:tc>
        <w:tc>
          <w:tcPr>
            <w:tcW w:w="2251" w:type="pct"/>
            <w:vAlign w:val="center"/>
          </w:tcPr>
          <w:p>
            <w:pPr>
              <w:jc w:val="center"/>
              <w:rPr>
                <w:rFonts w:eastAsia="仿宋_GB2312"/>
                <w:b/>
                <w:szCs w:val="21"/>
              </w:rPr>
            </w:pPr>
            <w:r>
              <w:rPr>
                <w:rFonts w:hint="eastAsia" w:eastAsia="仿宋_GB2312"/>
                <w:b/>
                <w:szCs w:val="21"/>
              </w:rPr>
              <w:t>课程名称</w:t>
            </w:r>
          </w:p>
        </w:tc>
        <w:tc>
          <w:tcPr>
            <w:tcW w:w="289" w:type="pct"/>
            <w:vAlign w:val="center"/>
          </w:tcPr>
          <w:p>
            <w:pPr>
              <w:jc w:val="center"/>
              <w:rPr>
                <w:rFonts w:eastAsia="仿宋_GB2312"/>
                <w:b/>
                <w:szCs w:val="21"/>
              </w:rPr>
            </w:pPr>
            <w:r>
              <w:rPr>
                <w:rFonts w:hint="eastAsia" w:eastAsia="仿宋_GB2312"/>
                <w:b/>
                <w:szCs w:val="21"/>
              </w:rPr>
              <w:t>学分</w:t>
            </w:r>
          </w:p>
        </w:tc>
        <w:tc>
          <w:tcPr>
            <w:tcW w:w="290" w:type="pct"/>
            <w:vAlign w:val="center"/>
          </w:tcPr>
          <w:p>
            <w:pPr>
              <w:ind w:left="-105" w:leftChars="-50" w:right="-105" w:rightChars="-50"/>
              <w:jc w:val="center"/>
              <w:rPr>
                <w:rFonts w:eastAsia="仿宋_GB2312"/>
                <w:b/>
                <w:szCs w:val="21"/>
              </w:rPr>
            </w:pPr>
            <w:r>
              <w:rPr>
                <w:rFonts w:hint="eastAsia" w:eastAsia="仿宋_GB2312"/>
                <w:b/>
                <w:szCs w:val="21"/>
              </w:rPr>
              <w:t>开课学期</w:t>
            </w:r>
          </w:p>
        </w:tc>
        <w:tc>
          <w:tcPr>
            <w:tcW w:w="289" w:type="pct"/>
            <w:vAlign w:val="center"/>
          </w:tcPr>
          <w:p>
            <w:pPr>
              <w:ind w:left="-105" w:leftChars="-50" w:right="-105" w:rightChars="-50"/>
              <w:jc w:val="center"/>
              <w:rPr>
                <w:rFonts w:eastAsia="仿宋_GB2312"/>
                <w:b/>
                <w:szCs w:val="21"/>
              </w:rPr>
            </w:pPr>
            <w:r>
              <w:rPr>
                <w:rFonts w:hint="eastAsia" w:eastAsia="仿宋_GB2312"/>
                <w:b/>
                <w:szCs w:val="21"/>
              </w:rPr>
              <w:t>考核方式</w:t>
            </w:r>
          </w:p>
        </w:tc>
        <w:tc>
          <w:tcPr>
            <w:tcW w:w="437" w:type="pct"/>
            <w:vAlign w:val="center"/>
          </w:tcPr>
          <w:p>
            <w:pPr>
              <w:ind w:left="-105" w:leftChars="-50" w:right="-105" w:rightChars="-50"/>
              <w:jc w:val="center"/>
              <w:rPr>
                <w:rFonts w:eastAsia="仿宋_GB2312"/>
                <w:b/>
                <w:szCs w:val="21"/>
              </w:rPr>
            </w:pPr>
            <w:r>
              <w:rPr>
                <w:rFonts w:hint="eastAsia"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restart"/>
            <w:textDirection w:val="tbRlV"/>
            <w:vAlign w:val="center"/>
          </w:tcPr>
          <w:p>
            <w:pPr>
              <w:ind w:left="113" w:right="113"/>
              <w:jc w:val="center"/>
              <w:rPr>
                <w:rFonts w:eastAsia="仿宋_GB2312"/>
                <w:szCs w:val="21"/>
              </w:rPr>
            </w:pPr>
            <w:r>
              <w:rPr>
                <w:rFonts w:hint="eastAsia" w:eastAsia="仿宋_GB2312"/>
                <w:szCs w:val="21"/>
              </w:rPr>
              <w:t>必</w:t>
            </w:r>
            <w:r>
              <w:rPr>
                <w:rFonts w:eastAsia="仿宋_GB2312"/>
                <w:szCs w:val="21"/>
              </w:rPr>
              <w:t xml:space="preserve">  </w:t>
            </w:r>
            <w:r>
              <w:rPr>
                <w:rFonts w:hint="eastAsia" w:eastAsia="仿宋_GB2312"/>
                <w:szCs w:val="21"/>
              </w:rPr>
              <w:t>修</w:t>
            </w:r>
            <w:r>
              <w:rPr>
                <w:rFonts w:eastAsia="仿宋_GB2312"/>
                <w:szCs w:val="21"/>
              </w:rPr>
              <w:t xml:space="preserve">  </w:t>
            </w:r>
            <w:r>
              <w:rPr>
                <w:rFonts w:hint="eastAsia" w:eastAsia="仿宋_GB2312"/>
                <w:szCs w:val="21"/>
              </w:rPr>
              <w:t>模</w:t>
            </w:r>
            <w:r>
              <w:rPr>
                <w:rFonts w:eastAsia="仿宋_GB2312"/>
                <w:szCs w:val="21"/>
              </w:rPr>
              <w:t xml:space="preserve">  </w:t>
            </w:r>
            <w:r>
              <w:rPr>
                <w:rFonts w:hint="eastAsia" w:eastAsia="仿宋_GB2312"/>
                <w:szCs w:val="21"/>
              </w:rPr>
              <w:t>块</w:t>
            </w:r>
          </w:p>
        </w:tc>
        <w:tc>
          <w:tcPr>
            <w:tcW w:w="581" w:type="pct"/>
            <w:vMerge w:val="restart"/>
            <w:vAlign w:val="center"/>
          </w:tcPr>
          <w:p>
            <w:pPr>
              <w:jc w:val="center"/>
              <w:rPr>
                <w:rFonts w:eastAsia="仿宋_GB2312"/>
              </w:rPr>
            </w:pPr>
            <w:r>
              <w:rPr>
                <w:rFonts w:hint="eastAsia" w:eastAsia="仿宋_GB2312"/>
              </w:rPr>
              <w:t>公共</w:t>
            </w:r>
          </w:p>
          <w:p>
            <w:pPr>
              <w:jc w:val="center"/>
              <w:rPr>
                <w:rFonts w:eastAsia="仿宋_GB2312"/>
                <w:szCs w:val="21"/>
              </w:rPr>
            </w:pPr>
            <w:r>
              <w:rPr>
                <w:rFonts w:hint="eastAsia" w:eastAsia="仿宋_GB2312"/>
              </w:rPr>
              <w:t>基础</w:t>
            </w:r>
          </w:p>
        </w:tc>
        <w:tc>
          <w:tcPr>
            <w:tcW w:w="653" w:type="pct"/>
            <w:vAlign w:val="center"/>
          </w:tcPr>
          <w:p>
            <w:pPr>
              <w:ind w:left="-105" w:leftChars="-50" w:right="-105" w:rightChars="-50"/>
              <w:jc w:val="center"/>
              <w:rPr>
                <w:rFonts w:eastAsia="仿宋_GB2312"/>
                <w:szCs w:val="21"/>
              </w:rPr>
            </w:pPr>
            <w:r>
              <w:rPr>
                <w:rFonts w:eastAsia="仿宋_GB2312"/>
                <w:szCs w:val="21"/>
              </w:rPr>
              <w:t>S123A003</w:t>
            </w:r>
          </w:p>
        </w:tc>
        <w:tc>
          <w:tcPr>
            <w:tcW w:w="2251" w:type="pct"/>
            <w:vAlign w:val="center"/>
          </w:tcPr>
          <w:p>
            <w:pPr>
              <w:jc w:val="left"/>
              <w:rPr>
                <w:rFonts w:eastAsia="仿宋_GB2312"/>
                <w:szCs w:val="21"/>
              </w:rPr>
            </w:pPr>
            <w:r>
              <w:rPr>
                <w:rFonts w:hint="eastAsia" w:eastAsia="仿宋_GB2312"/>
                <w:szCs w:val="21"/>
              </w:rPr>
              <w:t>中国特色社会主义理论与实践研究</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秋</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restart"/>
            <w:vAlign w:val="center"/>
          </w:tcPr>
          <w:p>
            <w:pPr>
              <w:ind w:left="-105" w:leftChars="-50" w:right="-105" w:rightChars="-50"/>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S123A004</w:t>
            </w:r>
          </w:p>
        </w:tc>
        <w:tc>
          <w:tcPr>
            <w:tcW w:w="2251" w:type="pct"/>
            <w:vAlign w:val="center"/>
          </w:tcPr>
          <w:p>
            <w:pPr>
              <w:jc w:val="left"/>
              <w:rPr>
                <w:rFonts w:eastAsia="仿宋_GB2312"/>
                <w:szCs w:val="21"/>
              </w:rPr>
            </w:pPr>
            <w:r>
              <w:rPr>
                <w:rFonts w:hint="eastAsia" w:eastAsia="仿宋_GB2312"/>
                <w:szCs w:val="21"/>
              </w:rPr>
              <w:t>自然辩证法概论</w:t>
            </w:r>
          </w:p>
        </w:tc>
        <w:tc>
          <w:tcPr>
            <w:tcW w:w="289" w:type="pct"/>
            <w:vAlign w:val="center"/>
          </w:tcPr>
          <w:p>
            <w:pPr>
              <w:jc w:val="center"/>
              <w:rPr>
                <w:rFonts w:eastAsia="仿宋_GB2312"/>
                <w:szCs w:val="21"/>
              </w:rPr>
            </w:pPr>
            <w:r>
              <w:rPr>
                <w:rFonts w:eastAsia="仿宋_GB2312"/>
                <w:szCs w:val="21"/>
              </w:rPr>
              <w:t>1</w:t>
            </w:r>
          </w:p>
        </w:tc>
        <w:tc>
          <w:tcPr>
            <w:tcW w:w="290" w:type="pct"/>
            <w:vAlign w:val="center"/>
          </w:tcPr>
          <w:p>
            <w:pPr>
              <w:ind w:left="-105" w:leftChars="-50" w:right="-105" w:rightChars="-50"/>
              <w:jc w:val="center"/>
              <w:rPr>
                <w:rFonts w:eastAsia="仿宋_GB2312"/>
                <w:szCs w:val="21"/>
              </w:rPr>
            </w:pPr>
            <w:r>
              <w:rPr>
                <w:rFonts w:hint="eastAsia" w:eastAsia="仿宋_GB2312"/>
                <w:szCs w:val="21"/>
              </w:rPr>
              <w:t>秋</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 w:val="18"/>
                <w:szCs w:val="18"/>
              </w:rPr>
            </w:pPr>
            <w:r>
              <w:rPr>
                <w:rFonts w:eastAsia="仿宋_GB2312"/>
                <w:sz w:val="18"/>
                <w:szCs w:val="18"/>
              </w:rPr>
              <w:t>S114A018/19</w:t>
            </w:r>
          </w:p>
        </w:tc>
        <w:tc>
          <w:tcPr>
            <w:tcW w:w="2251" w:type="pct"/>
            <w:vAlign w:val="center"/>
          </w:tcPr>
          <w:p>
            <w:pPr>
              <w:jc w:val="left"/>
              <w:rPr>
                <w:rFonts w:eastAsia="仿宋_GB2312"/>
              </w:rPr>
            </w:pPr>
            <w:r>
              <w:rPr>
                <w:rFonts w:hint="eastAsia" w:eastAsia="仿宋_GB2312"/>
                <w:szCs w:val="21"/>
              </w:rPr>
              <w:t>硕士外语（俄、日）</w:t>
            </w:r>
          </w:p>
        </w:tc>
        <w:tc>
          <w:tcPr>
            <w:tcW w:w="289" w:type="pct"/>
            <w:vAlign w:val="center"/>
          </w:tcPr>
          <w:p>
            <w:pPr>
              <w:jc w:val="center"/>
              <w:rPr>
                <w:rFonts w:eastAsia="仿宋_GB2312"/>
              </w:rPr>
            </w:pPr>
            <w:r>
              <w:rPr>
                <w:rFonts w:eastAsia="仿宋_GB2312"/>
                <w:szCs w:val="21"/>
              </w:rPr>
              <w:t>4</w:t>
            </w:r>
          </w:p>
        </w:tc>
        <w:tc>
          <w:tcPr>
            <w:tcW w:w="290" w:type="pct"/>
            <w:vAlign w:val="center"/>
          </w:tcPr>
          <w:p>
            <w:pPr>
              <w:ind w:left="-105" w:leftChars="-50" w:right="-105" w:rightChars="-50"/>
              <w:jc w:val="center"/>
              <w:rPr>
                <w:rFonts w:eastAsia="仿宋_GB2312"/>
                <w:szCs w:val="21"/>
              </w:rPr>
            </w:pPr>
            <w:r>
              <w:rPr>
                <w:rFonts w:hint="eastAsia" w:eastAsia="仿宋_GB2312"/>
                <w:szCs w:val="21"/>
              </w:rPr>
              <w:t>秋</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restart"/>
            <w:vAlign w:val="center"/>
          </w:tcPr>
          <w:p>
            <w:pPr>
              <w:ind w:left="-105" w:leftChars="-50" w:right="-105" w:rightChars="-50"/>
              <w:jc w:val="center"/>
              <w:rPr>
                <w:rFonts w:eastAsia="仿宋_GB2312"/>
              </w:rPr>
            </w:pPr>
            <w:r>
              <w:rPr>
                <w:rFonts w:hint="eastAsia" w:eastAsia="仿宋_GB2312"/>
              </w:rPr>
              <w:t>限选</w:t>
            </w:r>
            <w:r>
              <w:rPr>
                <w:rFonts w:eastAsia="仿宋_GB2312"/>
              </w:rPr>
              <w:t>1</w:t>
            </w:r>
            <w:r>
              <w:rPr>
                <w:rFonts w:hint="eastAsia" w:eastAsia="仿宋_GB2312"/>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S114A006</w:t>
            </w:r>
          </w:p>
        </w:tc>
        <w:tc>
          <w:tcPr>
            <w:tcW w:w="2251" w:type="pct"/>
            <w:vAlign w:val="center"/>
          </w:tcPr>
          <w:p>
            <w:pPr>
              <w:jc w:val="left"/>
              <w:rPr>
                <w:rFonts w:eastAsia="仿宋_GB2312"/>
                <w:szCs w:val="21"/>
              </w:rPr>
            </w:pPr>
            <w:r>
              <w:rPr>
                <w:rFonts w:hint="eastAsia" w:eastAsia="仿宋_GB2312"/>
                <w:szCs w:val="21"/>
              </w:rPr>
              <w:t>硕士英语（必修）</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春秋</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continue"/>
            <w:vAlign w:val="center"/>
          </w:tcPr>
          <w:p>
            <w:pPr>
              <w:ind w:left="-105" w:leftChars="-50" w:right="-105"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必修</w:t>
            </w:r>
          </w:p>
        </w:tc>
        <w:tc>
          <w:tcPr>
            <w:tcW w:w="653" w:type="pct"/>
            <w:vAlign w:val="center"/>
          </w:tcPr>
          <w:p>
            <w:pPr>
              <w:ind w:left="-105" w:leftChars="-50" w:right="-105" w:rightChars="-50"/>
              <w:jc w:val="center"/>
              <w:rPr>
                <w:rFonts w:eastAsia="仿宋_GB2312"/>
                <w:szCs w:val="21"/>
              </w:rPr>
            </w:pPr>
            <w:r>
              <w:rPr>
                <w:rFonts w:eastAsia="仿宋_GB2312"/>
                <w:szCs w:val="21"/>
              </w:rPr>
              <w:t>S107C068</w:t>
            </w:r>
          </w:p>
        </w:tc>
        <w:tc>
          <w:tcPr>
            <w:tcW w:w="2251" w:type="pct"/>
            <w:vAlign w:val="center"/>
          </w:tcPr>
          <w:p>
            <w:pPr>
              <w:jc w:val="left"/>
              <w:rPr>
                <w:rFonts w:eastAsia="仿宋_GB2312"/>
                <w:szCs w:val="21"/>
              </w:rPr>
            </w:pPr>
            <w:r>
              <w:rPr>
                <w:rFonts w:hint="eastAsia" w:eastAsia="仿宋_GB2312"/>
                <w:szCs w:val="21"/>
              </w:rPr>
              <w:t>金融理论与政策</w:t>
            </w:r>
          </w:p>
        </w:tc>
        <w:tc>
          <w:tcPr>
            <w:tcW w:w="289" w:type="pct"/>
            <w:vAlign w:val="center"/>
          </w:tcPr>
          <w:p>
            <w:pPr>
              <w:jc w:val="center"/>
              <w:rPr>
                <w:rFonts w:eastAsia="仿宋_GB2312"/>
                <w:szCs w:val="21"/>
              </w:rPr>
            </w:pPr>
            <w:r>
              <w:rPr>
                <w:rFonts w:eastAsia="仿宋_GB2312"/>
                <w:szCs w:val="21"/>
              </w:rPr>
              <w:t>3</w:t>
            </w:r>
          </w:p>
        </w:tc>
        <w:tc>
          <w:tcPr>
            <w:tcW w:w="290" w:type="pct"/>
            <w:vAlign w:val="center"/>
          </w:tcPr>
          <w:p>
            <w:pPr>
              <w:ind w:left="-105" w:leftChars="-50" w:right="-105" w:rightChars="-50"/>
              <w:jc w:val="center"/>
              <w:rPr>
                <w:rFonts w:eastAsia="仿宋_GB2312"/>
                <w:szCs w:val="21"/>
              </w:rPr>
            </w:pPr>
            <w:r>
              <w:rPr>
                <w:rFonts w:hint="eastAsia" w:eastAsia="仿宋_GB2312"/>
                <w:szCs w:val="21"/>
              </w:rPr>
              <w:t>秋</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restart"/>
            <w:vAlign w:val="center"/>
          </w:tcPr>
          <w:p>
            <w:pPr>
              <w:ind w:left="-105" w:leftChars="-50" w:right="-105" w:rightChars="-50"/>
              <w:jc w:val="center"/>
              <w:rPr>
                <w:rFonts w:eastAsia="仿宋_GB2312"/>
                <w:szCs w:val="21"/>
              </w:rPr>
            </w:pPr>
            <w:r>
              <w:rPr>
                <w:rFonts w:hint="eastAsia" w:eastAsia="仿宋_GB2312"/>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S107C064</w:t>
            </w:r>
          </w:p>
        </w:tc>
        <w:tc>
          <w:tcPr>
            <w:tcW w:w="2251" w:type="pct"/>
            <w:vAlign w:val="center"/>
          </w:tcPr>
          <w:p>
            <w:pPr>
              <w:jc w:val="left"/>
              <w:rPr>
                <w:rFonts w:eastAsia="仿宋_GB2312"/>
                <w:szCs w:val="21"/>
              </w:rPr>
            </w:pPr>
            <w:r>
              <w:rPr>
                <w:rFonts w:hint="eastAsia" w:eastAsia="仿宋_GB2312"/>
                <w:szCs w:val="21"/>
              </w:rPr>
              <w:t>金融机构与市场</w:t>
            </w:r>
          </w:p>
        </w:tc>
        <w:tc>
          <w:tcPr>
            <w:tcW w:w="289" w:type="pct"/>
            <w:vAlign w:val="center"/>
          </w:tcPr>
          <w:p>
            <w:pPr>
              <w:jc w:val="center"/>
              <w:rPr>
                <w:rFonts w:eastAsia="仿宋_GB2312"/>
                <w:szCs w:val="21"/>
              </w:rPr>
            </w:pPr>
            <w:r>
              <w:rPr>
                <w:rFonts w:eastAsia="仿宋_GB2312"/>
                <w:szCs w:val="21"/>
              </w:rPr>
              <w:t>3</w:t>
            </w:r>
          </w:p>
        </w:tc>
        <w:tc>
          <w:tcPr>
            <w:tcW w:w="290" w:type="pct"/>
            <w:vAlign w:val="center"/>
          </w:tcPr>
          <w:p>
            <w:pPr>
              <w:ind w:left="-105" w:leftChars="-50" w:right="-105" w:rightChars="-50"/>
              <w:jc w:val="center"/>
              <w:rPr>
                <w:rFonts w:eastAsia="仿宋_GB2312"/>
                <w:szCs w:val="21"/>
              </w:rPr>
            </w:pPr>
            <w:r>
              <w:rPr>
                <w:rFonts w:hint="eastAsia" w:eastAsia="仿宋_GB2312"/>
                <w:szCs w:val="21"/>
              </w:rPr>
              <w:t>秋</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S107B029</w:t>
            </w:r>
          </w:p>
        </w:tc>
        <w:tc>
          <w:tcPr>
            <w:tcW w:w="2251" w:type="pct"/>
            <w:vAlign w:val="center"/>
          </w:tcPr>
          <w:p>
            <w:pPr>
              <w:jc w:val="left"/>
              <w:rPr>
                <w:rFonts w:eastAsia="仿宋_GB2312"/>
                <w:szCs w:val="21"/>
              </w:rPr>
            </w:pPr>
            <w:r>
              <w:rPr>
                <w:rFonts w:hint="eastAsia" w:eastAsia="仿宋_GB2312"/>
                <w:szCs w:val="21"/>
              </w:rPr>
              <w:t>投资学</w:t>
            </w:r>
          </w:p>
        </w:tc>
        <w:tc>
          <w:tcPr>
            <w:tcW w:w="289" w:type="pct"/>
            <w:vAlign w:val="center"/>
          </w:tcPr>
          <w:p>
            <w:pPr>
              <w:jc w:val="center"/>
              <w:rPr>
                <w:rFonts w:eastAsia="仿宋_GB2312"/>
                <w:szCs w:val="21"/>
              </w:rPr>
            </w:pPr>
            <w:r>
              <w:rPr>
                <w:rFonts w:eastAsia="仿宋_GB2312"/>
                <w:szCs w:val="21"/>
              </w:rPr>
              <w:t>3</w:t>
            </w:r>
          </w:p>
        </w:tc>
        <w:tc>
          <w:tcPr>
            <w:tcW w:w="290" w:type="pct"/>
            <w:vAlign w:val="center"/>
          </w:tcPr>
          <w:p>
            <w:pPr>
              <w:ind w:left="-105" w:leftChars="-50" w:right="-105" w:rightChars="-50"/>
              <w:jc w:val="center"/>
              <w:rPr>
                <w:rFonts w:eastAsia="仿宋_GB2312"/>
                <w:szCs w:val="21"/>
              </w:rPr>
            </w:pPr>
            <w:r>
              <w:rPr>
                <w:rFonts w:hint="eastAsia" w:eastAsia="仿宋_GB2312"/>
                <w:szCs w:val="21"/>
              </w:rPr>
              <w:t>秋</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S107B009</w:t>
            </w:r>
          </w:p>
        </w:tc>
        <w:tc>
          <w:tcPr>
            <w:tcW w:w="2251" w:type="pct"/>
            <w:vAlign w:val="center"/>
          </w:tcPr>
          <w:p>
            <w:pPr>
              <w:jc w:val="left"/>
              <w:rPr>
                <w:rFonts w:eastAsia="仿宋_GB2312"/>
                <w:szCs w:val="21"/>
              </w:rPr>
            </w:pPr>
            <w:r>
              <w:rPr>
                <w:rFonts w:hint="eastAsia" w:eastAsia="仿宋_GB2312"/>
                <w:szCs w:val="21"/>
              </w:rPr>
              <w:t>公司金融</w:t>
            </w:r>
          </w:p>
        </w:tc>
        <w:tc>
          <w:tcPr>
            <w:tcW w:w="289" w:type="pct"/>
            <w:vAlign w:val="center"/>
          </w:tcPr>
          <w:p>
            <w:pPr>
              <w:jc w:val="center"/>
              <w:rPr>
                <w:rFonts w:eastAsia="仿宋_GB2312"/>
                <w:szCs w:val="21"/>
              </w:rPr>
            </w:pPr>
            <w:r>
              <w:rPr>
                <w:rFonts w:eastAsia="仿宋_GB2312"/>
                <w:szCs w:val="21"/>
              </w:rPr>
              <w:t>3</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S107C009</w:t>
            </w:r>
          </w:p>
        </w:tc>
        <w:tc>
          <w:tcPr>
            <w:tcW w:w="2251" w:type="pct"/>
            <w:vAlign w:val="center"/>
          </w:tcPr>
          <w:p>
            <w:pPr>
              <w:jc w:val="left"/>
              <w:rPr>
                <w:rFonts w:eastAsia="仿宋_GB2312"/>
                <w:szCs w:val="21"/>
              </w:rPr>
            </w:pPr>
            <w:r>
              <w:rPr>
                <w:rFonts w:hint="eastAsia" w:eastAsia="仿宋_GB2312"/>
                <w:szCs w:val="21"/>
              </w:rPr>
              <w:t>财务报表分析</w:t>
            </w:r>
          </w:p>
        </w:tc>
        <w:tc>
          <w:tcPr>
            <w:tcW w:w="289" w:type="pct"/>
            <w:vAlign w:val="center"/>
          </w:tcPr>
          <w:p>
            <w:pPr>
              <w:jc w:val="center"/>
              <w:rPr>
                <w:rFonts w:eastAsia="仿宋_GB2312"/>
                <w:szCs w:val="21"/>
              </w:rPr>
            </w:pPr>
            <w:r>
              <w:rPr>
                <w:rFonts w:eastAsia="仿宋_GB2312"/>
                <w:szCs w:val="21"/>
              </w:rPr>
              <w:t>3</w:t>
            </w:r>
          </w:p>
        </w:tc>
        <w:tc>
          <w:tcPr>
            <w:tcW w:w="290" w:type="pct"/>
            <w:vAlign w:val="center"/>
          </w:tcPr>
          <w:p>
            <w:pPr>
              <w:ind w:left="-105" w:leftChars="-50" w:right="-105" w:rightChars="-50"/>
              <w:jc w:val="center"/>
              <w:rPr>
                <w:rFonts w:eastAsia="仿宋_GB2312"/>
                <w:szCs w:val="21"/>
              </w:rPr>
            </w:pPr>
            <w:r>
              <w:rPr>
                <w:rFonts w:hint="eastAsia" w:eastAsia="仿宋_GB2312"/>
                <w:szCs w:val="21"/>
              </w:rPr>
              <w:t>秋</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S107B069</w:t>
            </w:r>
          </w:p>
        </w:tc>
        <w:tc>
          <w:tcPr>
            <w:tcW w:w="2251" w:type="pct"/>
            <w:vAlign w:val="center"/>
          </w:tcPr>
          <w:p>
            <w:pPr>
              <w:jc w:val="left"/>
              <w:rPr>
                <w:rFonts w:eastAsia="仿宋_GB2312"/>
                <w:szCs w:val="21"/>
              </w:rPr>
            </w:pPr>
            <w:r>
              <w:rPr>
                <w:rFonts w:hint="eastAsia" w:eastAsia="仿宋_GB2312"/>
                <w:szCs w:val="21"/>
              </w:rPr>
              <w:t>金融衍生工具</w:t>
            </w:r>
          </w:p>
        </w:tc>
        <w:tc>
          <w:tcPr>
            <w:tcW w:w="289" w:type="pct"/>
            <w:vAlign w:val="center"/>
          </w:tcPr>
          <w:p>
            <w:pPr>
              <w:jc w:val="center"/>
              <w:rPr>
                <w:rFonts w:eastAsia="仿宋_GB2312"/>
                <w:szCs w:val="21"/>
              </w:rPr>
            </w:pPr>
            <w:r>
              <w:rPr>
                <w:rFonts w:eastAsia="仿宋_GB2312"/>
                <w:szCs w:val="21"/>
              </w:rPr>
              <w:t>3</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S113B033</w:t>
            </w:r>
          </w:p>
        </w:tc>
        <w:tc>
          <w:tcPr>
            <w:tcW w:w="2251" w:type="pct"/>
            <w:vAlign w:val="center"/>
          </w:tcPr>
          <w:p>
            <w:pPr>
              <w:jc w:val="left"/>
              <w:rPr>
                <w:rFonts w:eastAsia="仿宋_GB2312"/>
                <w:szCs w:val="21"/>
              </w:rPr>
            </w:pPr>
            <w:r>
              <w:rPr>
                <w:rFonts w:hint="eastAsia" w:eastAsia="仿宋_GB2312"/>
                <w:szCs w:val="21"/>
              </w:rPr>
              <w:t>组合投资管理</w:t>
            </w:r>
          </w:p>
        </w:tc>
        <w:tc>
          <w:tcPr>
            <w:tcW w:w="289" w:type="pct"/>
          </w:tcPr>
          <w:p>
            <w:pPr>
              <w:jc w:val="center"/>
              <w:rPr>
                <w:rFonts w:eastAsia="仿宋_GB2312"/>
                <w:szCs w:val="21"/>
              </w:rPr>
            </w:pPr>
            <w:r>
              <w:rPr>
                <w:rFonts w:eastAsia="仿宋_GB2312"/>
                <w:szCs w:val="21"/>
              </w:rPr>
              <w:t>3</w:t>
            </w:r>
          </w:p>
        </w:tc>
        <w:tc>
          <w:tcPr>
            <w:tcW w:w="290" w:type="pct"/>
            <w:vAlign w:val="center"/>
          </w:tcPr>
          <w:p>
            <w:pPr>
              <w:ind w:left="-105" w:leftChars="-50" w:right="-105" w:rightChars="-50"/>
              <w:jc w:val="center"/>
              <w:rPr>
                <w:rFonts w:eastAsia="仿宋_GB2312"/>
                <w:szCs w:val="21"/>
              </w:rPr>
            </w:pPr>
            <w:r>
              <w:rPr>
                <w:rFonts w:hint="eastAsia" w:eastAsia="仿宋_GB2312"/>
                <w:szCs w:val="21"/>
              </w:rPr>
              <w:t>秋季</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restart"/>
            <w:vAlign w:val="center"/>
          </w:tcPr>
          <w:p>
            <w:pPr>
              <w:ind w:left="-105" w:leftChars="-50" w:right="-105" w:rightChars="-50"/>
              <w:jc w:val="center"/>
              <w:rPr>
                <w:rFonts w:eastAsia="仿宋_GB2312"/>
              </w:rPr>
            </w:pPr>
            <w:r>
              <w:rPr>
                <w:rFonts w:hint="eastAsia" w:eastAsia="仿宋_GB2312"/>
              </w:rPr>
              <w:t>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S113C008</w:t>
            </w:r>
          </w:p>
        </w:tc>
        <w:tc>
          <w:tcPr>
            <w:tcW w:w="2251" w:type="pct"/>
            <w:vAlign w:val="center"/>
          </w:tcPr>
          <w:p>
            <w:pPr>
              <w:jc w:val="left"/>
              <w:rPr>
                <w:rFonts w:eastAsia="仿宋_GB2312"/>
                <w:szCs w:val="21"/>
              </w:rPr>
            </w:pPr>
            <w:r>
              <w:rPr>
                <w:rFonts w:hint="eastAsia" w:eastAsia="仿宋_GB2312"/>
                <w:szCs w:val="21"/>
              </w:rPr>
              <w:t>时间序列分析</w:t>
            </w:r>
          </w:p>
        </w:tc>
        <w:tc>
          <w:tcPr>
            <w:tcW w:w="289" w:type="pct"/>
          </w:tcPr>
          <w:p>
            <w:pPr>
              <w:jc w:val="center"/>
              <w:rPr>
                <w:rFonts w:eastAsia="仿宋_GB2312"/>
                <w:szCs w:val="21"/>
              </w:rPr>
            </w:pPr>
            <w:r>
              <w:rPr>
                <w:rFonts w:eastAsia="仿宋_GB2312"/>
                <w:szCs w:val="21"/>
              </w:rPr>
              <w:t>3</w:t>
            </w:r>
          </w:p>
        </w:tc>
        <w:tc>
          <w:tcPr>
            <w:tcW w:w="290" w:type="pct"/>
            <w:vAlign w:val="center"/>
          </w:tcPr>
          <w:p>
            <w:pPr>
              <w:ind w:left="-105" w:leftChars="-50" w:right="-105" w:rightChars="-50"/>
              <w:jc w:val="center"/>
              <w:rPr>
                <w:rFonts w:eastAsia="仿宋_GB2312"/>
                <w:szCs w:val="21"/>
              </w:rPr>
            </w:pPr>
            <w:r>
              <w:rPr>
                <w:rFonts w:hint="eastAsia" w:eastAsia="仿宋_GB2312"/>
                <w:szCs w:val="21"/>
              </w:rPr>
              <w:t>秋季</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S113C077</w:t>
            </w:r>
          </w:p>
        </w:tc>
        <w:tc>
          <w:tcPr>
            <w:tcW w:w="2251" w:type="pct"/>
            <w:vAlign w:val="center"/>
          </w:tcPr>
          <w:p>
            <w:pPr>
              <w:jc w:val="left"/>
              <w:rPr>
                <w:rFonts w:eastAsia="仿宋_GB2312"/>
                <w:szCs w:val="21"/>
              </w:rPr>
            </w:pPr>
            <w:r>
              <w:rPr>
                <w:rFonts w:hint="eastAsia" w:eastAsia="仿宋_GB2312"/>
                <w:szCs w:val="21"/>
              </w:rPr>
              <w:t>衍生证券定价理论</w:t>
            </w:r>
          </w:p>
        </w:tc>
        <w:tc>
          <w:tcPr>
            <w:tcW w:w="289" w:type="pct"/>
          </w:tcPr>
          <w:p>
            <w:pPr>
              <w:jc w:val="center"/>
              <w:rPr>
                <w:rFonts w:eastAsia="仿宋_GB2312"/>
                <w:szCs w:val="21"/>
              </w:rPr>
            </w:pPr>
            <w:r>
              <w:rPr>
                <w:rFonts w:eastAsia="仿宋_GB2312"/>
                <w:szCs w:val="21"/>
              </w:rPr>
              <w:t>3</w:t>
            </w:r>
          </w:p>
        </w:tc>
        <w:tc>
          <w:tcPr>
            <w:tcW w:w="290" w:type="pct"/>
            <w:vAlign w:val="center"/>
          </w:tcPr>
          <w:p>
            <w:pPr>
              <w:ind w:left="-105" w:leftChars="-50" w:right="-105" w:rightChars="-50"/>
              <w:jc w:val="center"/>
              <w:rPr>
                <w:rFonts w:eastAsia="仿宋_GB2312"/>
                <w:szCs w:val="21"/>
              </w:rPr>
            </w:pPr>
            <w:r>
              <w:rPr>
                <w:rFonts w:hint="eastAsia" w:eastAsia="仿宋_GB2312"/>
                <w:szCs w:val="21"/>
              </w:rPr>
              <w:t>春季</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S113C072</w:t>
            </w:r>
          </w:p>
        </w:tc>
        <w:tc>
          <w:tcPr>
            <w:tcW w:w="2251" w:type="pct"/>
            <w:vAlign w:val="center"/>
          </w:tcPr>
          <w:p>
            <w:pPr>
              <w:jc w:val="left"/>
              <w:rPr>
                <w:rFonts w:eastAsia="仿宋_GB2312"/>
                <w:szCs w:val="21"/>
              </w:rPr>
            </w:pPr>
            <w:r>
              <w:rPr>
                <w:rFonts w:hint="eastAsia" w:eastAsia="仿宋_GB2312"/>
                <w:szCs w:val="21"/>
              </w:rPr>
              <w:t>金融随机分析</w:t>
            </w:r>
          </w:p>
        </w:tc>
        <w:tc>
          <w:tcPr>
            <w:tcW w:w="289" w:type="pct"/>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秋季</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restart"/>
            <w:textDirection w:val="tbRlV"/>
            <w:vAlign w:val="center"/>
          </w:tcPr>
          <w:p>
            <w:pPr>
              <w:ind w:left="113" w:right="113"/>
              <w:jc w:val="center"/>
              <w:rPr>
                <w:rFonts w:eastAsia="仿宋_GB2312"/>
                <w:szCs w:val="21"/>
              </w:rPr>
            </w:pPr>
            <w:r>
              <w:rPr>
                <w:rFonts w:hint="eastAsia" w:eastAsia="仿宋_GB2312"/>
                <w:szCs w:val="21"/>
              </w:rPr>
              <w:t>选</w:t>
            </w:r>
            <w:r>
              <w:rPr>
                <w:rFonts w:eastAsia="仿宋_GB2312"/>
                <w:szCs w:val="21"/>
              </w:rPr>
              <w:t xml:space="preserve">  </w:t>
            </w:r>
            <w:r>
              <w:rPr>
                <w:rFonts w:hint="eastAsia" w:eastAsia="仿宋_GB2312"/>
                <w:szCs w:val="21"/>
              </w:rPr>
              <w:t>修</w:t>
            </w:r>
            <w:r>
              <w:rPr>
                <w:rFonts w:eastAsia="仿宋_GB2312"/>
                <w:szCs w:val="21"/>
              </w:rPr>
              <w:t xml:space="preserve">  </w:t>
            </w:r>
            <w:r>
              <w:rPr>
                <w:rFonts w:hint="eastAsia" w:eastAsia="仿宋_GB2312"/>
                <w:szCs w:val="21"/>
              </w:rPr>
              <w:t>模</w:t>
            </w:r>
            <w:r>
              <w:rPr>
                <w:rFonts w:eastAsia="仿宋_GB2312"/>
                <w:szCs w:val="21"/>
              </w:rPr>
              <w:t xml:space="preserve">  </w:t>
            </w:r>
            <w:r>
              <w:rPr>
                <w:rFonts w:hint="eastAsia" w:eastAsia="仿宋_GB2312"/>
                <w:szCs w:val="21"/>
              </w:rPr>
              <w:t>块</w:t>
            </w:r>
          </w:p>
        </w:tc>
        <w:tc>
          <w:tcPr>
            <w:tcW w:w="581" w:type="pct"/>
            <w:vAlign w:val="center"/>
          </w:tcPr>
          <w:p>
            <w:pPr>
              <w:jc w:val="center"/>
              <w:rPr>
                <w:rFonts w:eastAsia="仿宋_GB2312"/>
                <w:szCs w:val="21"/>
              </w:rPr>
            </w:pPr>
            <w:r>
              <w:rPr>
                <w:rFonts w:hint="eastAsia" w:eastAsia="仿宋_GB2312"/>
                <w:szCs w:val="21"/>
              </w:rPr>
              <w:t>英语</w:t>
            </w:r>
          </w:p>
          <w:p>
            <w:pPr>
              <w:jc w:val="center"/>
              <w:rPr>
                <w:rFonts w:eastAsia="仿宋_GB2312"/>
                <w:szCs w:val="21"/>
              </w:rPr>
            </w:pPr>
            <w:r>
              <w:rPr>
                <w:rFonts w:hint="eastAsia" w:eastAsia="仿宋_GB2312"/>
                <w:szCs w:val="21"/>
              </w:rPr>
              <w:t>选修</w:t>
            </w:r>
          </w:p>
        </w:tc>
        <w:tc>
          <w:tcPr>
            <w:tcW w:w="653" w:type="pct"/>
            <w:vAlign w:val="center"/>
          </w:tcPr>
          <w:p>
            <w:pPr>
              <w:jc w:val="center"/>
              <w:rPr>
                <w:rFonts w:eastAsia="仿宋_GB2312"/>
                <w:szCs w:val="21"/>
              </w:rPr>
            </w:pPr>
            <w:r>
              <w:rPr>
                <w:rFonts w:eastAsia="仿宋_GB2312"/>
                <w:szCs w:val="21"/>
              </w:rPr>
              <w:t>S114A016</w:t>
            </w:r>
          </w:p>
        </w:tc>
        <w:tc>
          <w:tcPr>
            <w:tcW w:w="2251" w:type="pct"/>
            <w:vAlign w:val="center"/>
          </w:tcPr>
          <w:p>
            <w:pPr>
              <w:rPr>
                <w:rFonts w:eastAsia="仿宋_GB2312"/>
                <w:szCs w:val="21"/>
              </w:rPr>
            </w:pPr>
            <w:r>
              <w:rPr>
                <w:rFonts w:hint="eastAsia" w:eastAsia="仿宋_GB2312"/>
                <w:szCs w:val="21"/>
              </w:rPr>
              <w:t>硕士英语（选修）</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textDirection w:val="tbRlV"/>
            <w:vAlign w:val="center"/>
          </w:tcPr>
          <w:p>
            <w:pPr>
              <w:ind w:left="113" w:right="113"/>
              <w:jc w:val="center"/>
              <w:rPr>
                <w:rFonts w:eastAsia="仿宋_GB2312"/>
                <w:szCs w:val="21"/>
              </w:rPr>
            </w:pPr>
          </w:p>
        </w:tc>
        <w:tc>
          <w:tcPr>
            <w:tcW w:w="581"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选修</w:t>
            </w:r>
          </w:p>
        </w:tc>
        <w:tc>
          <w:tcPr>
            <w:tcW w:w="653" w:type="pct"/>
            <w:vAlign w:val="center"/>
          </w:tcPr>
          <w:p>
            <w:pPr>
              <w:ind w:left="-105" w:leftChars="-50" w:right="-105" w:rightChars="-50"/>
              <w:jc w:val="center"/>
              <w:rPr>
                <w:rFonts w:eastAsia="仿宋_GB2312"/>
                <w:szCs w:val="21"/>
              </w:rPr>
            </w:pPr>
            <w:r>
              <w:rPr>
                <w:rFonts w:eastAsia="仿宋_GB2312"/>
                <w:szCs w:val="21"/>
              </w:rPr>
              <w:t>S107C078</w:t>
            </w:r>
          </w:p>
        </w:tc>
        <w:tc>
          <w:tcPr>
            <w:tcW w:w="2251" w:type="pct"/>
            <w:vAlign w:val="center"/>
          </w:tcPr>
          <w:p>
            <w:pPr>
              <w:jc w:val="left"/>
              <w:rPr>
                <w:rFonts w:eastAsia="仿宋_GB2312"/>
                <w:szCs w:val="21"/>
              </w:rPr>
            </w:pPr>
            <w:r>
              <w:rPr>
                <w:rFonts w:hint="eastAsia" w:eastAsia="仿宋_GB2312"/>
                <w:szCs w:val="21"/>
              </w:rPr>
              <w:t>企业并购与重组案例</w:t>
            </w:r>
            <w:r>
              <w:rPr>
                <w:rFonts w:eastAsia="仿宋_GB2312"/>
                <w:szCs w:val="21"/>
              </w:rPr>
              <w:t xml:space="preserve"> </w:t>
            </w:r>
            <w:r>
              <w:rPr>
                <w:rFonts w:hint="eastAsia" w:ascii="宋体" w:hAnsi="宋体" w:cs="宋体"/>
                <w:b/>
                <w:bCs/>
                <w:szCs w:val="21"/>
              </w:rPr>
              <w:t>※</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restart"/>
            <w:vAlign w:val="center"/>
          </w:tcPr>
          <w:p>
            <w:pPr>
              <w:ind w:left="-105" w:leftChars="-50" w:right="-105" w:rightChars="-50"/>
              <w:jc w:val="center"/>
              <w:rPr>
                <w:rFonts w:eastAsia="仿宋_GB2312"/>
                <w:szCs w:val="21"/>
              </w:rPr>
            </w:pPr>
            <w:r>
              <w:rPr>
                <w:rFonts w:hint="eastAsia" w:eastAsia="仿宋_GB2312"/>
                <w:szCs w:val="21"/>
              </w:rPr>
              <w:t>从本模块课程或从学校其它课程中至少选</w:t>
            </w:r>
          </w:p>
          <w:p>
            <w:pPr>
              <w:ind w:left="-105" w:leftChars="-50" w:right="-105" w:rightChars="-50"/>
              <w:jc w:val="center"/>
              <w:rPr>
                <w:rFonts w:eastAsia="仿宋_GB2312"/>
                <w:szCs w:val="21"/>
              </w:rPr>
            </w:pPr>
            <w:r>
              <w:rPr>
                <w:rFonts w:eastAsia="仿宋_GB2312"/>
                <w:szCs w:val="21"/>
              </w:rPr>
              <w:t>5</w:t>
            </w:r>
            <w:r>
              <w:rPr>
                <w:rFonts w:hint="eastAsia" w:eastAsia="仿宋_GB2312"/>
                <w:szCs w:val="21"/>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S107C025</w:t>
            </w:r>
          </w:p>
        </w:tc>
        <w:tc>
          <w:tcPr>
            <w:tcW w:w="2251" w:type="pct"/>
            <w:vAlign w:val="center"/>
          </w:tcPr>
          <w:p>
            <w:pPr>
              <w:jc w:val="left"/>
              <w:rPr>
                <w:rFonts w:eastAsia="仿宋_GB2312"/>
                <w:szCs w:val="21"/>
              </w:rPr>
            </w:pPr>
            <w:r>
              <w:rPr>
                <w:rFonts w:hint="eastAsia" w:eastAsia="仿宋_GB2312"/>
                <w:szCs w:val="21"/>
              </w:rPr>
              <w:t>固定收益证券</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S107C084</w:t>
            </w:r>
          </w:p>
        </w:tc>
        <w:tc>
          <w:tcPr>
            <w:tcW w:w="2251" w:type="pct"/>
            <w:vAlign w:val="center"/>
          </w:tcPr>
          <w:p>
            <w:pPr>
              <w:jc w:val="left"/>
              <w:rPr>
                <w:rFonts w:eastAsia="仿宋_GB2312"/>
                <w:szCs w:val="21"/>
              </w:rPr>
            </w:pPr>
            <w:r>
              <w:rPr>
                <w:rFonts w:hint="eastAsia" w:eastAsia="仿宋_GB2312"/>
                <w:szCs w:val="21"/>
              </w:rPr>
              <w:t>私募股权投资</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S113C070</w:t>
            </w:r>
          </w:p>
        </w:tc>
        <w:tc>
          <w:tcPr>
            <w:tcW w:w="2251" w:type="pct"/>
            <w:vAlign w:val="center"/>
          </w:tcPr>
          <w:p>
            <w:pPr>
              <w:jc w:val="left"/>
              <w:rPr>
                <w:rFonts w:eastAsia="仿宋_GB2312"/>
                <w:szCs w:val="21"/>
              </w:rPr>
            </w:pPr>
            <w:r>
              <w:rPr>
                <w:rFonts w:hint="eastAsia" w:eastAsia="仿宋_GB2312"/>
                <w:szCs w:val="21"/>
              </w:rPr>
              <w:t>金融风险管理</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S107C086</w:t>
            </w:r>
          </w:p>
        </w:tc>
        <w:tc>
          <w:tcPr>
            <w:tcW w:w="2251" w:type="pct"/>
            <w:vAlign w:val="center"/>
          </w:tcPr>
          <w:p>
            <w:pPr>
              <w:jc w:val="left"/>
              <w:rPr>
                <w:rFonts w:eastAsia="仿宋_GB2312"/>
                <w:szCs w:val="21"/>
              </w:rPr>
            </w:pPr>
            <w:r>
              <w:rPr>
                <w:rFonts w:hint="eastAsia" w:eastAsia="仿宋_GB2312"/>
                <w:szCs w:val="21"/>
              </w:rPr>
              <w:t>投资项目管理与评估</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S113C071</w:t>
            </w:r>
          </w:p>
        </w:tc>
        <w:tc>
          <w:tcPr>
            <w:tcW w:w="2251" w:type="pct"/>
            <w:vAlign w:val="center"/>
          </w:tcPr>
          <w:p>
            <w:pPr>
              <w:jc w:val="left"/>
              <w:rPr>
                <w:rFonts w:eastAsia="仿宋_GB2312"/>
                <w:szCs w:val="21"/>
              </w:rPr>
            </w:pPr>
            <w:r>
              <w:rPr>
                <w:rFonts w:hint="eastAsia" w:eastAsia="仿宋_GB2312"/>
                <w:szCs w:val="21"/>
              </w:rPr>
              <w:t>金融机构管理专题</w:t>
            </w:r>
            <w:r>
              <w:rPr>
                <w:rFonts w:eastAsia="仿宋_GB2312"/>
                <w:szCs w:val="21"/>
              </w:rPr>
              <w:t xml:space="preserve"> </w:t>
            </w:r>
            <w:r>
              <w:rPr>
                <w:rFonts w:hint="eastAsia" w:ascii="宋体" w:hAnsi="宋体" w:cs="宋体"/>
                <w:b/>
                <w:bCs/>
                <w:szCs w:val="21"/>
              </w:rPr>
              <w:t>※</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S113C073</w:t>
            </w:r>
          </w:p>
        </w:tc>
        <w:tc>
          <w:tcPr>
            <w:tcW w:w="2251" w:type="pct"/>
            <w:vAlign w:val="center"/>
          </w:tcPr>
          <w:p>
            <w:pPr>
              <w:jc w:val="left"/>
              <w:rPr>
                <w:rFonts w:eastAsia="仿宋_GB2312"/>
                <w:szCs w:val="21"/>
              </w:rPr>
            </w:pPr>
            <w:r>
              <w:rPr>
                <w:rFonts w:hint="eastAsia" w:eastAsia="仿宋_GB2312"/>
                <w:szCs w:val="21"/>
              </w:rPr>
              <w:t>金融营销</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S107C070</w:t>
            </w:r>
          </w:p>
        </w:tc>
        <w:tc>
          <w:tcPr>
            <w:tcW w:w="2251" w:type="pct"/>
            <w:vAlign w:val="center"/>
          </w:tcPr>
          <w:p>
            <w:pPr>
              <w:jc w:val="left"/>
              <w:rPr>
                <w:rFonts w:eastAsia="仿宋_GB2312"/>
                <w:szCs w:val="21"/>
              </w:rPr>
            </w:pPr>
            <w:r>
              <w:rPr>
                <w:rFonts w:hint="eastAsia" w:eastAsia="仿宋_GB2312"/>
                <w:szCs w:val="21"/>
              </w:rPr>
              <w:t>金融危机管理案例</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rPr>
                <w:rFonts w:eastAsia="仿宋_GB2312"/>
                <w:szCs w:val="21"/>
              </w:rPr>
            </w:pPr>
            <w:r>
              <w:rPr>
                <w:rFonts w:eastAsia="仿宋_GB2312"/>
                <w:szCs w:val="21"/>
              </w:rPr>
              <w:t>S107B033</w:t>
            </w:r>
          </w:p>
        </w:tc>
        <w:tc>
          <w:tcPr>
            <w:tcW w:w="2251" w:type="pct"/>
            <w:vAlign w:val="center"/>
          </w:tcPr>
          <w:p>
            <w:pPr>
              <w:jc w:val="left"/>
              <w:rPr>
                <w:rFonts w:eastAsia="仿宋_GB2312"/>
                <w:szCs w:val="21"/>
              </w:rPr>
            </w:pPr>
            <w:r>
              <w:rPr>
                <w:szCs w:val="21"/>
              </w:rPr>
              <w:t>Securities Market and Behavioral Investment</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秋</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highlight w:val="yellow"/>
              </w:rPr>
            </w:pPr>
          </w:p>
        </w:tc>
        <w:tc>
          <w:tcPr>
            <w:tcW w:w="653" w:type="pct"/>
            <w:vAlign w:val="center"/>
          </w:tcPr>
          <w:p>
            <w:pPr>
              <w:ind w:left="-105" w:leftChars="-50" w:right="-105" w:rightChars="-50"/>
              <w:jc w:val="center"/>
              <w:rPr>
                <w:rFonts w:eastAsia="仿宋_GB2312"/>
                <w:szCs w:val="21"/>
              </w:rPr>
            </w:pPr>
            <w:r>
              <w:rPr>
                <w:rFonts w:eastAsia="仿宋_GB2312"/>
                <w:szCs w:val="21"/>
              </w:rPr>
              <w:t>S107C109</w:t>
            </w:r>
          </w:p>
        </w:tc>
        <w:tc>
          <w:tcPr>
            <w:tcW w:w="2251" w:type="pct"/>
            <w:vAlign w:val="center"/>
          </w:tcPr>
          <w:p>
            <w:pPr>
              <w:jc w:val="left"/>
              <w:rPr>
                <w:rFonts w:eastAsia="仿宋_GB2312"/>
                <w:szCs w:val="21"/>
              </w:rPr>
            </w:pPr>
            <w:r>
              <w:rPr>
                <w:rFonts w:hint="eastAsia" w:eastAsia="仿宋_GB2312"/>
                <w:szCs w:val="21"/>
              </w:rPr>
              <w:t>生产率及效率分析</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秋</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highlight w:val="yellow"/>
              </w:rPr>
            </w:pPr>
          </w:p>
        </w:tc>
        <w:tc>
          <w:tcPr>
            <w:tcW w:w="653" w:type="pct"/>
            <w:vAlign w:val="center"/>
          </w:tcPr>
          <w:p>
            <w:pPr>
              <w:ind w:left="-105" w:leftChars="-50" w:right="-105" w:rightChars="-50"/>
              <w:jc w:val="center"/>
              <w:rPr>
                <w:rFonts w:eastAsia="仿宋_GB2312"/>
                <w:szCs w:val="21"/>
              </w:rPr>
            </w:pPr>
            <w:r>
              <w:rPr>
                <w:rFonts w:eastAsia="仿宋_GB2312"/>
                <w:szCs w:val="21"/>
              </w:rPr>
              <w:t>S107C152</w:t>
            </w:r>
          </w:p>
        </w:tc>
        <w:tc>
          <w:tcPr>
            <w:tcW w:w="2251" w:type="pct"/>
            <w:vAlign w:val="center"/>
          </w:tcPr>
          <w:p>
            <w:pPr>
              <w:jc w:val="left"/>
              <w:rPr>
                <w:rFonts w:eastAsia="仿宋_GB2312"/>
                <w:szCs w:val="21"/>
              </w:rPr>
            </w:pPr>
            <w:r>
              <w:rPr>
                <w:rFonts w:hint="eastAsia" w:eastAsia="仿宋_GB2312"/>
                <w:szCs w:val="21"/>
              </w:rPr>
              <w:t>金融数据分析与应用</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highlight w:val="yellow"/>
              </w:rPr>
            </w:pPr>
          </w:p>
        </w:tc>
        <w:tc>
          <w:tcPr>
            <w:tcW w:w="653" w:type="pct"/>
            <w:vAlign w:val="center"/>
          </w:tcPr>
          <w:p>
            <w:pPr>
              <w:ind w:left="-105" w:leftChars="-50" w:right="-105" w:rightChars="-50"/>
              <w:jc w:val="center"/>
              <w:rPr>
                <w:rFonts w:eastAsia="仿宋_GB2312"/>
                <w:szCs w:val="21"/>
              </w:rPr>
            </w:pPr>
            <w:r>
              <w:rPr>
                <w:rFonts w:eastAsia="仿宋_GB2312"/>
                <w:szCs w:val="21"/>
              </w:rPr>
              <w:t>S113C094</w:t>
            </w:r>
          </w:p>
        </w:tc>
        <w:tc>
          <w:tcPr>
            <w:tcW w:w="2251" w:type="pct"/>
            <w:vAlign w:val="center"/>
          </w:tcPr>
          <w:p>
            <w:pPr>
              <w:jc w:val="left"/>
              <w:rPr>
                <w:szCs w:val="21"/>
              </w:rPr>
            </w:pPr>
            <w:r>
              <w:rPr>
                <w:rFonts w:eastAsia="仿宋_GB2312"/>
                <w:szCs w:val="21"/>
              </w:rPr>
              <w:t>Financial Engineering</w:t>
            </w:r>
          </w:p>
        </w:tc>
        <w:tc>
          <w:tcPr>
            <w:tcW w:w="289" w:type="pct"/>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秋季</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highlight w:val="yellow"/>
              </w:rPr>
            </w:pPr>
          </w:p>
        </w:tc>
        <w:tc>
          <w:tcPr>
            <w:tcW w:w="653" w:type="pct"/>
            <w:vAlign w:val="center"/>
          </w:tcPr>
          <w:p>
            <w:pPr>
              <w:ind w:left="-105" w:leftChars="-50" w:right="-105" w:rightChars="-50"/>
              <w:jc w:val="center"/>
              <w:rPr>
                <w:rFonts w:eastAsia="仿宋_GB2312"/>
                <w:szCs w:val="21"/>
              </w:rPr>
            </w:pPr>
            <w:r>
              <w:rPr>
                <w:rFonts w:eastAsia="仿宋_GB2312"/>
                <w:szCs w:val="21"/>
              </w:rPr>
              <w:t>S113C075</w:t>
            </w:r>
          </w:p>
        </w:tc>
        <w:tc>
          <w:tcPr>
            <w:tcW w:w="2251" w:type="pct"/>
            <w:vAlign w:val="center"/>
          </w:tcPr>
          <w:p>
            <w:pPr>
              <w:jc w:val="left"/>
              <w:rPr>
                <w:szCs w:val="21"/>
              </w:rPr>
            </w:pPr>
            <w:r>
              <w:rPr>
                <w:rFonts w:hint="eastAsia" w:eastAsia="仿宋_GB2312"/>
                <w:szCs w:val="21"/>
              </w:rPr>
              <w:t>离岸金融专题</w:t>
            </w:r>
            <w:r>
              <w:rPr>
                <w:rFonts w:eastAsia="仿宋_GB2312"/>
                <w:szCs w:val="21"/>
              </w:rPr>
              <w:t xml:space="preserve"> </w:t>
            </w:r>
            <w:r>
              <w:rPr>
                <w:rFonts w:hint="eastAsia" w:ascii="宋体" w:hAnsi="宋体" w:cs="宋体"/>
                <w:b/>
                <w:bCs/>
                <w:szCs w:val="21"/>
              </w:rPr>
              <w:t>※</w:t>
            </w:r>
          </w:p>
        </w:tc>
        <w:tc>
          <w:tcPr>
            <w:tcW w:w="289" w:type="pct"/>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highlight w:val="yellow"/>
              </w:rPr>
            </w:pPr>
          </w:p>
        </w:tc>
        <w:tc>
          <w:tcPr>
            <w:tcW w:w="653" w:type="pct"/>
            <w:vAlign w:val="center"/>
          </w:tcPr>
          <w:p>
            <w:pPr>
              <w:ind w:left="-105" w:leftChars="-50" w:right="-105" w:rightChars="-50"/>
              <w:jc w:val="center"/>
              <w:rPr>
                <w:rFonts w:eastAsia="仿宋_GB2312"/>
                <w:szCs w:val="21"/>
              </w:rPr>
            </w:pPr>
            <w:r>
              <w:rPr>
                <w:rFonts w:eastAsia="仿宋_GB2312"/>
                <w:szCs w:val="21"/>
              </w:rPr>
              <w:t>S107C041</w:t>
            </w:r>
          </w:p>
        </w:tc>
        <w:tc>
          <w:tcPr>
            <w:tcW w:w="2251" w:type="pct"/>
            <w:vAlign w:val="center"/>
          </w:tcPr>
          <w:p>
            <w:pPr>
              <w:jc w:val="left"/>
              <w:rPr>
                <w:rFonts w:eastAsia="仿宋_GB2312"/>
                <w:szCs w:val="21"/>
              </w:rPr>
            </w:pPr>
            <w:r>
              <w:rPr>
                <w:rFonts w:hint="eastAsia" w:eastAsia="仿宋_GB2312"/>
                <w:szCs w:val="21"/>
              </w:rPr>
              <w:t>国际贸易与国际金融</w:t>
            </w:r>
          </w:p>
        </w:tc>
        <w:tc>
          <w:tcPr>
            <w:tcW w:w="289" w:type="pct"/>
            <w:vAlign w:val="center"/>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秋</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highlight w:val="yellow"/>
              </w:rPr>
            </w:pPr>
          </w:p>
        </w:tc>
        <w:tc>
          <w:tcPr>
            <w:tcW w:w="653" w:type="pct"/>
            <w:vAlign w:val="center"/>
          </w:tcPr>
          <w:p>
            <w:pPr>
              <w:ind w:left="-105" w:leftChars="-50" w:right="-105" w:rightChars="-50"/>
              <w:jc w:val="center"/>
              <w:rPr>
                <w:rFonts w:eastAsia="仿宋_GB2312"/>
                <w:szCs w:val="21"/>
              </w:rPr>
            </w:pPr>
            <w:r>
              <w:rPr>
                <w:rFonts w:eastAsia="仿宋_GB2312"/>
                <w:szCs w:val="21"/>
              </w:rPr>
              <w:t>S113C089</w:t>
            </w:r>
          </w:p>
        </w:tc>
        <w:tc>
          <w:tcPr>
            <w:tcW w:w="2251" w:type="pct"/>
            <w:vAlign w:val="center"/>
          </w:tcPr>
          <w:p>
            <w:pPr>
              <w:jc w:val="left"/>
              <w:rPr>
                <w:rFonts w:eastAsia="仿宋_GB2312"/>
                <w:szCs w:val="21"/>
              </w:rPr>
            </w:pPr>
            <w:r>
              <w:rPr>
                <w:rFonts w:hint="eastAsia" w:eastAsia="仿宋_GB2312"/>
                <w:szCs w:val="21"/>
              </w:rPr>
              <w:t>金融机构风险管理</w:t>
            </w:r>
          </w:p>
        </w:tc>
        <w:tc>
          <w:tcPr>
            <w:tcW w:w="289" w:type="pct"/>
          </w:tcPr>
          <w:p>
            <w:pPr>
              <w:jc w:val="center"/>
              <w:rPr>
                <w:rFonts w:eastAsia="仿宋_GB2312"/>
                <w:szCs w:val="21"/>
              </w:rPr>
            </w:pPr>
            <w:r>
              <w:rPr>
                <w:rFonts w:eastAsia="仿宋_GB2312"/>
                <w:szCs w:val="21"/>
              </w:rPr>
              <w:t>2</w:t>
            </w:r>
          </w:p>
        </w:tc>
        <w:tc>
          <w:tcPr>
            <w:tcW w:w="290" w:type="pct"/>
            <w:vAlign w:val="center"/>
          </w:tcPr>
          <w:p>
            <w:pPr>
              <w:ind w:left="-105" w:leftChars="-50" w:right="-105" w:rightChars="-50"/>
              <w:jc w:val="center"/>
              <w:rPr>
                <w:rFonts w:eastAsia="仿宋_GB2312"/>
                <w:szCs w:val="21"/>
              </w:rPr>
            </w:pPr>
            <w:r>
              <w:rPr>
                <w:rFonts w:hint="eastAsia" w:eastAsia="仿宋_GB2312"/>
                <w:szCs w:val="21"/>
              </w:rPr>
              <w:t>秋</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restart"/>
            <w:vAlign w:val="center"/>
          </w:tcPr>
          <w:p>
            <w:pPr>
              <w:snapToGrid w:val="0"/>
              <w:jc w:val="center"/>
              <w:rPr>
                <w:rFonts w:eastAsia="仿宋_GB2312"/>
                <w:szCs w:val="21"/>
              </w:rPr>
            </w:pPr>
            <w:r>
              <w:rPr>
                <w:rFonts w:hint="eastAsia" w:eastAsia="仿宋_GB2312"/>
                <w:szCs w:val="21"/>
              </w:rPr>
              <w:t>公共</w:t>
            </w:r>
          </w:p>
          <w:p>
            <w:pPr>
              <w:snapToGrid w:val="0"/>
              <w:jc w:val="center"/>
              <w:rPr>
                <w:rFonts w:eastAsia="仿宋_GB2312"/>
                <w:szCs w:val="21"/>
              </w:rPr>
            </w:pPr>
            <w:r>
              <w:rPr>
                <w:rFonts w:hint="eastAsia" w:eastAsia="仿宋_GB2312"/>
                <w:szCs w:val="21"/>
              </w:rPr>
              <w:t>实验</w:t>
            </w:r>
          </w:p>
        </w:tc>
        <w:tc>
          <w:tcPr>
            <w:tcW w:w="653" w:type="pct"/>
            <w:vAlign w:val="center"/>
          </w:tcPr>
          <w:p>
            <w:pPr>
              <w:ind w:left="-105" w:leftChars="-50" w:right="-105" w:rightChars="-50"/>
              <w:jc w:val="center"/>
            </w:pPr>
            <w:r>
              <w:t>S106C028</w:t>
            </w:r>
          </w:p>
        </w:tc>
        <w:tc>
          <w:tcPr>
            <w:tcW w:w="2251" w:type="pct"/>
            <w:vAlign w:val="center"/>
          </w:tcPr>
          <w:p>
            <w:pPr>
              <w:jc w:val="left"/>
              <w:rPr>
                <w:rFonts w:eastAsia="仿宋_GB2312"/>
                <w:szCs w:val="21"/>
              </w:rPr>
            </w:pPr>
            <w:r>
              <w:rPr>
                <w:rFonts w:hint="eastAsia" w:eastAsia="仿宋_GB2312"/>
                <w:szCs w:val="21"/>
              </w:rPr>
              <w:t>网络工程</w:t>
            </w:r>
          </w:p>
        </w:tc>
        <w:tc>
          <w:tcPr>
            <w:tcW w:w="289" w:type="pct"/>
            <w:vAlign w:val="center"/>
          </w:tcPr>
          <w:p>
            <w:pPr>
              <w:jc w:val="center"/>
              <w:rPr>
                <w:sz w:val="20"/>
              </w:rPr>
            </w:pPr>
            <w:r>
              <w:rPr>
                <w:sz w:val="20"/>
              </w:rPr>
              <w:t>1</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restart"/>
            <w:vAlign w:val="center"/>
          </w:tcPr>
          <w:p>
            <w:pPr>
              <w:ind w:left="-105" w:leftChars="-50" w:right="-105" w:rightChars="-50"/>
              <w:jc w:val="center"/>
              <w:rPr>
                <w:rFonts w:eastAsia="仿宋_GB2312"/>
              </w:rPr>
            </w:pPr>
            <w:r>
              <w:rPr>
                <w:rFonts w:hint="eastAsia" w:eastAsia="仿宋_GB2312"/>
              </w:rPr>
              <w:t>选</w:t>
            </w:r>
            <w:r>
              <w:rPr>
                <w:rFonts w:eastAsia="仿宋_GB2312"/>
              </w:rPr>
              <w:t>1</w:t>
            </w:r>
            <w:r>
              <w:rPr>
                <w:rFonts w:hint="eastAsia" w:eastAsia="仿宋_GB2312"/>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Merge w:val="continue"/>
            <w:vAlign w:val="center"/>
          </w:tcPr>
          <w:p>
            <w:pPr>
              <w:jc w:val="center"/>
              <w:rPr>
                <w:rFonts w:eastAsia="仿宋_GB2312"/>
              </w:rPr>
            </w:pPr>
          </w:p>
        </w:tc>
        <w:tc>
          <w:tcPr>
            <w:tcW w:w="581" w:type="pct"/>
            <w:vMerge w:val="continue"/>
            <w:vAlign w:val="center"/>
          </w:tcPr>
          <w:p>
            <w:pPr>
              <w:jc w:val="center"/>
              <w:rPr>
                <w:rFonts w:eastAsia="仿宋_GB2312"/>
              </w:rPr>
            </w:pPr>
          </w:p>
        </w:tc>
        <w:tc>
          <w:tcPr>
            <w:tcW w:w="653" w:type="pct"/>
            <w:vAlign w:val="center"/>
          </w:tcPr>
          <w:p>
            <w:pPr>
              <w:ind w:left="-105" w:leftChars="-50" w:right="-105" w:rightChars="-50"/>
              <w:jc w:val="center"/>
            </w:pPr>
            <w:r>
              <w:t>S104C057</w:t>
            </w:r>
          </w:p>
        </w:tc>
        <w:tc>
          <w:tcPr>
            <w:tcW w:w="2251" w:type="pct"/>
            <w:vAlign w:val="center"/>
          </w:tcPr>
          <w:p>
            <w:pPr>
              <w:jc w:val="left"/>
              <w:rPr>
                <w:rFonts w:eastAsia="仿宋_GB2312"/>
                <w:szCs w:val="21"/>
              </w:rPr>
            </w:pPr>
            <w:r>
              <w:rPr>
                <w:rFonts w:hint="eastAsia" w:eastAsia="仿宋_GB2312"/>
                <w:szCs w:val="21"/>
              </w:rPr>
              <w:t>电类综合实验</w:t>
            </w:r>
          </w:p>
        </w:tc>
        <w:tc>
          <w:tcPr>
            <w:tcW w:w="289" w:type="pct"/>
            <w:vAlign w:val="center"/>
          </w:tcPr>
          <w:p>
            <w:pPr>
              <w:jc w:val="center"/>
              <w:rPr>
                <w:sz w:val="20"/>
              </w:rPr>
            </w:pPr>
            <w:r>
              <w:rPr>
                <w:sz w:val="20"/>
              </w:rPr>
              <w:t>1</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考查</w:t>
            </w:r>
          </w:p>
        </w:tc>
        <w:tc>
          <w:tcPr>
            <w:tcW w:w="437" w:type="pct"/>
            <w:vMerge w:val="continue"/>
            <w:vAlign w:val="center"/>
          </w:tcPr>
          <w:p>
            <w:pPr>
              <w:ind w:left="-105" w:leftChars="-50" w:right="-105" w:rightChars="-5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8" w:type="pct"/>
            <w:vAlign w:val="center"/>
          </w:tcPr>
          <w:p>
            <w:pPr>
              <w:jc w:val="center"/>
              <w:rPr>
                <w:rFonts w:eastAsia="仿宋_GB2312"/>
              </w:rPr>
            </w:pPr>
          </w:p>
        </w:tc>
        <w:tc>
          <w:tcPr>
            <w:tcW w:w="581" w:type="pct"/>
            <w:vAlign w:val="center"/>
          </w:tcPr>
          <w:p>
            <w:pPr>
              <w:snapToGrid w:val="0"/>
              <w:ind w:left="-105" w:leftChars="-50" w:right="-105" w:rightChars="-50"/>
              <w:jc w:val="center"/>
              <w:rPr>
                <w:rFonts w:eastAsia="仿宋_GB2312"/>
                <w:sz w:val="18"/>
                <w:szCs w:val="18"/>
              </w:rPr>
            </w:pPr>
            <w:r>
              <w:rPr>
                <w:rFonts w:hint="eastAsia" w:eastAsia="仿宋_GB2312"/>
                <w:sz w:val="18"/>
                <w:szCs w:val="18"/>
              </w:rPr>
              <w:t>创新创业与公共素养</w:t>
            </w:r>
          </w:p>
        </w:tc>
        <w:tc>
          <w:tcPr>
            <w:tcW w:w="653" w:type="pct"/>
            <w:vAlign w:val="center"/>
          </w:tcPr>
          <w:p>
            <w:pPr>
              <w:jc w:val="center"/>
              <w:rPr>
                <w:rFonts w:eastAsia="仿宋_GB2312"/>
                <w:szCs w:val="21"/>
              </w:rPr>
            </w:pPr>
            <w:r>
              <w:rPr>
                <w:rFonts w:eastAsia="仿宋_GB2312"/>
                <w:szCs w:val="21"/>
              </w:rPr>
              <w:t>S2440005</w:t>
            </w:r>
          </w:p>
        </w:tc>
        <w:tc>
          <w:tcPr>
            <w:tcW w:w="2251" w:type="pct"/>
            <w:vAlign w:val="center"/>
          </w:tcPr>
          <w:p>
            <w:pPr>
              <w:jc w:val="left"/>
              <w:rPr>
                <w:rFonts w:eastAsia="仿宋_GB2312"/>
                <w:szCs w:val="21"/>
              </w:rPr>
            </w:pPr>
            <w:r>
              <w:rPr>
                <w:rFonts w:hint="eastAsia" w:eastAsia="仿宋_GB2312"/>
                <w:szCs w:val="21"/>
              </w:rPr>
              <w:t>创新创业（选修）</w:t>
            </w:r>
          </w:p>
        </w:tc>
        <w:tc>
          <w:tcPr>
            <w:tcW w:w="289" w:type="pct"/>
            <w:vAlign w:val="center"/>
          </w:tcPr>
          <w:p>
            <w:pPr>
              <w:jc w:val="center"/>
              <w:rPr>
                <w:rFonts w:eastAsia="仿宋_GB2312"/>
                <w:szCs w:val="21"/>
              </w:rPr>
            </w:pPr>
            <w:r>
              <w:rPr>
                <w:sz w:val="20"/>
              </w:rPr>
              <w:t>1</w:t>
            </w:r>
          </w:p>
        </w:tc>
        <w:tc>
          <w:tcPr>
            <w:tcW w:w="290" w:type="pct"/>
            <w:vAlign w:val="center"/>
          </w:tcPr>
          <w:p>
            <w:pPr>
              <w:ind w:left="-105" w:leftChars="-50" w:right="-105" w:rightChars="-50"/>
              <w:jc w:val="center"/>
              <w:rPr>
                <w:rFonts w:eastAsia="仿宋_GB2312"/>
                <w:szCs w:val="21"/>
              </w:rPr>
            </w:pPr>
            <w:r>
              <w:rPr>
                <w:rFonts w:hint="eastAsia" w:eastAsia="仿宋_GB2312"/>
                <w:szCs w:val="21"/>
              </w:rPr>
              <w:t>春</w:t>
            </w:r>
          </w:p>
        </w:tc>
        <w:tc>
          <w:tcPr>
            <w:tcW w:w="289" w:type="pct"/>
            <w:vAlign w:val="center"/>
          </w:tcPr>
          <w:p>
            <w:pPr>
              <w:ind w:left="-105" w:leftChars="-50" w:right="-105" w:rightChars="-50"/>
              <w:jc w:val="center"/>
              <w:rPr>
                <w:rFonts w:eastAsia="仿宋_GB2312"/>
                <w:szCs w:val="21"/>
              </w:rPr>
            </w:pPr>
            <w:r>
              <w:rPr>
                <w:rFonts w:hint="eastAsia" w:eastAsia="仿宋_GB2312"/>
                <w:szCs w:val="21"/>
              </w:rPr>
              <w:t>考试</w:t>
            </w:r>
          </w:p>
        </w:tc>
        <w:tc>
          <w:tcPr>
            <w:tcW w:w="437" w:type="pct"/>
            <w:vAlign w:val="center"/>
          </w:tcPr>
          <w:p>
            <w:pPr>
              <w:ind w:left="-105" w:leftChars="-50" w:right="-105" w:rightChars="-50"/>
              <w:jc w:val="center"/>
              <w:rPr>
                <w:rFonts w:eastAsia="仿宋_GB2312"/>
              </w:rPr>
            </w:pPr>
          </w:p>
        </w:tc>
      </w:tr>
    </w:tbl>
    <w:p>
      <w:pPr>
        <w:ind w:firstLine="413" w:firstLineChars="196"/>
        <w:rPr>
          <w:b/>
          <w:szCs w:val="21"/>
        </w:rPr>
      </w:pPr>
      <w:r>
        <w:rPr>
          <w:b/>
          <w:szCs w:val="21"/>
        </w:rPr>
        <w:t>跨学科或以同等学力身份入学的硕士研究生必须加修由导师指定的本科层次主干课程（至少2门），并列入培养计划，计成绩，不计学分。</w:t>
      </w:r>
    </w:p>
    <w:p>
      <w:pPr>
        <w:spacing w:line="400" w:lineRule="exact"/>
        <w:ind w:firstLine="422" w:firstLineChars="200"/>
        <w:rPr>
          <w:b/>
          <w:bCs/>
          <w:szCs w:val="21"/>
        </w:rPr>
      </w:pPr>
      <w:r>
        <w:rPr>
          <w:b/>
          <w:bCs/>
          <w:szCs w:val="21"/>
        </w:rPr>
        <w:t>六、专业实践</w:t>
      </w:r>
    </w:p>
    <w:p>
      <w:pPr>
        <w:widowControl/>
        <w:adjustRightInd w:val="0"/>
        <w:spacing w:line="400" w:lineRule="exact"/>
        <w:ind w:firstLine="420" w:firstLineChars="200"/>
        <w:jc w:val="left"/>
      </w:pPr>
      <w:r>
        <w:t>研究生在金融机构或政府及企事业单位的金融工作岗位参加专业实践，实践时间不少于6个月。实践结束提交实践报告1份。</w:t>
      </w:r>
    </w:p>
    <w:p>
      <w:pPr>
        <w:spacing w:line="400" w:lineRule="exact"/>
        <w:ind w:firstLine="422" w:firstLineChars="200"/>
        <w:rPr>
          <w:b/>
          <w:bCs/>
          <w:szCs w:val="21"/>
        </w:rPr>
      </w:pPr>
      <w:r>
        <w:rPr>
          <w:b/>
          <w:bCs/>
          <w:szCs w:val="21"/>
        </w:rPr>
        <w:t>七、开题报告</w:t>
      </w:r>
    </w:p>
    <w:p>
      <w:pPr>
        <w:widowControl/>
        <w:adjustRightInd w:val="0"/>
        <w:spacing w:line="400" w:lineRule="exact"/>
        <w:ind w:firstLine="420" w:firstLineChars="200"/>
        <w:jc w:val="left"/>
      </w:pPr>
      <w:r>
        <w:t>研究生在导师的指导下进行选题和开题，于第三学期完成开题工作。开题报告要求不少于8000字，其中文献综述5000字左右，</w:t>
      </w:r>
      <w:r>
        <w:rPr>
          <w:bCs/>
          <w:szCs w:val="21"/>
        </w:rPr>
        <w:t>查阅不少于40篇与选题相关的专业文献，外文文献不少于总数的1/3，近五年的文献不少于总数的1/3。</w:t>
      </w:r>
      <w:r>
        <w:t>开题报告通过后方可进入学位论文期；未通过者按同样程序重新开题。</w:t>
      </w:r>
    </w:p>
    <w:p>
      <w:pPr>
        <w:spacing w:line="400" w:lineRule="exact"/>
        <w:ind w:firstLine="435"/>
      </w:pPr>
      <w:r>
        <w:t>开题报告其它相关要求详见《南京理工大学全日制硕士专业学位研究生学位论文工作暂行规定》。</w:t>
      </w:r>
    </w:p>
    <w:p>
      <w:pPr>
        <w:spacing w:line="400" w:lineRule="exact"/>
        <w:ind w:firstLine="422" w:firstLineChars="200"/>
        <w:rPr>
          <w:b/>
          <w:bCs/>
          <w:szCs w:val="21"/>
        </w:rPr>
      </w:pPr>
      <w:r>
        <w:rPr>
          <w:b/>
          <w:bCs/>
          <w:szCs w:val="21"/>
        </w:rPr>
        <w:t>八、科研实践能力</w:t>
      </w:r>
    </w:p>
    <w:p>
      <w:pPr>
        <w:widowControl/>
        <w:adjustRightInd w:val="0"/>
        <w:spacing w:line="400" w:lineRule="exact"/>
        <w:ind w:firstLine="420" w:firstLineChars="200"/>
        <w:jc w:val="left"/>
      </w:pPr>
      <w:r>
        <w:t>撰写与其研究方向相关的论文至少一篇，且以南京理工大学为第一署名单位（作者署名顺序参见研究生院相关规定），具体要求详见《南京理工大学关于研究生发表学术论文要求的规定》。</w:t>
      </w:r>
    </w:p>
    <w:p>
      <w:pPr>
        <w:spacing w:line="400" w:lineRule="exact"/>
        <w:ind w:firstLine="422" w:firstLineChars="200"/>
        <w:rPr>
          <w:b/>
          <w:bCs/>
          <w:szCs w:val="21"/>
        </w:rPr>
      </w:pPr>
      <w:r>
        <w:rPr>
          <w:b/>
          <w:bCs/>
          <w:szCs w:val="21"/>
        </w:rPr>
        <w:t>九、学位论文</w:t>
      </w:r>
    </w:p>
    <w:p>
      <w:pPr>
        <w:widowControl/>
        <w:adjustRightInd w:val="0"/>
        <w:spacing w:line="400" w:lineRule="exact"/>
        <w:ind w:firstLine="420" w:firstLineChars="200"/>
        <w:jc w:val="left"/>
      </w:pPr>
      <w:r>
        <w:t>学位论文工作是硕士研究生培养工作的重要组成部分，是对研究生解决问题的一项系统性训练，是提升专业学位硕士研究生综合运用所学知识发现问题、分析问题和解决问题能力的重要培养环节。</w:t>
      </w:r>
    </w:p>
    <w:p>
      <w:pPr>
        <w:widowControl/>
        <w:adjustRightInd w:val="0"/>
        <w:spacing w:line="400" w:lineRule="exact"/>
        <w:ind w:firstLine="420" w:firstLineChars="200"/>
        <w:jc w:val="left"/>
        <w:rPr>
          <w:kern w:val="0"/>
        </w:rPr>
      </w:pPr>
      <w:r>
        <w:rPr>
          <w:kern w:val="0"/>
        </w:rPr>
        <w:t>学位论文要科学性与实践性紧密结合，论文内容应重点解决金融实际问题，论文形式可以是学术论文、案例分析性论文、调研性论文等，提倡案例分析、调研、产品设计等。</w:t>
      </w:r>
    </w:p>
    <w:p>
      <w:pPr>
        <w:widowControl/>
        <w:adjustRightInd w:val="0"/>
        <w:spacing w:line="400" w:lineRule="exact"/>
        <w:ind w:firstLine="420" w:firstLineChars="200"/>
        <w:jc w:val="left"/>
      </w:pPr>
      <w:r>
        <w:rPr>
          <w:szCs w:val="21"/>
        </w:rPr>
        <w:t>学位论文要求概念清楚、立论正确、分析严谨、计算正确、数据可靠、文句简练、图表清晰、层次分明，能体现研究生具有宽广的理论基础、较强的独立工作能力和优良的学风。具体规范性要求按照</w:t>
      </w:r>
      <w:r>
        <w:t>学校相关文件的规定执行。</w:t>
      </w:r>
    </w:p>
    <w:p>
      <w:pPr>
        <w:widowControl/>
        <w:adjustRightInd w:val="0"/>
        <w:spacing w:line="400" w:lineRule="exact"/>
        <w:ind w:firstLine="420" w:firstLineChars="200"/>
        <w:jc w:val="left"/>
      </w:pPr>
      <w:r>
        <w:t>学位论文正文字数不少于4万字，标准排版正文不少于40页。参考文献不少于50篇，其中外文文献不少于20篇，以近3年的文献为主。</w:t>
      </w:r>
    </w:p>
    <w:p>
      <w:pPr>
        <w:widowControl/>
        <w:adjustRightInd w:val="0"/>
        <w:spacing w:line="400" w:lineRule="exact"/>
        <w:ind w:firstLine="420" w:firstLineChars="200"/>
        <w:jc w:val="left"/>
        <w:rPr>
          <w:szCs w:val="21"/>
        </w:rPr>
      </w:pPr>
      <w:r>
        <w:rPr>
          <w:szCs w:val="21"/>
        </w:rPr>
        <w:t>学位论文在导师或导师组指导下由研究生独立完成</w:t>
      </w:r>
      <w:r>
        <w:t>。</w:t>
      </w:r>
      <w:r>
        <w:rPr>
          <w:szCs w:val="21"/>
        </w:rPr>
        <w:t>学位论文撰写完成后，须经过预答辩、内外审和正式答辩等环节后方可申请硕士学位。</w:t>
      </w:r>
    </w:p>
    <w:p>
      <w:pPr>
        <w:spacing w:line="400" w:lineRule="exact"/>
        <w:ind w:firstLine="420" w:firstLineChars="200"/>
        <w:rPr>
          <w:kern w:val="0"/>
        </w:rPr>
      </w:pPr>
      <w:r>
        <w:rPr>
          <w:kern w:val="0"/>
        </w:rPr>
        <w:t>学位论文其它相关要求详见《南京理工大学全日制硕士专业学位研究生学位论文工作暂行规定》和《南京理工大学全日制硕士专业学位论文撰写要求》。</w:t>
      </w:r>
    </w:p>
    <w:p/>
    <w:p/>
    <w:p/>
    <w:p>
      <w:pPr>
        <w:pStyle w:val="18"/>
        <w:rPr>
          <w:rFonts w:ascii="黑体" w:hAnsi="黑体" w:eastAsia="黑体"/>
          <w:b w:val="0"/>
        </w:rPr>
      </w:pPr>
      <w:r>
        <w:br w:type="page"/>
      </w:r>
      <w:bookmarkStart w:id="4" w:name="_Toc395156160"/>
      <w:bookmarkStart w:id="5" w:name="_Toc397711301"/>
      <w:bookmarkStart w:id="6" w:name="_Toc49671914"/>
      <w:bookmarkStart w:id="7" w:name="_Toc523047705"/>
      <w:bookmarkStart w:id="8" w:name="_Toc395173621"/>
      <w:bookmarkStart w:id="9" w:name="_Toc397711306"/>
      <w:r>
        <w:rPr>
          <w:rFonts w:hint="eastAsia" w:ascii="黑体" w:hAnsi="黑体" w:eastAsia="黑体"/>
          <w:b w:val="0"/>
        </w:rPr>
        <w:t>国际商务</w:t>
      </w:r>
      <w:bookmarkEnd w:id="4"/>
      <w:bookmarkEnd w:id="5"/>
      <w:r>
        <w:rPr>
          <w:rFonts w:hint="eastAsia" w:ascii="黑体" w:hAnsi="黑体" w:eastAsia="黑体"/>
          <w:b w:val="0"/>
        </w:rPr>
        <w:t>硕士</w:t>
      </w:r>
      <w:bookmarkEnd w:id="6"/>
      <w:bookmarkEnd w:id="7"/>
    </w:p>
    <w:p>
      <w:pPr>
        <w:spacing w:line="300" w:lineRule="auto"/>
        <w:jc w:val="center"/>
        <w:rPr>
          <w:rFonts w:eastAsia="仿宋"/>
          <w:bCs/>
          <w:sz w:val="32"/>
          <w:szCs w:val="32"/>
        </w:rPr>
      </w:pPr>
      <w:r>
        <w:rPr>
          <w:rFonts w:eastAsia="仿宋"/>
          <w:bCs/>
          <w:sz w:val="32"/>
          <w:szCs w:val="32"/>
        </w:rPr>
        <w:t>Master of International Business</w:t>
      </w:r>
    </w:p>
    <w:p>
      <w:pPr>
        <w:spacing w:line="300" w:lineRule="auto"/>
        <w:jc w:val="center"/>
        <w:rPr>
          <w:rFonts w:eastAsia="仿宋_GB2312"/>
          <w:szCs w:val="21"/>
        </w:rPr>
      </w:pPr>
      <w:r>
        <w:rPr>
          <w:rFonts w:hint="eastAsia" w:eastAsia="仿宋_GB2312"/>
          <w:szCs w:val="21"/>
        </w:rPr>
        <w:t>（代码：</w:t>
      </w:r>
      <w:r>
        <w:rPr>
          <w:rFonts w:eastAsia="仿宋_GB2312"/>
          <w:szCs w:val="21"/>
        </w:rPr>
        <w:t>025400</w:t>
      </w:r>
      <w:r>
        <w:rPr>
          <w:rFonts w:hint="eastAsia" w:eastAsia="仿宋_GB2312"/>
          <w:szCs w:val="21"/>
        </w:rPr>
        <w:t>）</w:t>
      </w:r>
    </w:p>
    <w:p>
      <w:pPr>
        <w:spacing w:line="300" w:lineRule="auto"/>
        <w:jc w:val="center"/>
        <w:rPr>
          <w:rFonts w:eastAsia="仿宋_GB2312"/>
          <w:szCs w:val="21"/>
        </w:rPr>
      </w:pPr>
    </w:p>
    <w:p>
      <w:pPr>
        <w:spacing w:line="400" w:lineRule="exact"/>
        <w:ind w:firstLine="422" w:firstLineChars="200"/>
        <w:rPr>
          <w:b/>
          <w:bCs/>
          <w:szCs w:val="21"/>
        </w:rPr>
      </w:pPr>
      <w:r>
        <w:rPr>
          <w:b/>
          <w:bCs/>
          <w:szCs w:val="21"/>
        </w:rPr>
        <w:t>一、培养目标</w:t>
      </w:r>
    </w:p>
    <w:p>
      <w:pPr>
        <w:spacing w:line="400" w:lineRule="exact"/>
        <w:ind w:firstLine="420" w:firstLineChars="200"/>
        <w:rPr>
          <w:szCs w:val="21"/>
        </w:rPr>
      </w:pPr>
      <w:r>
        <w:rPr>
          <w:szCs w:val="21"/>
        </w:rPr>
        <w:t>1．基本目标</w:t>
      </w:r>
    </w:p>
    <w:p>
      <w:pPr>
        <w:spacing w:line="400" w:lineRule="exact"/>
        <w:ind w:firstLine="420" w:firstLineChars="200"/>
        <w:rPr>
          <w:szCs w:val="21"/>
        </w:rPr>
      </w:pPr>
      <w:r>
        <w:rPr>
          <w:szCs w:val="21"/>
        </w:rPr>
        <w:t>培养适应经济全球化及中国经济国际化发展需要，培养胜任在涉外企事业单位、政府部门及社会组织从事国际商务运营与管理，具备良好的思想和职业素养，通晓现代国际商务基本理论，具备完善的国际商务分析与决策能力，熟练掌握现代国际商务实践技能，具有熟练的外语水平和跨文化交流能力，注重商业伦理的高层次、应用型、复合型、职业型的高级国际商务专门人才。</w:t>
      </w:r>
    </w:p>
    <w:p>
      <w:pPr>
        <w:spacing w:line="400" w:lineRule="exact"/>
        <w:ind w:firstLine="420" w:firstLineChars="200"/>
        <w:rPr>
          <w:szCs w:val="21"/>
        </w:rPr>
      </w:pPr>
      <w:r>
        <w:rPr>
          <w:szCs w:val="21"/>
        </w:rPr>
        <w:t>2．基本要求</w:t>
      </w:r>
    </w:p>
    <w:p>
      <w:pPr>
        <w:spacing w:line="400" w:lineRule="exact"/>
        <w:ind w:firstLine="420" w:firstLineChars="200"/>
        <w:rPr>
          <w:szCs w:val="21"/>
        </w:rPr>
      </w:pPr>
      <w:r>
        <w:rPr>
          <w:szCs w:val="21"/>
        </w:rPr>
        <w:t>（1）掌握马克思主义基本原理及中国特色社会主义理论体系，具有良好的政治素质和职业道德及敬业精神，具有全球视野和创新意识，身心健康，且具有良好的辩证思维能力。</w:t>
      </w:r>
    </w:p>
    <w:p>
      <w:pPr>
        <w:spacing w:line="400" w:lineRule="exact"/>
        <w:ind w:firstLine="420" w:firstLineChars="200"/>
        <w:rPr>
          <w:szCs w:val="21"/>
        </w:rPr>
      </w:pPr>
      <w:r>
        <w:rPr>
          <w:szCs w:val="21"/>
        </w:rPr>
        <w:t>（2）掌握商品与服务的进出口贸易、国际直接投资、国际经济合作、国际商务运营等国际商务活动的知识、理论与实务技能，具有面向复杂国际商务环境的学习能力、分析技能与战略意识。</w:t>
      </w:r>
    </w:p>
    <w:p>
      <w:pPr>
        <w:spacing w:line="400" w:lineRule="exact"/>
        <w:ind w:firstLine="420" w:firstLineChars="200"/>
        <w:rPr>
          <w:szCs w:val="21"/>
        </w:rPr>
      </w:pPr>
      <w:r>
        <w:rPr>
          <w:szCs w:val="21"/>
        </w:rPr>
        <w:t>（3）具有适应全球复杂经济、政治、社会、语言、政策与法规等的能力，有较强的国际商务分析与决策能力，具有组织协调国际商务工作的领导潜质。熟练地掌握一门外语，能进行跨文化沟通。</w:t>
      </w:r>
    </w:p>
    <w:p>
      <w:pPr>
        <w:spacing w:line="400" w:lineRule="exact"/>
        <w:ind w:firstLine="420" w:firstLineChars="200"/>
        <w:rPr>
          <w:szCs w:val="21"/>
        </w:rPr>
      </w:pPr>
      <w:r>
        <w:rPr>
          <w:szCs w:val="21"/>
        </w:rPr>
        <w:t>（4）通晓相关国际经贸法律和惯例，并具有运用法律解决实际问题的能力。</w:t>
      </w:r>
    </w:p>
    <w:p>
      <w:pPr>
        <w:spacing w:line="400" w:lineRule="exact"/>
        <w:ind w:firstLine="420" w:firstLineChars="200"/>
        <w:rPr>
          <w:szCs w:val="21"/>
        </w:rPr>
      </w:pPr>
      <w:r>
        <w:rPr>
          <w:szCs w:val="21"/>
        </w:rPr>
        <w:t>（5）适合国家开放和发展的需要，有开拓新市场渠道、从事外包业务和垂直生产分工、管理海外投资企业和谈判的能力。</w:t>
      </w:r>
    </w:p>
    <w:p>
      <w:pPr>
        <w:spacing w:line="400" w:lineRule="exact"/>
        <w:ind w:firstLine="422" w:firstLineChars="200"/>
        <w:rPr>
          <w:b/>
          <w:bCs/>
          <w:szCs w:val="21"/>
        </w:rPr>
      </w:pPr>
      <w:r>
        <w:rPr>
          <w:b/>
          <w:bCs/>
          <w:szCs w:val="21"/>
        </w:rPr>
        <w:t>二、研究方向</w:t>
      </w:r>
    </w:p>
    <w:p>
      <w:pPr>
        <w:spacing w:line="400" w:lineRule="exact"/>
        <w:ind w:firstLine="420" w:firstLineChars="200"/>
        <w:rPr>
          <w:szCs w:val="21"/>
        </w:rPr>
      </w:pPr>
      <w:r>
        <w:rPr>
          <w:szCs w:val="21"/>
        </w:rPr>
        <w:t>1．跨国经营</w:t>
      </w:r>
    </w:p>
    <w:p>
      <w:pPr>
        <w:spacing w:line="400" w:lineRule="exact"/>
        <w:ind w:firstLine="420" w:firstLineChars="200"/>
        <w:rPr>
          <w:szCs w:val="21"/>
        </w:rPr>
      </w:pPr>
      <w:r>
        <w:rPr>
          <w:szCs w:val="21"/>
        </w:rPr>
        <w:t>2．国际投融资管理</w:t>
      </w:r>
    </w:p>
    <w:p>
      <w:pPr>
        <w:spacing w:line="400" w:lineRule="exact"/>
        <w:ind w:firstLine="420" w:firstLineChars="200"/>
        <w:rPr>
          <w:szCs w:val="21"/>
        </w:rPr>
      </w:pPr>
      <w:r>
        <w:rPr>
          <w:szCs w:val="21"/>
        </w:rPr>
        <w:t>3．国际贸易理论、政策与实务</w:t>
      </w:r>
    </w:p>
    <w:p>
      <w:pPr>
        <w:spacing w:line="400" w:lineRule="exact"/>
        <w:ind w:firstLine="420" w:firstLineChars="200"/>
        <w:rPr>
          <w:szCs w:val="21"/>
        </w:rPr>
      </w:pPr>
      <w:r>
        <w:rPr>
          <w:szCs w:val="21"/>
        </w:rPr>
        <w:t>4．国际市场营销与跨境电子商务</w:t>
      </w:r>
    </w:p>
    <w:p>
      <w:pPr>
        <w:spacing w:line="400" w:lineRule="exact"/>
        <w:ind w:firstLine="422" w:firstLineChars="200"/>
        <w:rPr>
          <w:b/>
          <w:bCs/>
          <w:szCs w:val="21"/>
        </w:rPr>
      </w:pPr>
      <w:r>
        <w:rPr>
          <w:b/>
          <w:bCs/>
          <w:szCs w:val="21"/>
        </w:rPr>
        <w:t>三、学制和学分</w:t>
      </w:r>
    </w:p>
    <w:p>
      <w:pPr>
        <w:spacing w:line="400" w:lineRule="exact"/>
        <w:ind w:firstLine="420" w:firstLineChars="200"/>
        <w:rPr>
          <w:szCs w:val="21"/>
        </w:rPr>
      </w:pPr>
      <w:r>
        <w:rPr>
          <w:szCs w:val="21"/>
        </w:rPr>
        <w:t>全日制硕士研究生实行以2.5年为主的弹性学制，最长学习年限不超过5年。</w:t>
      </w:r>
    </w:p>
    <w:p>
      <w:pPr>
        <w:spacing w:line="400" w:lineRule="exact"/>
        <w:ind w:firstLine="420" w:firstLineChars="200"/>
      </w:pPr>
      <w:r>
        <w:rPr>
          <w:szCs w:val="21"/>
        </w:rPr>
        <w:t>实行学分制，总学分不少于33学分，</w:t>
      </w:r>
      <w:r>
        <w:t>必修不少于2学分全英语专业课。</w:t>
      </w:r>
    </w:p>
    <w:p>
      <w:pPr>
        <w:spacing w:line="400" w:lineRule="exact"/>
        <w:ind w:firstLine="422" w:firstLineChars="200"/>
        <w:rPr>
          <w:b/>
          <w:bCs/>
          <w:szCs w:val="21"/>
        </w:rPr>
      </w:pPr>
      <w:r>
        <w:rPr>
          <w:b/>
          <w:bCs/>
          <w:szCs w:val="21"/>
        </w:rPr>
        <w:t>四、培养方式</w:t>
      </w:r>
    </w:p>
    <w:p>
      <w:pPr>
        <w:spacing w:line="400" w:lineRule="exact"/>
        <w:ind w:firstLine="420" w:firstLineChars="200"/>
        <w:rPr>
          <w:szCs w:val="21"/>
        </w:rPr>
      </w:pPr>
      <w:r>
        <w:rPr>
          <w:szCs w:val="21"/>
        </w:rPr>
        <w:t>1．本专业采用课程学习、实践教学和毕业论文撰写相结合的培养模式，学生在修满学分、完成国际商务专业实习并通过论文答辩后，可获得国际商务硕士专业学位。</w:t>
      </w:r>
    </w:p>
    <w:p>
      <w:pPr>
        <w:spacing w:line="400" w:lineRule="exact"/>
        <w:ind w:firstLine="420" w:firstLineChars="200"/>
        <w:rPr>
          <w:szCs w:val="21"/>
        </w:rPr>
      </w:pPr>
      <w:r>
        <w:rPr>
          <w:szCs w:val="21"/>
        </w:rPr>
        <w:t>2．学校与政府机关、相关经济产业部门等单位联合培养，拓展多举培养高端国际商务人才的路径。</w:t>
      </w:r>
    </w:p>
    <w:p>
      <w:pPr>
        <w:spacing w:line="400" w:lineRule="exact"/>
        <w:ind w:firstLine="420" w:firstLineChars="200"/>
        <w:rPr>
          <w:szCs w:val="21"/>
        </w:rPr>
      </w:pPr>
      <w:r>
        <w:rPr>
          <w:szCs w:val="21"/>
        </w:rPr>
        <w:t>3．采用启发式和研讨式教学方法。授课内容少而精，须理论联系实际，注重实际应用。聘请实际部门有丰富经验的专家讲课或开设讲座。把课堂讲授、研讨、案例教学、社会实践等多种形式有机结合，重视培养学生的思维能力及分析问题和解决问题的能力。</w:t>
      </w:r>
    </w:p>
    <w:p>
      <w:pPr>
        <w:spacing w:line="400" w:lineRule="exact"/>
        <w:ind w:firstLine="420" w:firstLineChars="200"/>
        <w:rPr>
          <w:szCs w:val="21"/>
        </w:rPr>
      </w:pPr>
      <w:r>
        <w:rPr>
          <w:szCs w:val="21"/>
        </w:rPr>
        <w:t>4．加强实践环节，建立实习基地。</w:t>
      </w:r>
    </w:p>
    <w:p>
      <w:pPr>
        <w:spacing w:line="400" w:lineRule="exact"/>
        <w:ind w:firstLine="420" w:firstLineChars="200"/>
        <w:rPr>
          <w:szCs w:val="21"/>
        </w:rPr>
      </w:pPr>
      <w:r>
        <w:rPr>
          <w:szCs w:val="21"/>
        </w:rPr>
        <w:t>5．成立导师组，建立“双师制”。形成一支既有较高学术含量，又有显著职业背景、丰富实践经验和较强解决问题能力的导师队伍，包括具有国外教育背景的专家，具有相当学历的商务官员、实际商务工作专家等，促进导师队伍的多元化。</w:t>
      </w:r>
    </w:p>
    <w:p>
      <w:pPr>
        <w:spacing w:line="400" w:lineRule="exact"/>
        <w:ind w:firstLine="420" w:firstLineChars="200"/>
        <w:rPr>
          <w:szCs w:val="21"/>
        </w:rPr>
      </w:pPr>
      <w:r>
        <w:rPr>
          <w:szCs w:val="21"/>
        </w:rPr>
        <w:t>6．在课程设置、教学内容等方面突出实践教学和应用能力的培养，注重吸纳和利用社会资源，建立校内外双导师制，吸收国际商务不同领域的专家、学者和专业人员共同承担人才培养工作，建立多种形式的实践基地，确保实践环节的学时数和学分。</w:t>
      </w:r>
    </w:p>
    <w:p>
      <w:pPr>
        <w:spacing w:line="400" w:lineRule="exact"/>
        <w:ind w:firstLine="422" w:firstLineChars="200"/>
        <w:rPr>
          <w:rFonts w:ascii="宋体" w:hAnsi="宋体"/>
          <w:b/>
          <w:bCs/>
          <w:szCs w:val="21"/>
        </w:rPr>
      </w:pPr>
      <w:r>
        <w:rPr>
          <w:rFonts w:eastAsia="仿宋_GB2312"/>
          <w:b/>
          <w:bCs/>
          <w:szCs w:val="21"/>
        </w:rPr>
        <w:br w:type="page"/>
      </w:r>
      <w:r>
        <w:rPr>
          <w:rFonts w:hint="eastAsia" w:ascii="宋体" w:hAnsi="宋体"/>
          <w:b/>
          <w:bCs/>
          <w:szCs w:val="21"/>
        </w:rPr>
        <w:t>五、课程设置</w:t>
      </w:r>
    </w:p>
    <w:p>
      <w:pPr>
        <w:spacing w:line="400" w:lineRule="exact"/>
        <w:jc w:val="center"/>
        <w:rPr>
          <w:rFonts w:ascii="宋体" w:hAnsi="宋体"/>
          <w:b/>
          <w:bCs/>
          <w:szCs w:val="21"/>
        </w:rPr>
      </w:pPr>
      <w:r>
        <w:rPr>
          <w:rFonts w:hint="eastAsia" w:ascii="宋体" w:hAnsi="宋体"/>
          <w:b/>
          <w:bCs/>
          <w:szCs w:val="21"/>
        </w:rPr>
        <w:t>国际商务硕士课程设置表（表中标注</w:t>
      </w:r>
      <w:r>
        <w:rPr>
          <w:rFonts w:ascii="宋体" w:hAnsi="宋体"/>
          <w:b/>
          <w:bCs/>
          <w:szCs w:val="21"/>
        </w:rPr>
        <w:t>“</w:t>
      </w:r>
      <w:r>
        <w:rPr>
          <w:rFonts w:hint="eastAsia" w:ascii="宋体" w:hAnsi="宋体" w:cs="宋体"/>
          <w:b/>
          <w:bCs/>
          <w:szCs w:val="21"/>
        </w:rPr>
        <w:t>※</w:t>
      </w:r>
      <w:r>
        <w:rPr>
          <w:rFonts w:ascii="宋体" w:hAnsi="宋体"/>
          <w:b/>
          <w:bCs/>
          <w:szCs w:val="21"/>
        </w:rPr>
        <w:t>”</w:t>
      </w:r>
      <w:r>
        <w:rPr>
          <w:rFonts w:hint="eastAsia" w:ascii="宋体" w:hAnsi="宋体"/>
          <w:b/>
          <w:bCs/>
          <w:szCs w:val="21"/>
        </w:rPr>
        <w:t>的课程为与企事业单位共建课程）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59"/>
        <w:gridCol w:w="1194"/>
        <w:gridCol w:w="3176"/>
        <w:gridCol w:w="426"/>
        <w:gridCol w:w="646"/>
        <w:gridCol w:w="64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Align w:val="center"/>
          </w:tcPr>
          <w:p>
            <w:pPr>
              <w:jc w:val="center"/>
              <w:rPr>
                <w:rFonts w:eastAsia="仿宋_GB2312"/>
                <w:b/>
                <w:szCs w:val="21"/>
              </w:rPr>
            </w:pPr>
          </w:p>
        </w:tc>
        <w:tc>
          <w:tcPr>
            <w:tcW w:w="562" w:type="pct"/>
            <w:vAlign w:val="center"/>
          </w:tcPr>
          <w:p>
            <w:pPr>
              <w:jc w:val="center"/>
              <w:rPr>
                <w:rFonts w:eastAsia="仿宋_GB2312"/>
                <w:b/>
                <w:szCs w:val="21"/>
              </w:rPr>
            </w:pPr>
            <w:r>
              <w:rPr>
                <w:rFonts w:hint="eastAsia" w:eastAsia="仿宋_GB2312"/>
                <w:b/>
                <w:szCs w:val="21"/>
              </w:rPr>
              <w:t>课程</w:t>
            </w:r>
          </w:p>
          <w:p>
            <w:pPr>
              <w:jc w:val="center"/>
              <w:rPr>
                <w:rFonts w:eastAsia="仿宋_GB2312"/>
                <w:b/>
                <w:szCs w:val="21"/>
              </w:rPr>
            </w:pPr>
            <w:r>
              <w:rPr>
                <w:rFonts w:hint="eastAsia" w:eastAsia="仿宋_GB2312"/>
                <w:b/>
                <w:szCs w:val="21"/>
              </w:rPr>
              <w:t>类型</w:t>
            </w:r>
          </w:p>
        </w:tc>
        <w:tc>
          <w:tcPr>
            <w:tcW w:w="700" w:type="pct"/>
            <w:vAlign w:val="center"/>
          </w:tcPr>
          <w:p>
            <w:pPr>
              <w:jc w:val="center"/>
              <w:rPr>
                <w:rFonts w:eastAsia="仿宋_GB2312"/>
                <w:b/>
                <w:szCs w:val="21"/>
              </w:rPr>
            </w:pPr>
            <w:r>
              <w:rPr>
                <w:rFonts w:hint="eastAsia" w:eastAsia="仿宋_GB2312"/>
                <w:b/>
                <w:szCs w:val="21"/>
              </w:rPr>
              <w:t>课程</w:t>
            </w:r>
          </w:p>
          <w:p>
            <w:pPr>
              <w:jc w:val="center"/>
              <w:rPr>
                <w:rFonts w:eastAsia="仿宋_GB2312"/>
                <w:b/>
                <w:szCs w:val="21"/>
              </w:rPr>
            </w:pPr>
            <w:r>
              <w:rPr>
                <w:rFonts w:hint="eastAsia" w:eastAsia="仿宋_GB2312"/>
                <w:b/>
                <w:szCs w:val="21"/>
              </w:rPr>
              <w:t>编号</w:t>
            </w:r>
          </w:p>
        </w:tc>
        <w:tc>
          <w:tcPr>
            <w:tcW w:w="1862" w:type="pct"/>
            <w:vAlign w:val="center"/>
          </w:tcPr>
          <w:p>
            <w:pPr>
              <w:jc w:val="center"/>
              <w:rPr>
                <w:rFonts w:eastAsia="仿宋_GB2312"/>
                <w:b/>
                <w:szCs w:val="21"/>
              </w:rPr>
            </w:pPr>
            <w:r>
              <w:rPr>
                <w:rFonts w:hint="eastAsia" w:eastAsia="仿宋_GB2312"/>
                <w:b/>
                <w:szCs w:val="21"/>
              </w:rPr>
              <w:t>课程名称</w:t>
            </w:r>
          </w:p>
        </w:tc>
        <w:tc>
          <w:tcPr>
            <w:tcW w:w="250" w:type="pct"/>
            <w:vAlign w:val="center"/>
          </w:tcPr>
          <w:p>
            <w:pPr>
              <w:jc w:val="center"/>
              <w:rPr>
                <w:rFonts w:eastAsia="仿宋_GB2312"/>
                <w:b/>
                <w:szCs w:val="21"/>
              </w:rPr>
            </w:pPr>
            <w:r>
              <w:rPr>
                <w:rFonts w:hint="eastAsia" w:eastAsia="仿宋_GB2312"/>
                <w:b/>
                <w:szCs w:val="21"/>
              </w:rPr>
              <w:t>学分</w:t>
            </w:r>
          </w:p>
        </w:tc>
        <w:tc>
          <w:tcPr>
            <w:tcW w:w="379" w:type="pct"/>
            <w:vAlign w:val="center"/>
          </w:tcPr>
          <w:p>
            <w:pPr>
              <w:jc w:val="center"/>
              <w:rPr>
                <w:rFonts w:eastAsia="仿宋_GB2312"/>
                <w:b/>
                <w:szCs w:val="21"/>
              </w:rPr>
            </w:pPr>
            <w:r>
              <w:rPr>
                <w:rFonts w:hint="eastAsia" w:eastAsia="仿宋_GB2312"/>
                <w:b/>
                <w:szCs w:val="21"/>
              </w:rPr>
              <w:t>开课学期</w:t>
            </w:r>
          </w:p>
        </w:tc>
        <w:tc>
          <w:tcPr>
            <w:tcW w:w="378" w:type="pct"/>
            <w:vAlign w:val="center"/>
          </w:tcPr>
          <w:p>
            <w:pPr>
              <w:jc w:val="center"/>
              <w:rPr>
                <w:rFonts w:eastAsia="仿宋_GB2312"/>
                <w:b/>
                <w:szCs w:val="21"/>
              </w:rPr>
            </w:pPr>
            <w:r>
              <w:rPr>
                <w:rFonts w:hint="eastAsia" w:eastAsia="仿宋_GB2312"/>
                <w:b/>
                <w:szCs w:val="21"/>
              </w:rPr>
              <w:t>考核方式</w:t>
            </w:r>
          </w:p>
        </w:tc>
        <w:tc>
          <w:tcPr>
            <w:tcW w:w="619" w:type="pct"/>
            <w:vAlign w:val="center"/>
          </w:tcPr>
          <w:p>
            <w:pPr>
              <w:jc w:val="center"/>
              <w:rPr>
                <w:rFonts w:eastAsia="仿宋_GB2312"/>
                <w:b/>
                <w:szCs w:val="21"/>
              </w:rPr>
            </w:pPr>
            <w:r>
              <w:rPr>
                <w:rFonts w:hint="eastAsia"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restart"/>
            <w:vAlign w:val="center"/>
          </w:tcPr>
          <w:p>
            <w:pPr>
              <w:jc w:val="center"/>
              <w:rPr>
                <w:rFonts w:eastAsia="仿宋_GB2312"/>
                <w:kern w:val="0"/>
                <w:szCs w:val="21"/>
              </w:rPr>
            </w:pPr>
            <w:r>
              <w:rPr>
                <w:rFonts w:hint="eastAsia" w:eastAsia="仿宋_GB2312"/>
                <w:szCs w:val="21"/>
              </w:rPr>
              <w:t>必</w:t>
            </w:r>
            <w:r>
              <w:rPr>
                <w:rFonts w:eastAsia="仿宋_GB2312"/>
                <w:szCs w:val="21"/>
              </w:rPr>
              <w:t xml:space="preserve">  </w:t>
            </w:r>
            <w:r>
              <w:rPr>
                <w:rFonts w:hint="eastAsia" w:eastAsia="仿宋_GB2312"/>
                <w:szCs w:val="21"/>
              </w:rPr>
              <w:t>修</w:t>
            </w:r>
            <w:r>
              <w:rPr>
                <w:rFonts w:eastAsia="仿宋_GB2312"/>
                <w:szCs w:val="21"/>
              </w:rPr>
              <w:t xml:space="preserve">  </w:t>
            </w:r>
            <w:r>
              <w:rPr>
                <w:rFonts w:hint="eastAsia" w:eastAsia="仿宋_GB2312"/>
                <w:szCs w:val="21"/>
              </w:rPr>
              <w:t>模</w:t>
            </w:r>
            <w:r>
              <w:rPr>
                <w:rFonts w:eastAsia="仿宋_GB2312"/>
                <w:szCs w:val="21"/>
              </w:rPr>
              <w:t xml:space="preserve">  </w:t>
            </w:r>
            <w:r>
              <w:rPr>
                <w:rFonts w:hint="eastAsia" w:eastAsia="仿宋_GB2312"/>
                <w:szCs w:val="21"/>
              </w:rPr>
              <w:t>块</w:t>
            </w:r>
          </w:p>
        </w:tc>
        <w:tc>
          <w:tcPr>
            <w:tcW w:w="562" w:type="pct"/>
            <w:vMerge w:val="restart"/>
            <w:vAlign w:val="center"/>
          </w:tcPr>
          <w:p>
            <w:pPr>
              <w:jc w:val="center"/>
              <w:rPr>
                <w:rFonts w:eastAsia="仿宋_GB2312"/>
                <w:kern w:val="0"/>
                <w:szCs w:val="21"/>
              </w:rPr>
            </w:pPr>
            <w:r>
              <w:rPr>
                <w:rFonts w:hint="eastAsia" w:eastAsia="仿宋_GB2312"/>
                <w:kern w:val="0"/>
                <w:szCs w:val="21"/>
              </w:rPr>
              <w:t>公共</w:t>
            </w:r>
          </w:p>
          <w:p>
            <w:pPr>
              <w:jc w:val="center"/>
              <w:rPr>
                <w:rFonts w:eastAsia="仿宋_GB2312"/>
                <w:kern w:val="0"/>
                <w:szCs w:val="21"/>
              </w:rPr>
            </w:pPr>
            <w:r>
              <w:rPr>
                <w:rFonts w:hint="eastAsia" w:eastAsia="仿宋_GB2312"/>
                <w:kern w:val="0"/>
                <w:szCs w:val="21"/>
              </w:rPr>
              <w:t>基础</w:t>
            </w:r>
          </w:p>
        </w:tc>
        <w:tc>
          <w:tcPr>
            <w:tcW w:w="700" w:type="pct"/>
            <w:vAlign w:val="center"/>
          </w:tcPr>
          <w:p>
            <w:pPr>
              <w:jc w:val="center"/>
              <w:rPr>
                <w:rFonts w:eastAsia="仿宋_GB2312"/>
                <w:szCs w:val="21"/>
              </w:rPr>
            </w:pPr>
            <w:r>
              <w:rPr>
                <w:rFonts w:eastAsia="仿宋_GB2312"/>
                <w:szCs w:val="21"/>
              </w:rPr>
              <w:t>S123A003</w:t>
            </w:r>
          </w:p>
        </w:tc>
        <w:tc>
          <w:tcPr>
            <w:tcW w:w="1862" w:type="pct"/>
            <w:vAlign w:val="center"/>
          </w:tcPr>
          <w:p>
            <w:pPr>
              <w:rPr>
                <w:rFonts w:eastAsia="仿宋_GB2312"/>
                <w:szCs w:val="21"/>
              </w:rPr>
            </w:pPr>
            <w:r>
              <w:rPr>
                <w:rFonts w:hint="eastAsia" w:eastAsia="仿宋_GB2312"/>
                <w:szCs w:val="21"/>
              </w:rPr>
              <w:t>中国特色社会主义理论与实践研究</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秋</w:t>
            </w:r>
          </w:p>
        </w:tc>
        <w:tc>
          <w:tcPr>
            <w:tcW w:w="378" w:type="pct"/>
            <w:vAlign w:val="center"/>
          </w:tcPr>
          <w:p>
            <w:pPr>
              <w:jc w:val="center"/>
              <w:rPr>
                <w:rFonts w:eastAsia="仿宋_GB2312"/>
                <w:szCs w:val="21"/>
              </w:rPr>
            </w:pPr>
            <w:r>
              <w:rPr>
                <w:rFonts w:hint="eastAsia" w:eastAsia="仿宋_GB2312"/>
                <w:szCs w:val="21"/>
              </w:rPr>
              <w:t>考试</w:t>
            </w:r>
          </w:p>
        </w:tc>
        <w:tc>
          <w:tcPr>
            <w:tcW w:w="619" w:type="pct"/>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kern w:val="0"/>
                <w:szCs w:val="21"/>
              </w:rPr>
            </w:pPr>
          </w:p>
        </w:tc>
        <w:tc>
          <w:tcPr>
            <w:tcW w:w="562" w:type="pct"/>
            <w:vMerge w:val="continue"/>
            <w:vAlign w:val="center"/>
          </w:tcPr>
          <w:p>
            <w:pPr>
              <w:jc w:val="center"/>
              <w:rPr>
                <w:rFonts w:eastAsia="仿宋_GB2312"/>
                <w:kern w:val="0"/>
                <w:szCs w:val="21"/>
              </w:rPr>
            </w:pPr>
          </w:p>
        </w:tc>
        <w:tc>
          <w:tcPr>
            <w:tcW w:w="700" w:type="pct"/>
            <w:vAlign w:val="center"/>
          </w:tcPr>
          <w:p>
            <w:pPr>
              <w:jc w:val="center"/>
              <w:rPr>
                <w:rFonts w:eastAsia="仿宋_GB2312"/>
                <w:szCs w:val="21"/>
              </w:rPr>
            </w:pPr>
            <w:r>
              <w:rPr>
                <w:rFonts w:eastAsia="仿宋_GB2312"/>
                <w:szCs w:val="21"/>
              </w:rPr>
              <w:t>S123A004</w:t>
            </w:r>
          </w:p>
        </w:tc>
        <w:tc>
          <w:tcPr>
            <w:tcW w:w="1862" w:type="pct"/>
            <w:vAlign w:val="center"/>
          </w:tcPr>
          <w:p>
            <w:pPr>
              <w:rPr>
                <w:rFonts w:eastAsia="仿宋_GB2312"/>
                <w:szCs w:val="21"/>
              </w:rPr>
            </w:pPr>
            <w:r>
              <w:rPr>
                <w:rFonts w:hint="eastAsia" w:eastAsia="仿宋_GB2312"/>
                <w:szCs w:val="21"/>
              </w:rPr>
              <w:t>自然辩证法</w:t>
            </w:r>
            <w:r>
              <w:rPr>
                <w:rFonts w:hint="eastAsia" w:eastAsia="仿宋_GB2312"/>
              </w:rPr>
              <w:t>概论</w:t>
            </w:r>
          </w:p>
        </w:tc>
        <w:tc>
          <w:tcPr>
            <w:tcW w:w="250" w:type="pct"/>
            <w:vAlign w:val="center"/>
          </w:tcPr>
          <w:p>
            <w:pPr>
              <w:jc w:val="center"/>
              <w:rPr>
                <w:rFonts w:eastAsia="仿宋_GB2312"/>
                <w:szCs w:val="21"/>
              </w:rPr>
            </w:pPr>
            <w:r>
              <w:rPr>
                <w:rFonts w:eastAsia="仿宋_GB2312"/>
                <w:szCs w:val="21"/>
              </w:rPr>
              <w:t>1</w:t>
            </w:r>
          </w:p>
        </w:tc>
        <w:tc>
          <w:tcPr>
            <w:tcW w:w="379" w:type="pct"/>
            <w:vAlign w:val="center"/>
          </w:tcPr>
          <w:p>
            <w:pPr>
              <w:jc w:val="center"/>
              <w:rPr>
                <w:rFonts w:eastAsia="仿宋_GB2312"/>
                <w:szCs w:val="21"/>
              </w:rPr>
            </w:pPr>
            <w:r>
              <w:rPr>
                <w:rFonts w:hint="eastAsia" w:eastAsia="仿宋_GB2312"/>
                <w:szCs w:val="21"/>
              </w:rPr>
              <w:t>秋</w:t>
            </w:r>
          </w:p>
        </w:tc>
        <w:tc>
          <w:tcPr>
            <w:tcW w:w="378" w:type="pct"/>
            <w:vAlign w:val="center"/>
          </w:tcPr>
          <w:p>
            <w:pPr>
              <w:jc w:val="center"/>
              <w:rPr>
                <w:rFonts w:eastAsia="仿宋_GB2312"/>
                <w:szCs w:val="21"/>
              </w:rPr>
            </w:pPr>
            <w:r>
              <w:rPr>
                <w:rFonts w:hint="eastAsia" w:eastAsia="仿宋_GB2312"/>
                <w:szCs w:val="21"/>
              </w:rPr>
              <w:t>考试</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50" w:type="pct"/>
            <w:vMerge w:val="continue"/>
            <w:vAlign w:val="center"/>
          </w:tcPr>
          <w:p>
            <w:pPr>
              <w:jc w:val="center"/>
              <w:rPr>
                <w:rFonts w:eastAsia="仿宋_GB2312"/>
                <w:kern w:val="0"/>
                <w:szCs w:val="21"/>
              </w:rPr>
            </w:pPr>
          </w:p>
        </w:tc>
        <w:tc>
          <w:tcPr>
            <w:tcW w:w="562" w:type="pct"/>
            <w:vMerge w:val="continue"/>
            <w:vAlign w:val="center"/>
          </w:tcPr>
          <w:p>
            <w:pPr>
              <w:jc w:val="center"/>
              <w:rPr>
                <w:rFonts w:eastAsia="仿宋_GB2312"/>
                <w:kern w:val="0"/>
                <w:szCs w:val="21"/>
              </w:rPr>
            </w:pPr>
          </w:p>
        </w:tc>
        <w:tc>
          <w:tcPr>
            <w:tcW w:w="700" w:type="pct"/>
            <w:vAlign w:val="center"/>
          </w:tcPr>
          <w:p>
            <w:pPr>
              <w:ind w:left="-42" w:leftChars="-20"/>
              <w:jc w:val="center"/>
              <w:rPr>
                <w:rFonts w:eastAsia="仿宋_GB2312"/>
                <w:sz w:val="18"/>
                <w:szCs w:val="18"/>
              </w:rPr>
            </w:pPr>
            <w:r>
              <w:rPr>
                <w:rFonts w:eastAsia="仿宋_GB2312"/>
                <w:sz w:val="18"/>
                <w:szCs w:val="18"/>
              </w:rPr>
              <w:t>S114A018/19</w:t>
            </w:r>
          </w:p>
        </w:tc>
        <w:tc>
          <w:tcPr>
            <w:tcW w:w="1862" w:type="pct"/>
            <w:vAlign w:val="center"/>
          </w:tcPr>
          <w:p>
            <w:pPr>
              <w:rPr>
                <w:rFonts w:eastAsia="仿宋_GB2312"/>
                <w:szCs w:val="21"/>
              </w:rPr>
            </w:pPr>
            <w:r>
              <w:rPr>
                <w:rFonts w:hint="eastAsia" w:eastAsia="仿宋_GB2312"/>
                <w:szCs w:val="21"/>
              </w:rPr>
              <w:t>硕士外语（俄、日）</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秋</w:t>
            </w:r>
          </w:p>
        </w:tc>
        <w:tc>
          <w:tcPr>
            <w:tcW w:w="378" w:type="pct"/>
            <w:vAlign w:val="center"/>
          </w:tcPr>
          <w:p>
            <w:pPr>
              <w:jc w:val="center"/>
              <w:rPr>
                <w:rFonts w:eastAsia="仿宋_GB2312"/>
                <w:szCs w:val="21"/>
              </w:rPr>
            </w:pPr>
            <w:r>
              <w:rPr>
                <w:rFonts w:hint="eastAsia" w:eastAsia="仿宋_GB2312"/>
                <w:szCs w:val="21"/>
              </w:rPr>
              <w:t>考试</w:t>
            </w:r>
          </w:p>
        </w:tc>
        <w:tc>
          <w:tcPr>
            <w:tcW w:w="619" w:type="pct"/>
            <w:vMerge w:val="restart"/>
            <w:vAlign w:val="center"/>
          </w:tcPr>
          <w:p>
            <w:pPr>
              <w:jc w:val="center"/>
              <w:rPr>
                <w:rFonts w:eastAsia="仿宋_GB2312"/>
              </w:rPr>
            </w:pPr>
            <w:r>
              <w:rPr>
                <w:rFonts w:hint="eastAsia" w:eastAsia="仿宋_GB2312"/>
              </w:rPr>
              <w:t>限选</w:t>
            </w:r>
            <w:r>
              <w:rPr>
                <w:rFonts w:eastAsia="仿宋_GB2312"/>
              </w:rPr>
              <w:t>1</w:t>
            </w:r>
            <w:r>
              <w:rPr>
                <w:rFonts w:hint="eastAsia" w:eastAsia="仿宋_GB2312"/>
              </w:rPr>
              <w:t>门语种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kern w:val="0"/>
                <w:szCs w:val="21"/>
              </w:rPr>
            </w:pPr>
          </w:p>
        </w:tc>
        <w:tc>
          <w:tcPr>
            <w:tcW w:w="562" w:type="pct"/>
            <w:vMerge w:val="continue"/>
            <w:vAlign w:val="center"/>
          </w:tcPr>
          <w:p>
            <w:pPr>
              <w:jc w:val="center"/>
              <w:rPr>
                <w:rFonts w:eastAsia="仿宋_GB2312"/>
                <w:kern w:val="0"/>
                <w:szCs w:val="21"/>
              </w:rPr>
            </w:pPr>
          </w:p>
        </w:tc>
        <w:tc>
          <w:tcPr>
            <w:tcW w:w="700" w:type="pct"/>
            <w:vAlign w:val="center"/>
          </w:tcPr>
          <w:p>
            <w:pPr>
              <w:jc w:val="center"/>
              <w:rPr>
                <w:rFonts w:eastAsia="仿宋_GB2312"/>
                <w:szCs w:val="21"/>
              </w:rPr>
            </w:pPr>
            <w:r>
              <w:rPr>
                <w:rFonts w:eastAsia="仿宋_GB2312"/>
                <w:szCs w:val="21"/>
              </w:rPr>
              <w:t>S114A006</w:t>
            </w:r>
          </w:p>
        </w:tc>
        <w:tc>
          <w:tcPr>
            <w:tcW w:w="1862" w:type="pct"/>
            <w:vAlign w:val="center"/>
          </w:tcPr>
          <w:p>
            <w:pPr>
              <w:rPr>
                <w:rFonts w:eastAsia="仿宋_GB2312"/>
                <w:szCs w:val="21"/>
              </w:rPr>
            </w:pPr>
            <w:r>
              <w:rPr>
                <w:rFonts w:hint="eastAsia" w:eastAsia="仿宋_GB2312"/>
                <w:szCs w:val="21"/>
              </w:rPr>
              <w:t>硕士英语（必修）</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春秋</w:t>
            </w:r>
          </w:p>
        </w:tc>
        <w:tc>
          <w:tcPr>
            <w:tcW w:w="378" w:type="pct"/>
            <w:vAlign w:val="center"/>
          </w:tcPr>
          <w:p>
            <w:pPr>
              <w:jc w:val="center"/>
              <w:rPr>
                <w:rFonts w:eastAsia="仿宋_GB2312"/>
                <w:szCs w:val="21"/>
              </w:rPr>
            </w:pPr>
            <w:r>
              <w:rPr>
                <w:rFonts w:hint="eastAsia" w:eastAsia="仿宋_GB2312"/>
                <w:szCs w:val="21"/>
              </w:rPr>
              <w:t>考试</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kern w:val="0"/>
                <w:szCs w:val="21"/>
              </w:rPr>
            </w:pPr>
          </w:p>
        </w:tc>
        <w:tc>
          <w:tcPr>
            <w:tcW w:w="562"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kern w:val="0"/>
                <w:szCs w:val="21"/>
              </w:rPr>
            </w:pPr>
            <w:r>
              <w:rPr>
                <w:rFonts w:hint="eastAsia" w:eastAsia="仿宋_GB2312"/>
                <w:szCs w:val="21"/>
              </w:rPr>
              <w:t>必选</w:t>
            </w:r>
          </w:p>
        </w:tc>
        <w:tc>
          <w:tcPr>
            <w:tcW w:w="700" w:type="pct"/>
            <w:vAlign w:val="center"/>
          </w:tcPr>
          <w:p>
            <w:pPr>
              <w:jc w:val="center"/>
              <w:rPr>
                <w:rFonts w:eastAsia="仿宋_GB2312"/>
                <w:szCs w:val="21"/>
              </w:rPr>
            </w:pPr>
            <w:r>
              <w:rPr>
                <w:rFonts w:eastAsia="仿宋_GB2312"/>
                <w:szCs w:val="21"/>
              </w:rPr>
              <w:t>S107B070</w:t>
            </w:r>
          </w:p>
        </w:tc>
        <w:tc>
          <w:tcPr>
            <w:tcW w:w="1862" w:type="pct"/>
            <w:vAlign w:val="center"/>
          </w:tcPr>
          <w:p>
            <w:pPr>
              <w:rPr>
                <w:rFonts w:eastAsia="仿宋_GB2312"/>
                <w:szCs w:val="21"/>
              </w:rPr>
            </w:pPr>
            <w:r>
              <w:rPr>
                <w:rFonts w:eastAsia="仿宋_GB2312"/>
                <w:szCs w:val="21"/>
              </w:rPr>
              <w:t xml:space="preserve">International Business </w:t>
            </w:r>
          </w:p>
          <w:p>
            <w:pPr>
              <w:rPr>
                <w:rFonts w:eastAsia="仿宋_GB2312"/>
                <w:szCs w:val="21"/>
              </w:rPr>
            </w:pPr>
            <w:r>
              <w:rPr>
                <w:rFonts w:eastAsia="仿宋_GB2312"/>
                <w:szCs w:val="21"/>
              </w:rPr>
              <w:t>Communication</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秋</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szCs w:val="21"/>
              </w:rPr>
            </w:pPr>
          </w:p>
        </w:tc>
        <w:tc>
          <w:tcPr>
            <w:tcW w:w="700" w:type="pct"/>
            <w:vAlign w:val="center"/>
          </w:tcPr>
          <w:p>
            <w:pPr>
              <w:jc w:val="center"/>
              <w:rPr>
                <w:rFonts w:eastAsia="仿宋_GB2312"/>
                <w:szCs w:val="21"/>
              </w:rPr>
            </w:pPr>
            <w:r>
              <w:rPr>
                <w:rFonts w:eastAsia="仿宋_GB2312"/>
                <w:szCs w:val="21"/>
              </w:rPr>
              <w:t>S107C076</w:t>
            </w:r>
          </w:p>
        </w:tc>
        <w:tc>
          <w:tcPr>
            <w:tcW w:w="1862" w:type="pct"/>
            <w:vAlign w:val="center"/>
          </w:tcPr>
          <w:p>
            <w:pPr>
              <w:rPr>
                <w:rFonts w:eastAsia="仿宋_GB2312"/>
                <w:szCs w:val="21"/>
              </w:rPr>
            </w:pPr>
            <w:r>
              <w:rPr>
                <w:rFonts w:hint="eastAsia" w:eastAsia="仿宋_GB2312"/>
                <w:szCs w:val="21"/>
              </w:rPr>
              <w:t>经济学分析与应用</w:t>
            </w:r>
          </w:p>
        </w:tc>
        <w:tc>
          <w:tcPr>
            <w:tcW w:w="250" w:type="pct"/>
            <w:vAlign w:val="center"/>
          </w:tcPr>
          <w:p>
            <w:pPr>
              <w:jc w:val="center"/>
              <w:rPr>
                <w:rFonts w:eastAsia="仿宋_GB2312"/>
                <w:szCs w:val="21"/>
              </w:rPr>
            </w:pPr>
            <w:r>
              <w:rPr>
                <w:rFonts w:eastAsia="仿宋_GB2312"/>
                <w:szCs w:val="21"/>
              </w:rPr>
              <w:t>3</w:t>
            </w:r>
          </w:p>
        </w:tc>
        <w:tc>
          <w:tcPr>
            <w:tcW w:w="379" w:type="pct"/>
            <w:vAlign w:val="center"/>
          </w:tcPr>
          <w:p>
            <w:pPr>
              <w:jc w:val="center"/>
              <w:rPr>
                <w:rFonts w:eastAsia="仿宋_GB2312"/>
                <w:szCs w:val="21"/>
              </w:rPr>
            </w:pPr>
            <w:r>
              <w:rPr>
                <w:rFonts w:hint="eastAsia" w:eastAsia="仿宋_GB2312"/>
                <w:szCs w:val="21"/>
              </w:rPr>
              <w:t>春</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szCs w:val="21"/>
              </w:rPr>
            </w:pPr>
          </w:p>
        </w:tc>
        <w:tc>
          <w:tcPr>
            <w:tcW w:w="700" w:type="pct"/>
            <w:vAlign w:val="center"/>
          </w:tcPr>
          <w:p>
            <w:pPr>
              <w:jc w:val="center"/>
              <w:rPr>
                <w:rFonts w:eastAsia="仿宋_GB2312"/>
                <w:szCs w:val="21"/>
              </w:rPr>
            </w:pPr>
            <w:r>
              <w:rPr>
                <w:rFonts w:eastAsia="仿宋_GB2312"/>
                <w:szCs w:val="21"/>
              </w:rPr>
              <w:t>S107B021</w:t>
            </w:r>
          </w:p>
        </w:tc>
        <w:tc>
          <w:tcPr>
            <w:tcW w:w="1862" w:type="pct"/>
            <w:vAlign w:val="center"/>
          </w:tcPr>
          <w:p>
            <w:pPr>
              <w:rPr>
                <w:rFonts w:eastAsia="仿宋_GB2312"/>
                <w:szCs w:val="21"/>
              </w:rPr>
            </w:pPr>
            <w:r>
              <w:rPr>
                <w:rFonts w:hint="eastAsia" w:eastAsia="仿宋_GB2312"/>
                <w:szCs w:val="21"/>
              </w:rPr>
              <w:t>国际商务</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秋</w:t>
            </w:r>
          </w:p>
        </w:tc>
        <w:tc>
          <w:tcPr>
            <w:tcW w:w="378" w:type="pct"/>
            <w:vAlign w:val="center"/>
          </w:tcPr>
          <w:p>
            <w:pPr>
              <w:jc w:val="center"/>
              <w:rPr>
                <w:rFonts w:eastAsia="仿宋_GB2312"/>
                <w:szCs w:val="21"/>
              </w:rPr>
            </w:pPr>
            <w:r>
              <w:rPr>
                <w:rFonts w:hint="eastAsia" w:eastAsia="仿宋_GB2312"/>
                <w:szCs w:val="21"/>
              </w:rPr>
              <w:t>考试</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szCs w:val="21"/>
              </w:rPr>
            </w:pPr>
          </w:p>
        </w:tc>
        <w:tc>
          <w:tcPr>
            <w:tcW w:w="700" w:type="pct"/>
            <w:vAlign w:val="center"/>
          </w:tcPr>
          <w:p>
            <w:pPr>
              <w:jc w:val="center"/>
              <w:rPr>
                <w:rFonts w:eastAsia="仿宋_GB2312"/>
                <w:szCs w:val="21"/>
              </w:rPr>
            </w:pPr>
            <w:r>
              <w:rPr>
                <w:rFonts w:eastAsia="仿宋_GB2312"/>
                <w:szCs w:val="21"/>
              </w:rPr>
              <w:t>S107B025</w:t>
            </w:r>
          </w:p>
        </w:tc>
        <w:tc>
          <w:tcPr>
            <w:tcW w:w="1862" w:type="pct"/>
            <w:vAlign w:val="center"/>
          </w:tcPr>
          <w:p>
            <w:pPr>
              <w:rPr>
                <w:rFonts w:eastAsia="仿宋_GB2312"/>
                <w:szCs w:val="21"/>
              </w:rPr>
            </w:pPr>
            <w:r>
              <w:rPr>
                <w:rFonts w:hint="eastAsia" w:eastAsia="仿宋_GB2312"/>
                <w:szCs w:val="21"/>
              </w:rPr>
              <w:t>国际投资与跨国公司</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春</w:t>
            </w:r>
          </w:p>
        </w:tc>
        <w:tc>
          <w:tcPr>
            <w:tcW w:w="378" w:type="pct"/>
            <w:vAlign w:val="center"/>
          </w:tcPr>
          <w:p>
            <w:pPr>
              <w:jc w:val="center"/>
              <w:rPr>
                <w:rFonts w:eastAsia="仿宋_GB2312"/>
                <w:szCs w:val="21"/>
              </w:rPr>
            </w:pPr>
            <w:r>
              <w:rPr>
                <w:rFonts w:hint="eastAsia" w:eastAsia="仿宋_GB2312"/>
                <w:szCs w:val="21"/>
              </w:rPr>
              <w:t>考试</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szCs w:val="21"/>
              </w:rPr>
            </w:pPr>
          </w:p>
        </w:tc>
        <w:tc>
          <w:tcPr>
            <w:tcW w:w="700" w:type="pct"/>
            <w:vAlign w:val="center"/>
          </w:tcPr>
          <w:p>
            <w:pPr>
              <w:jc w:val="center"/>
              <w:rPr>
                <w:rFonts w:eastAsia="仿宋_GB2312"/>
                <w:szCs w:val="21"/>
              </w:rPr>
            </w:pPr>
            <w:r>
              <w:rPr>
                <w:rFonts w:eastAsia="仿宋_GB2312"/>
                <w:szCs w:val="21"/>
              </w:rPr>
              <w:t>S107B071</w:t>
            </w:r>
          </w:p>
        </w:tc>
        <w:tc>
          <w:tcPr>
            <w:tcW w:w="1862" w:type="pct"/>
            <w:vAlign w:val="center"/>
          </w:tcPr>
          <w:p>
            <w:pPr>
              <w:rPr>
                <w:rFonts w:eastAsia="仿宋_GB2312"/>
                <w:szCs w:val="21"/>
              </w:rPr>
            </w:pPr>
            <w:r>
              <w:rPr>
                <w:rFonts w:eastAsia="仿宋_GB2312"/>
                <w:szCs w:val="21"/>
              </w:rPr>
              <w:t>Intermediate International Trade: Theory &amp; Practice</w:t>
            </w:r>
          </w:p>
        </w:tc>
        <w:tc>
          <w:tcPr>
            <w:tcW w:w="250" w:type="pct"/>
            <w:vAlign w:val="center"/>
          </w:tcPr>
          <w:p>
            <w:pPr>
              <w:jc w:val="center"/>
              <w:rPr>
                <w:rFonts w:eastAsia="仿宋_GB2312"/>
                <w:szCs w:val="21"/>
              </w:rPr>
            </w:pPr>
            <w:r>
              <w:rPr>
                <w:rFonts w:eastAsia="仿宋_GB2312"/>
                <w:szCs w:val="21"/>
              </w:rPr>
              <w:t>3</w:t>
            </w:r>
          </w:p>
        </w:tc>
        <w:tc>
          <w:tcPr>
            <w:tcW w:w="379" w:type="pct"/>
            <w:vAlign w:val="center"/>
          </w:tcPr>
          <w:p>
            <w:pPr>
              <w:jc w:val="center"/>
              <w:rPr>
                <w:rFonts w:eastAsia="仿宋_GB2312"/>
                <w:szCs w:val="21"/>
              </w:rPr>
            </w:pPr>
            <w:r>
              <w:rPr>
                <w:rFonts w:hint="eastAsia" w:eastAsia="仿宋_GB2312"/>
                <w:szCs w:val="21"/>
              </w:rPr>
              <w:t>春</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szCs w:val="21"/>
              </w:rPr>
            </w:pPr>
          </w:p>
        </w:tc>
        <w:tc>
          <w:tcPr>
            <w:tcW w:w="700" w:type="pct"/>
            <w:vAlign w:val="center"/>
          </w:tcPr>
          <w:p>
            <w:pPr>
              <w:jc w:val="center"/>
              <w:rPr>
                <w:rFonts w:eastAsia="仿宋_GB2312"/>
                <w:szCs w:val="21"/>
              </w:rPr>
            </w:pPr>
            <w:r>
              <w:rPr>
                <w:rFonts w:eastAsia="仿宋_GB2312"/>
                <w:szCs w:val="21"/>
              </w:rPr>
              <w:t>S107B072</w:t>
            </w:r>
          </w:p>
        </w:tc>
        <w:tc>
          <w:tcPr>
            <w:tcW w:w="1862" w:type="pct"/>
            <w:vAlign w:val="center"/>
          </w:tcPr>
          <w:p>
            <w:pPr>
              <w:rPr>
                <w:rFonts w:eastAsia="仿宋_GB2312"/>
                <w:szCs w:val="21"/>
              </w:rPr>
            </w:pPr>
            <w:r>
              <w:rPr>
                <w:rFonts w:eastAsia="仿宋_GB2312"/>
                <w:szCs w:val="21"/>
              </w:rPr>
              <w:t xml:space="preserve">Intermediate International </w:t>
            </w:r>
          </w:p>
          <w:p>
            <w:pPr>
              <w:rPr>
                <w:rFonts w:eastAsia="仿宋_GB2312"/>
                <w:szCs w:val="21"/>
              </w:rPr>
            </w:pPr>
            <w:r>
              <w:rPr>
                <w:rFonts w:eastAsia="仿宋_GB2312"/>
                <w:szCs w:val="21"/>
              </w:rPr>
              <w:t>Finance: Theory &amp; Practice</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春</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szCs w:val="21"/>
              </w:rPr>
            </w:pPr>
          </w:p>
        </w:tc>
        <w:tc>
          <w:tcPr>
            <w:tcW w:w="700" w:type="pct"/>
            <w:vAlign w:val="center"/>
          </w:tcPr>
          <w:p>
            <w:pPr>
              <w:jc w:val="center"/>
              <w:rPr>
                <w:rFonts w:eastAsia="仿宋_GB2312"/>
                <w:szCs w:val="21"/>
              </w:rPr>
            </w:pPr>
            <w:r>
              <w:rPr>
                <w:rFonts w:eastAsia="仿宋_GB2312"/>
                <w:szCs w:val="21"/>
              </w:rPr>
              <w:t>S107C122</w:t>
            </w:r>
          </w:p>
        </w:tc>
        <w:tc>
          <w:tcPr>
            <w:tcW w:w="1862" w:type="pct"/>
            <w:vAlign w:val="center"/>
          </w:tcPr>
          <w:p>
            <w:pPr>
              <w:rPr>
                <w:rFonts w:eastAsia="仿宋_GB2312"/>
                <w:szCs w:val="21"/>
              </w:rPr>
            </w:pPr>
            <w:r>
              <w:rPr>
                <w:rFonts w:eastAsia="仿宋_GB2312"/>
                <w:szCs w:val="21"/>
              </w:rPr>
              <w:t>International Business Negotiation</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春</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szCs w:val="21"/>
              </w:rPr>
            </w:pPr>
          </w:p>
        </w:tc>
        <w:tc>
          <w:tcPr>
            <w:tcW w:w="700" w:type="pct"/>
            <w:vAlign w:val="center"/>
          </w:tcPr>
          <w:p>
            <w:pPr>
              <w:jc w:val="center"/>
              <w:rPr>
                <w:rFonts w:eastAsia="仿宋_GB2312"/>
                <w:szCs w:val="21"/>
              </w:rPr>
            </w:pPr>
            <w:r>
              <w:rPr>
                <w:rFonts w:eastAsia="仿宋_GB2312"/>
                <w:szCs w:val="21"/>
              </w:rPr>
              <w:t>S107C051</w:t>
            </w:r>
          </w:p>
        </w:tc>
        <w:tc>
          <w:tcPr>
            <w:tcW w:w="1862" w:type="pct"/>
            <w:vAlign w:val="center"/>
          </w:tcPr>
          <w:p>
            <w:pPr>
              <w:rPr>
                <w:rFonts w:eastAsia="仿宋_GB2312"/>
                <w:szCs w:val="21"/>
              </w:rPr>
            </w:pPr>
            <w:r>
              <w:rPr>
                <w:rFonts w:hint="eastAsia" w:eastAsia="仿宋_GB2312"/>
                <w:szCs w:val="21"/>
              </w:rPr>
              <w:t>国际商法</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春</w:t>
            </w:r>
          </w:p>
        </w:tc>
        <w:tc>
          <w:tcPr>
            <w:tcW w:w="378" w:type="pct"/>
            <w:vAlign w:val="center"/>
          </w:tcPr>
          <w:p>
            <w:pPr>
              <w:jc w:val="center"/>
              <w:rPr>
                <w:rFonts w:eastAsia="仿宋_GB2312"/>
                <w:szCs w:val="21"/>
              </w:rPr>
            </w:pPr>
            <w:r>
              <w:rPr>
                <w:rFonts w:hint="eastAsia" w:eastAsia="仿宋_GB2312"/>
                <w:szCs w:val="21"/>
              </w:rPr>
              <w:t>考试</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restart"/>
            <w:vAlign w:val="center"/>
          </w:tcPr>
          <w:p>
            <w:pPr>
              <w:jc w:val="center"/>
              <w:rPr>
                <w:rFonts w:eastAsia="仿宋_GB2312"/>
                <w:szCs w:val="21"/>
              </w:rPr>
            </w:pPr>
            <w:r>
              <w:rPr>
                <w:rFonts w:hint="eastAsia" w:eastAsia="仿宋_GB2312"/>
                <w:szCs w:val="21"/>
              </w:rPr>
              <w:t>选</w:t>
            </w:r>
            <w:r>
              <w:rPr>
                <w:rFonts w:eastAsia="仿宋_GB2312"/>
                <w:szCs w:val="21"/>
              </w:rPr>
              <w:t xml:space="preserve">  </w:t>
            </w:r>
            <w:r>
              <w:rPr>
                <w:rFonts w:hint="eastAsia" w:eastAsia="仿宋_GB2312"/>
                <w:szCs w:val="21"/>
              </w:rPr>
              <w:t>修</w:t>
            </w:r>
            <w:r>
              <w:rPr>
                <w:rFonts w:eastAsia="仿宋_GB2312"/>
                <w:szCs w:val="21"/>
              </w:rPr>
              <w:t xml:space="preserve">  </w:t>
            </w:r>
            <w:r>
              <w:rPr>
                <w:rFonts w:hint="eastAsia" w:eastAsia="仿宋_GB2312"/>
                <w:szCs w:val="21"/>
              </w:rPr>
              <w:t>模</w:t>
            </w:r>
            <w:r>
              <w:rPr>
                <w:rFonts w:eastAsia="仿宋_GB2312"/>
                <w:szCs w:val="21"/>
              </w:rPr>
              <w:t xml:space="preserve">  </w:t>
            </w:r>
            <w:r>
              <w:rPr>
                <w:rFonts w:hint="eastAsia" w:eastAsia="仿宋_GB2312"/>
                <w:szCs w:val="21"/>
              </w:rPr>
              <w:t>块</w:t>
            </w:r>
          </w:p>
        </w:tc>
        <w:tc>
          <w:tcPr>
            <w:tcW w:w="562" w:type="pct"/>
            <w:vAlign w:val="center"/>
          </w:tcPr>
          <w:p>
            <w:pPr>
              <w:jc w:val="center"/>
              <w:rPr>
                <w:rFonts w:eastAsia="仿宋_GB2312"/>
                <w:szCs w:val="21"/>
              </w:rPr>
            </w:pPr>
            <w:r>
              <w:rPr>
                <w:rFonts w:hint="eastAsia" w:eastAsia="仿宋_GB2312"/>
                <w:szCs w:val="21"/>
              </w:rPr>
              <w:t>英语</w:t>
            </w:r>
          </w:p>
          <w:p>
            <w:pPr>
              <w:jc w:val="center"/>
              <w:rPr>
                <w:rFonts w:eastAsia="仿宋_GB2312"/>
                <w:szCs w:val="21"/>
              </w:rPr>
            </w:pPr>
            <w:r>
              <w:rPr>
                <w:rFonts w:hint="eastAsia" w:eastAsia="仿宋_GB2312"/>
                <w:szCs w:val="21"/>
              </w:rPr>
              <w:t>选修</w:t>
            </w:r>
          </w:p>
        </w:tc>
        <w:tc>
          <w:tcPr>
            <w:tcW w:w="700" w:type="pct"/>
            <w:vAlign w:val="center"/>
          </w:tcPr>
          <w:p>
            <w:pPr>
              <w:jc w:val="center"/>
              <w:rPr>
                <w:rFonts w:eastAsia="仿宋_GB2312"/>
              </w:rPr>
            </w:pPr>
            <w:r>
              <w:rPr>
                <w:rFonts w:eastAsia="仿宋_GB2312"/>
                <w:szCs w:val="21"/>
              </w:rPr>
              <w:t>S114A016</w:t>
            </w:r>
          </w:p>
        </w:tc>
        <w:tc>
          <w:tcPr>
            <w:tcW w:w="1862" w:type="pct"/>
            <w:vAlign w:val="center"/>
          </w:tcPr>
          <w:p>
            <w:pPr>
              <w:rPr>
                <w:rFonts w:eastAsia="仿宋_GB2312"/>
              </w:rPr>
            </w:pPr>
            <w:r>
              <w:rPr>
                <w:rFonts w:hint="eastAsia" w:eastAsia="仿宋_GB2312"/>
                <w:szCs w:val="21"/>
              </w:rPr>
              <w:t>硕士英语（选修）</w:t>
            </w:r>
          </w:p>
        </w:tc>
        <w:tc>
          <w:tcPr>
            <w:tcW w:w="250" w:type="pct"/>
            <w:vAlign w:val="center"/>
          </w:tcPr>
          <w:p>
            <w:pPr>
              <w:jc w:val="center"/>
              <w:rPr>
                <w:rFonts w:eastAsia="仿宋_GB2312"/>
              </w:rPr>
            </w:pPr>
            <w:r>
              <w:rPr>
                <w:rFonts w:eastAsia="仿宋_GB2312"/>
                <w:szCs w:val="21"/>
              </w:rPr>
              <w:t>2</w:t>
            </w:r>
          </w:p>
        </w:tc>
        <w:tc>
          <w:tcPr>
            <w:tcW w:w="379" w:type="pct"/>
            <w:vAlign w:val="center"/>
          </w:tcPr>
          <w:p>
            <w:pPr>
              <w:jc w:val="center"/>
              <w:rPr>
                <w:rFonts w:eastAsia="仿宋_GB2312"/>
              </w:rPr>
            </w:pPr>
            <w:r>
              <w:rPr>
                <w:rFonts w:hint="eastAsia" w:eastAsia="仿宋_GB2312"/>
                <w:szCs w:val="21"/>
              </w:rPr>
              <w:t>春</w:t>
            </w:r>
          </w:p>
        </w:tc>
        <w:tc>
          <w:tcPr>
            <w:tcW w:w="378" w:type="pct"/>
            <w:vAlign w:val="center"/>
          </w:tcPr>
          <w:p>
            <w:pPr>
              <w:jc w:val="center"/>
              <w:rPr>
                <w:rFonts w:eastAsia="仿宋_GB2312"/>
                <w:szCs w:val="21"/>
              </w:rPr>
            </w:pPr>
            <w:r>
              <w:rPr>
                <w:rFonts w:hint="eastAsia" w:eastAsia="仿宋_GB2312"/>
                <w:szCs w:val="21"/>
              </w:rPr>
              <w:t>考试</w:t>
            </w:r>
          </w:p>
        </w:tc>
        <w:tc>
          <w:tcPr>
            <w:tcW w:w="619" w:type="pct"/>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选修</w:t>
            </w:r>
          </w:p>
        </w:tc>
        <w:tc>
          <w:tcPr>
            <w:tcW w:w="700" w:type="pct"/>
            <w:vAlign w:val="center"/>
          </w:tcPr>
          <w:p>
            <w:pPr>
              <w:jc w:val="center"/>
              <w:rPr>
                <w:rFonts w:eastAsia="仿宋_GB2312"/>
                <w:szCs w:val="21"/>
              </w:rPr>
            </w:pPr>
            <w:r>
              <w:rPr>
                <w:rFonts w:eastAsia="仿宋_GB2312"/>
                <w:szCs w:val="21"/>
              </w:rPr>
              <w:t>S107C045</w:t>
            </w:r>
          </w:p>
        </w:tc>
        <w:tc>
          <w:tcPr>
            <w:tcW w:w="1862" w:type="pct"/>
            <w:vAlign w:val="center"/>
          </w:tcPr>
          <w:p>
            <w:pPr>
              <w:rPr>
                <w:rFonts w:eastAsia="仿宋_GB2312"/>
                <w:szCs w:val="21"/>
              </w:rPr>
            </w:pPr>
            <w:r>
              <w:rPr>
                <w:rFonts w:eastAsia="仿宋_GB2312"/>
                <w:szCs w:val="21"/>
              </w:rPr>
              <w:t>International Brand Management</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秋</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restart"/>
            <w:vAlign w:val="center"/>
          </w:tcPr>
          <w:p>
            <w:pPr>
              <w:jc w:val="center"/>
              <w:rPr>
                <w:rFonts w:eastAsia="仿宋_GB2312"/>
                <w:szCs w:val="21"/>
              </w:rPr>
            </w:pPr>
            <w:r>
              <w:rPr>
                <w:rFonts w:hint="eastAsia" w:eastAsia="仿宋_GB2312"/>
                <w:szCs w:val="21"/>
              </w:rPr>
              <w:t>从本模块课程中至少选</w:t>
            </w:r>
            <w:r>
              <w:rPr>
                <w:rFonts w:eastAsia="仿宋_GB2312"/>
                <w:szCs w:val="21"/>
              </w:rPr>
              <w:t>4</w:t>
            </w:r>
            <w:r>
              <w:rPr>
                <w:rFonts w:hint="eastAsia" w:eastAsia="仿宋_GB2312"/>
                <w:szCs w:val="21"/>
              </w:rPr>
              <w:t>门</w:t>
            </w:r>
          </w:p>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szCs w:val="21"/>
              </w:rPr>
            </w:pPr>
          </w:p>
        </w:tc>
        <w:tc>
          <w:tcPr>
            <w:tcW w:w="700" w:type="pct"/>
            <w:vAlign w:val="center"/>
          </w:tcPr>
          <w:p>
            <w:pPr>
              <w:jc w:val="center"/>
              <w:rPr>
                <w:rFonts w:eastAsia="仿宋_GB2312"/>
                <w:szCs w:val="21"/>
              </w:rPr>
            </w:pPr>
            <w:r>
              <w:rPr>
                <w:rFonts w:eastAsia="仿宋_GB2312"/>
                <w:szCs w:val="21"/>
              </w:rPr>
              <w:t>S107C057</w:t>
            </w:r>
          </w:p>
        </w:tc>
        <w:tc>
          <w:tcPr>
            <w:tcW w:w="1862" w:type="pct"/>
            <w:vAlign w:val="center"/>
          </w:tcPr>
          <w:p>
            <w:pPr>
              <w:rPr>
                <w:rFonts w:eastAsia="仿宋_GB2312"/>
                <w:szCs w:val="21"/>
              </w:rPr>
            </w:pPr>
            <w:r>
              <w:rPr>
                <w:rFonts w:hint="eastAsia" w:eastAsia="仿宋_GB2312"/>
                <w:szCs w:val="21"/>
              </w:rPr>
              <w:t>国际商务统计与决策</w:t>
            </w:r>
          </w:p>
        </w:tc>
        <w:tc>
          <w:tcPr>
            <w:tcW w:w="250" w:type="pct"/>
            <w:vAlign w:val="center"/>
          </w:tcPr>
          <w:p>
            <w:pPr>
              <w:jc w:val="center"/>
              <w:rPr>
                <w:rFonts w:eastAsia="仿宋_GB2312"/>
                <w:szCs w:val="21"/>
              </w:rPr>
            </w:pPr>
            <w:r>
              <w:rPr>
                <w:rFonts w:eastAsia="仿宋_GB2312"/>
                <w:szCs w:val="21"/>
              </w:rPr>
              <w:t>3</w:t>
            </w:r>
          </w:p>
        </w:tc>
        <w:tc>
          <w:tcPr>
            <w:tcW w:w="379" w:type="pct"/>
            <w:vAlign w:val="center"/>
          </w:tcPr>
          <w:p>
            <w:pPr>
              <w:jc w:val="center"/>
              <w:rPr>
                <w:rFonts w:eastAsia="仿宋_GB2312"/>
                <w:szCs w:val="21"/>
              </w:rPr>
            </w:pPr>
            <w:r>
              <w:rPr>
                <w:rFonts w:hint="eastAsia" w:eastAsia="仿宋_GB2312"/>
                <w:szCs w:val="21"/>
              </w:rPr>
              <w:t>秋</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szCs w:val="21"/>
              </w:rPr>
            </w:pPr>
          </w:p>
        </w:tc>
        <w:tc>
          <w:tcPr>
            <w:tcW w:w="700" w:type="pct"/>
            <w:vAlign w:val="center"/>
          </w:tcPr>
          <w:p>
            <w:pPr>
              <w:jc w:val="center"/>
              <w:rPr>
                <w:rFonts w:eastAsia="仿宋_GB2312"/>
                <w:szCs w:val="21"/>
              </w:rPr>
            </w:pPr>
            <w:r>
              <w:rPr>
                <w:rFonts w:eastAsia="仿宋_GB2312"/>
                <w:szCs w:val="21"/>
              </w:rPr>
              <w:t>S107C054</w:t>
            </w:r>
          </w:p>
        </w:tc>
        <w:tc>
          <w:tcPr>
            <w:tcW w:w="1862" w:type="pct"/>
            <w:vAlign w:val="center"/>
          </w:tcPr>
          <w:p>
            <w:pPr>
              <w:rPr>
                <w:rFonts w:eastAsia="仿宋_GB2312"/>
                <w:szCs w:val="21"/>
              </w:rPr>
            </w:pPr>
            <w:r>
              <w:rPr>
                <w:rFonts w:eastAsia="仿宋_GB2312"/>
                <w:szCs w:val="21"/>
              </w:rPr>
              <w:t>International Business</w:t>
            </w:r>
          </w:p>
          <w:p>
            <w:pPr>
              <w:rPr>
                <w:rFonts w:eastAsia="仿宋_GB2312"/>
                <w:szCs w:val="21"/>
              </w:rPr>
            </w:pPr>
            <w:r>
              <w:rPr>
                <w:rFonts w:eastAsia="仿宋_GB2312"/>
                <w:szCs w:val="21"/>
              </w:rPr>
              <w:t>Environment</w:t>
            </w:r>
            <w:r>
              <w:rPr>
                <w:rFonts w:hint="eastAsia" w:ascii="宋体" w:hAnsi="宋体" w:cs="宋体"/>
                <w:b/>
                <w:bCs/>
                <w:szCs w:val="21"/>
              </w:rPr>
              <w:t>※</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春</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szCs w:val="21"/>
              </w:rPr>
            </w:pPr>
          </w:p>
        </w:tc>
        <w:tc>
          <w:tcPr>
            <w:tcW w:w="700" w:type="pct"/>
            <w:vAlign w:val="center"/>
          </w:tcPr>
          <w:p>
            <w:pPr>
              <w:jc w:val="center"/>
              <w:rPr>
                <w:rFonts w:eastAsia="仿宋_GB2312"/>
                <w:szCs w:val="21"/>
              </w:rPr>
            </w:pPr>
            <w:r>
              <w:rPr>
                <w:rFonts w:eastAsia="仿宋_GB2312"/>
                <w:szCs w:val="21"/>
              </w:rPr>
              <w:t>S107C033</w:t>
            </w:r>
          </w:p>
        </w:tc>
        <w:tc>
          <w:tcPr>
            <w:tcW w:w="1862" w:type="pct"/>
            <w:vAlign w:val="center"/>
          </w:tcPr>
          <w:p>
            <w:pPr>
              <w:rPr>
                <w:rFonts w:eastAsia="仿宋_GB2312"/>
                <w:szCs w:val="21"/>
              </w:rPr>
            </w:pPr>
            <w:r>
              <w:rPr>
                <w:rFonts w:eastAsia="仿宋_GB2312"/>
                <w:szCs w:val="21"/>
              </w:rPr>
              <w:t>International Financial Markets</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秋</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szCs w:val="21"/>
              </w:rPr>
            </w:pPr>
          </w:p>
        </w:tc>
        <w:tc>
          <w:tcPr>
            <w:tcW w:w="700" w:type="pct"/>
            <w:vAlign w:val="center"/>
          </w:tcPr>
          <w:p>
            <w:pPr>
              <w:jc w:val="center"/>
              <w:rPr>
                <w:rFonts w:eastAsia="仿宋_GB2312"/>
                <w:szCs w:val="21"/>
              </w:rPr>
            </w:pPr>
            <w:r>
              <w:rPr>
                <w:rFonts w:eastAsia="仿宋_GB2312"/>
                <w:szCs w:val="21"/>
              </w:rPr>
              <w:t>S107C048</w:t>
            </w:r>
          </w:p>
        </w:tc>
        <w:tc>
          <w:tcPr>
            <w:tcW w:w="1862" w:type="pct"/>
            <w:vAlign w:val="center"/>
          </w:tcPr>
          <w:p>
            <w:pPr>
              <w:rPr>
                <w:rFonts w:eastAsia="仿宋_GB2312"/>
                <w:szCs w:val="21"/>
              </w:rPr>
            </w:pPr>
            <w:r>
              <w:rPr>
                <w:rFonts w:hint="eastAsia" w:eastAsia="仿宋_GB2312"/>
                <w:szCs w:val="21"/>
              </w:rPr>
              <w:t>国际企业管理</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秋</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szCs w:val="21"/>
              </w:rPr>
            </w:pPr>
          </w:p>
        </w:tc>
        <w:tc>
          <w:tcPr>
            <w:tcW w:w="700" w:type="pct"/>
            <w:vAlign w:val="center"/>
          </w:tcPr>
          <w:p>
            <w:pPr>
              <w:jc w:val="center"/>
              <w:rPr>
                <w:rFonts w:eastAsia="仿宋_GB2312"/>
                <w:szCs w:val="21"/>
              </w:rPr>
            </w:pPr>
            <w:r>
              <w:rPr>
                <w:rFonts w:eastAsia="仿宋_GB2312"/>
                <w:szCs w:val="21"/>
              </w:rPr>
              <w:t>S107C090</w:t>
            </w:r>
          </w:p>
        </w:tc>
        <w:tc>
          <w:tcPr>
            <w:tcW w:w="1862" w:type="pct"/>
            <w:vAlign w:val="center"/>
          </w:tcPr>
          <w:p>
            <w:pPr>
              <w:rPr>
                <w:rFonts w:eastAsia="仿宋_GB2312"/>
                <w:szCs w:val="21"/>
              </w:rPr>
            </w:pPr>
            <w:r>
              <w:rPr>
                <w:rFonts w:hint="eastAsia" w:eastAsia="仿宋_GB2312"/>
                <w:szCs w:val="21"/>
              </w:rPr>
              <w:t>外汇理论与交易</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春</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szCs w:val="21"/>
              </w:rPr>
            </w:pPr>
          </w:p>
        </w:tc>
        <w:tc>
          <w:tcPr>
            <w:tcW w:w="700" w:type="pct"/>
            <w:vAlign w:val="center"/>
          </w:tcPr>
          <w:p>
            <w:pPr>
              <w:jc w:val="center"/>
              <w:rPr>
                <w:rFonts w:eastAsia="仿宋_GB2312"/>
                <w:szCs w:val="21"/>
              </w:rPr>
            </w:pPr>
            <w:r>
              <w:rPr>
                <w:rFonts w:eastAsia="仿宋_GB2312"/>
                <w:szCs w:val="21"/>
              </w:rPr>
              <w:t>S107C153</w:t>
            </w:r>
          </w:p>
        </w:tc>
        <w:tc>
          <w:tcPr>
            <w:tcW w:w="1862" w:type="pct"/>
            <w:vAlign w:val="center"/>
          </w:tcPr>
          <w:p>
            <w:pPr>
              <w:rPr>
                <w:rFonts w:eastAsia="仿宋_GB2312"/>
                <w:szCs w:val="21"/>
              </w:rPr>
            </w:pPr>
            <w:r>
              <w:rPr>
                <w:rFonts w:hint="eastAsia" w:eastAsia="仿宋_GB2312"/>
                <w:szCs w:val="21"/>
              </w:rPr>
              <w:t>高级国际商务模拟实习</w:t>
            </w:r>
          </w:p>
        </w:tc>
        <w:tc>
          <w:tcPr>
            <w:tcW w:w="250" w:type="pct"/>
            <w:vAlign w:val="center"/>
          </w:tcPr>
          <w:p>
            <w:pPr>
              <w:jc w:val="center"/>
              <w:rPr>
                <w:rFonts w:eastAsia="仿宋_GB2312"/>
                <w:szCs w:val="21"/>
              </w:rPr>
            </w:pPr>
            <w:r>
              <w:rPr>
                <w:rFonts w:eastAsia="仿宋_GB2312"/>
                <w:szCs w:val="21"/>
              </w:rPr>
              <w:t>2</w:t>
            </w:r>
          </w:p>
        </w:tc>
        <w:tc>
          <w:tcPr>
            <w:tcW w:w="379" w:type="pct"/>
            <w:vAlign w:val="center"/>
          </w:tcPr>
          <w:p>
            <w:pPr>
              <w:jc w:val="center"/>
              <w:rPr>
                <w:rFonts w:eastAsia="仿宋_GB2312"/>
                <w:szCs w:val="21"/>
              </w:rPr>
            </w:pPr>
            <w:r>
              <w:rPr>
                <w:rFonts w:hint="eastAsia" w:eastAsia="仿宋_GB2312"/>
                <w:szCs w:val="21"/>
              </w:rPr>
              <w:t>春</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restart"/>
            <w:vAlign w:val="center"/>
          </w:tcPr>
          <w:p>
            <w:pPr>
              <w:jc w:val="center"/>
              <w:rPr>
                <w:rFonts w:eastAsia="仿宋_GB2312"/>
                <w:szCs w:val="21"/>
              </w:rPr>
            </w:pPr>
            <w:r>
              <w:rPr>
                <w:rFonts w:hint="eastAsia" w:eastAsia="仿宋_GB2312"/>
                <w:szCs w:val="21"/>
              </w:rPr>
              <w:t>公共</w:t>
            </w:r>
          </w:p>
          <w:p>
            <w:pPr>
              <w:jc w:val="center"/>
              <w:rPr>
                <w:rFonts w:eastAsia="仿宋_GB2312"/>
                <w:szCs w:val="21"/>
              </w:rPr>
            </w:pPr>
            <w:r>
              <w:rPr>
                <w:rFonts w:hint="eastAsia" w:eastAsia="仿宋_GB2312"/>
                <w:szCs w:val="21"/>
              </w:rPr>
              <w:t>实验</w:t>
            </w:r>
          </w:p>
        </w:tc>
        <w:tc>
          <w:tcPr>
            <w:tcW w:w="700" w:type="pct"/>
            <w:vAlign w:val="center"/>
          </w:tcPr>
          <w:p>
            <w:pPr>
              <w:jc w:val="center"/>
            </w:pPr>
            <w:r>
              <w:t>S106C028</w:t>
            </w:r>
          </w:p>
        </w:tc>
        <w:tc>
          <w:tcPr>
            <w:tcW w:w="1862" w:type="pct"/>
            <w:vAlign w:val="center"/>
          </w:tcPr>
          <w:p>
            <w:pPr>
              <w:rPr>
                <w:rFonts w:eastAsia="仿宋_GB2312"/>
                <w:szCs w:val="21"/>
              </w:rPr>
            </w:pPr>
            <w:r>
              <w:rPr>
                <w:rFonts w:hint="eastAsia" w:eastAsia="仿宋_GB2312"/>
                <w:szCs w:val="21"/>
              </w:rPr>
              <w:t>网络工程</w:t>
            </w:r>
          </w:p>
        </w:tc>
        <w:tc>
          <w:tcPr>
            <w:tcW w:w="250" w:type="pct"/>
            <w:vAlign w:val="center"/>
          </w:tcPr>
          <w:p>
            <w:pPr>
              <w:jc w:val="center"/>
              <w:rPr>
                <w:sz w:val="20"/>
              </w:rPr>
            </w:pPr>
            <w:r>
              <w:rPr>
                <w:sz w:val="20"/>
              </w:rPr>
              <w:t>1</w:t>
            </w:r>
          </w:p>
        </w:tc>
        <w:tc>
          <w:tcPr>
            <w:tcW w:w="379" w:type="pct"/>
            <w:vAlign w:val="center"/>
          </w:tcPr>
          <w:p>
            <w:pPr>
              <w:jc w:val="center"/>
              <w:rPr>
                <w:rFonts w:eastAsia="仿宋_GB2312"/>
                <w:szCs w:val="21"/>
              </w:rPr>
            </w:pPr>
            <w:r>
              <w:rPr>
                <w:rFonts w:hint="eastAsia" w:eastAsia="仿宋_GB2312"/>
                <w:szCs w:val="21"/>
              </w:rPr>
              <w:t>春</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restart"/>
            <w:vAlign w:val="center"/>
          </w:tcPr>
          <w:p>
            <w:pPr>
              <w:jc w:val="center"/>
              <w:rPr>
                <w:rFonts w:eastAsia="仿宋_GB2312"/>
                <w:szCs w:val="21"/>
              </w:rPr>
            </w:pPr>
            <w:r>
              <w:rPr>
                <w:rFonts w:hint="eastAsia" w:eastAsia="仿宋_GB2312"/>
              </w:rPr>
              <w:t>选</w:t>
            </w:r>
            <w:r>
              <w:rPr>
                <w:rFonts w:eastAsia="仿宋_GB2312"/>
              </w:rPr>
              <w:t>1</w:t>
            </w:r>
            <w:r>
              <w:rPr>
                <w:rFonts w:hint="eastAsia" w:eastAsia="仿宋_GB2312"/>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Merge w:val="continue"/>
            <w:vAlign w:val="center"/>
          </w:tcPr>
          <w:p>
            <w:pPr>
              <w:jc w:val="center"/>
              <w:rPr>
                <w:rFonts w:eastAsia="仿宋_GB2312"/>
              </w:rPr>
            </w:pPr>
          </w:p>
        </w:tc>
        <w:tc>
          <w:tcPr>
            <w:tcW w:w="700" w:type="pct"/>
            <w:vAlign w:val="center"/>
          </w:tcPr>
          <w:p>
            <w:pPr>
              <w:jc w:val="center"/>
              <w:rPr>
                <w:rFonts w:eastAsia="仿宋_GB2312"/>
                <w:szCs w:val="21"/>
              </w:rPr>
            </w:pPr>
            <w:r>
              <w:t>S104C057</w:t>
            </w:r>
          </w:p>
        </w:tc>
        <w:tc>
          <w:tcPr>
            <w:tcW w:w="1862" w:type="pct"/>
            <w:vAlign w:val="center"/>
          </w:tcPr>
          <w:p>
            <w:pPr>
              <w:rPr>
                <w:rFonts w:eastAsia="仿宋_GB2312"/>
                <w:szCs w:val="21"/>
              </w:rPr>
            </w:pPr>
            <w:r>
              <w:rPr>
                <w:rFonts w:hint="eastAsia" w:eastAsia="仿宋_GB2312"/>
                <w:szCs w:val="21"/>
              </w:rPr>
              <w:t>电类综合实验</w:t>
            </w:r>
          </w:p>
        </w:tc>
        <w:tc>
          <w:tcPr>
            <w:tcW w:w="250" w:type="pct"/>
            <w:vAlign w:val="center"/>
          </w:tcPr>
          <w:p>
            <w:pPr>
              <w:jc w:val="center"/>
              <w:rPr>
                <w:rFonts w:eastAsia="仿宋_GB2312"/>
                <w:szCs w:val="21"/>
              </w:rPr>
            </w:pPr>
            <w:r>
              <w:rPr>
                <w:sz w:val="20"/>
              </w:rPr>
              <w:t>1</w:t>
            </w:r>
          </w:p>
        </w:tc>
        <w:tc>
          <w:tcPr>
            <w:tcW w:w="379" w:type="pct"/>
            <w:vAlign w:val="center"/>
          </w:tcPr>
          <w:p>
            <w:pPr>
              <w:jc w:val="center"/>
              <w:rPr>
                <w:rFonts w:eastAsia="仿宋_GB2312"/>
                <w:szCs w:val="21"/>
              </w:rPr>
            </w:pPr>
            <w:r>
              <w:rPr>
                <w:rFonts w:hint="eastAsia" w:eastAsia="仿宋_GB2312"/>
                <w:szCs w:val="21"/>
              </w:rPr>
              <w:t>春</w:t>
            </w:r>
          </w:p>
        </w:tc>
        <w:tc>
          <w:tcPr>
            <w:tcW w:w="378" w:type="pct"/>
            <w:vAlign w:val="center"/>
          </w:tcPr>
          <w:p>
            <w:pPr>
              <w:jc w:val="center"/>
              <w:rPr>
                <w:rFonts w:eastAsia="仿宋_GB2312"/>
                <w:szCs w:val="21"/>
              </w:rPr>
            </w:pPr>
            <w:r>
              <w:rPr>
                <w:rFonts w:hint="eastAsia" w:eastAsia="仿宋_GB2312"/>
                <w:szCs w:val="21"/>
              </w:rPr>
              <w:t>考查</w:t>
            </w:r>
          </w:p>
        </w:tc>
        <w:tc>
          <w:tcPr>
            <w:tcW w:w="619"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Merge w:val="continue"/>
            <w:vAlign w:val="center"/>
          </w:tcPr>
          <w:p>
            <w:pPr>
              <w:jc w:val="center"/>
              <w:rPr>
                <w:rFonts w:eastAsia="仿宋_GB2312"/>
                <w:szCs w:val="21"/>
              </w:rPr>
            </w:pPr>
          </w:p>
        </w:tc>
        <w:tc>
          <w:tcPr>
            <w:tcW w:w="562" w:type="pct"/>
            <w:vAlign w:val="center"/>
          </w:tcPr>
          <w:p>
            <w:pPr>
              <w:jc w:val="center"/>
              <w:rPr>
                <w:rFonts w:eastAsia="仿宋_GB2312"/>
                <w:szCs w:val="21"/>
              </w:rPr>
            </w:pPr>
            <w:r>
              <w:rPr>
                <w:rFonts w:hint="eastAsia" w:eastAsia="仿宋_GB2312"/>
                <w:szCs w:val="21"/>
              </w:rPr>
              <w:t>创新创业与公共素养</w:t>
            </w:r>
          </w:p>
        </w:tc>
        <w:tc>
          <w:tcPr>
            <w:tcW w:w="700" w:type="pct"/>
            <w:vAlign w:val="center"/>
          </w:tcPr>
          <w:p>
            <w:pPr>
              <w:jc w:val="center"/>
              <w:rPr>
                <w:rFonts w:eastAsia="仿宋_GB2312"/>
                <w:szCs w:val="21"/>
              </w:rPr>
            </w:pPr>
            <w:r>
              <w:rPr>
                <w:rFonts w:eastAsia="仿宋_GB2312"/>
                <w:szCs w:val="21"/>
              </w:rPr>
              <w:t>S2440005</w:t>
            </w:r>
          </w:p>
        </w:tc>
        <w:tc>
          <w:tcPr>
            <w:tcW w:w="1862" w:type="pct"/>
            <w:vAlign w:val="center"/>
          </w:tcPr>
          <w:p>
            <w:pPr>
              <w:rPr>
                <w:rFonts w:eastAsia="仿宋_GB2312"/>
                <w:szCs w:val="21"/>
              </w:rPr>
            </w:pPr>
            <w:r>
              <w:rPr>
                <w:rFonts w:hint="eastAsia" w:eastAsia="仿宋_GB2312"/>
                <w:szCs w:val="21"/>
              </w:rPr>
              <w:t>创新创业（选修）</w:t>
            </w:r>
          </w:p>
        </w:tc>
        <w:tc>
          <w:tcPr>
            <w:tcW w:w="250" w:type="pct"/>
            <w:vAlign w:val="center"/>
          </w:tcPr>
          <w:p>
            <w:pPr>
              <w:jc w:val="center"/>
              <w:rPr>
                <w:rFonts w:eastAsia="仿宋_GB2312"/>
                <w:szCs w:val="21"/>
              </w:rPr>
            </w:pPr>
            <w:r>
              <w:rPr>
                <w:rFonts w:eastAsia="仿宋_GB2312"/>
                <w:szCs w:val="21"/>
              </w:rPr>
              <w:t>1</w:t>
            </w:r>
          </w:p>
        </w:tc>
        <w:tc>
          <w:tcPr>
            <w:tcW w:w="379" w:type="pct"/>
            <w:vAlign w:val="center"/>
          </w:tcPr>
          <w:p>
            <w:pPr>
              <w:jc w:val="center"/>
              <w:rPr>
                <w:rFonts w:eastAsia="仿宋_GB2312"/>
                <w:szCs w:val="21"/>
              </w:rPr>
            </w:pPr>
            <w:r>
              <w:rPr>
                <w:rFonts w:hint="eastAsia" w:eastAsia="仿宋_GB2312"/>
                <w:szCs w:val="21"/>
              </w:rPr>
              <w:t>春</w:t>
            </w:r>
          </w:p>
        </w:tc>
        <w:tc>
          <w:tcPr>
            <w:tcW w:w="378" w:type="pct"/>
            <w:vAlign w:val="center"/>
          </w:tcPr>
          <w:p>
            <w:pPr>
              <w:jc w:val="center"/>
              <w:rPr>
                <w:rFonts w:eastAsia="仿宋_GB2312"/>
                <w:szCs w:val="21"/>
              </w:rPr>
            </w:pPr>
            <w:r>
              <w:rPr>
                <w:rFonts w:hint="eastAsia" w:eastAsia="仿宋_GB2312"/>
                <w:szCs w:val="21"/>
              </w:rPr>
              <w:t>考试</w:t>
            </w:r>
          </w:p>
        </w:tc>
        <w:tc>
          <w:tcPr>
            <w:tcW w:w="619" w:type="pct"/>
            <w:vAlign w:val="center"/>
          </w:tcPr>
          <w:p>
            <w:pPr>
              <w:jc w:val="center"/>
              <w:rPr>
                <w:rFonts w:eastAsia="仿宋_GB2312"/>
                <w:szCs w:val="21"/>
              </w:rPr>
            </w:pPr>
          </w:p>
        </w:tc>
      </w:tr>
    </w:tbl>
    <w:p>
      <w:pPr>
        <w:spacing w:line="400" w:lineRule="exact"/>
        <w:rPr>
          <w:rFonts w:eastAsia="仿宋_GB2312"/>
          <w:b/>
          <w:szCs w:val="21"/>
        </w:rPr>
      </w:pPr>
      <w:r>
        <w:rPr>
          <w:rFonts w:hint="eastAsia" w:eastAsia="仿宋_GB2312"/>
          <w:b/>
          <w:szCs w:val="21"/>
        </w:rPr>
        <w:t>跨学科或以同等学力身份入学的硕士研究生必须加修由导师指定的本科层次主干课程（至少</w:t>
      </w:r>
      <w:r>
        <w:rPr>
          <w:rFonts w:eastAsia="仿宋_GB2312"/>
          <w:b/>
          <w:szCs w:val="21"/>
        </w:rPr>
        <w:t>2</w:t>
      </w:r>
      <w:r>
        <w:rPr>
          <w:rFonts w:hint="eastAsia" w:eastAsia="仿宋_GB2312"/>
          <w:b/>
          <w:szCs w:val="21"/>
        </w:rPr>
        <w:t>门），不计学分。</w:t>
      </w:r>
    </w:p>
    <w:p>
      <w:pPr>
        <w:spacing w:line="400" w:lineRule="exact"/>
        <w:ind w:firstLine="422" w:firstLineChars="200"/>
        <w:rPr>
          <w:b/>
          <w:bCs/>
          <w:szCs w:val="21"/>
        </w:rPr>
      </w:pPr>
      <w:r>
        <w:rPr>
          <w:rFonts w:eastAsia="仿宋_GB2312"/>
          <w:b/>
          <w:bCs/>
          <w:szCs w:val="21"/>
        </w:rPr>
        <w:br w:type="page"/>
      </w:r>
      <w:r>
        <w:rPr>
          <w:b/>
          <w:bCs/>
          <w:szCs w:val="21"/>
        </w:rPr>
        <w:t>六、专业实践</w:t>
      </w:r>
    </w:p>
    <w:p>
      <w:pPr>
        <w:spacing w:line="400" w:lineRule="exact"/>
        <w:ind w:firstLine="420" w:firstLineChars="200"/>
        <w:rPr>
          <w:b/>
          <w:szCs w:val="21"/>
        </w:rPr>
      </w:pPr>
      <w:r>
        <w:rPr>
          <w:szCs w:val="21"/>
        </w:rPr>
        <w:t>研究生参加国际商务实践、实习，作为必修培养环节，提交实践报告。应届本科生实习实践时间不少于6个月。</w:t>
      </w:r>
    </w:p>
    <w:p>
      <w:pPr>
        <w:spacing w:line="400" w:lineRule="exact"/>
        <w:ind w:firstLine="422" w:firstLineChars="200"/>
        <w:rPr>
          <w:b/>
          <w:bCs/>
          <w:szCs w:val="21"/>
        </w:rPr>
      </w:pPr>
      <w:r>
        <w:rPr>
          <w:b/>
          <w:bCs/>
          <w:szCs w:val="21"/>
        </w:rPr>
        <w:t>七、开题报告</w:t>
      </w:r>
    </w:p>
    <w:p>
      <w:pPr>
        <w:spacing w:line="400" w:lineRule="exact"/>
        <w:ind w:firstLine="420" w:firstLineChars="200"/>
      </w:pPr>
      <w:r>
        <w:t>研究生在导师的指导下进行选题和开题，于第三学期完成开题工作。开题报告要求不少于8000字的开题报告，其中文献综述5000字左右，查阅不少于40篇与选题相关的专业文献，外文文献不少于总数的1/3，近五年的文献不少于总数的1/3。开题报告通过后方可进入学位论文期；未通过者按同样程序重新开题。</w:t>
      </w:r>
    </w:p>
    <w:p>
      <w:pPr>
        <w:spacing w:line="400" w:lineRule="exact"/>
        <w:ind w:firstLine="420" w:firstLineChars="200"/>
      </w:pPr>
      <w:r>
        <w:t>开题报告其它相关要求详见《南京理工大学全日制硕士专业学位研究生学位论文工作暂行规定》。</w:t>
      </w:r>
    </w:p>
    <w:p>
      <w:pPr>
        <w:spacing w:line="400" w:lineRule="exact"/>
        <w:ind w:firstLine="422" w:firstLineChars="200"/>
        <w:rPr>
          <w:b/>
          <w:bCs/>
          <w:szCs w:val="21"/>
        </w:rPr>
      </w:pPr>
      <w:r>
        <w:rPr>
          <w:b/>
          <w:bCs/>
          <w:szCs w:val="21"/>
        </w:rPr>
        <w:t>八、科研实践能力</w:t>
      </w:r>
    </w:p>
    <w:p>
      <w:pPr>
        <w:spacing w:line="400" w:lineRule="exact"/>
        <w:ind w:firstLine="420" w:firstLineChars="200"/>
      </w:pPr>
      <w:r>
        <w:rPr>
          <w:kern w:val="0"/>
          <w:szCs w:val="21"/>
        </w:rPr>
        <w:t>撰写与其研究方向相关的论文至少一篇，且以南京理工大学为第一署名单位</w:t>
      </w:r>
      <w:r>
        <w:rPr>
          <w:szCs w:val="21"/>
        </w:rPr>
        <w:t>（作者署名顺序参见研究生院相关规定）</w:t>
      </w:r>
      <w:r>
        <w:t>，具</w:t>
      </w:r>
      <w:r>
        <w:rPr>
          <w:szCs w:val="21"/>
        </w:rPr>
        <w:t>体要求详见《南京理工大学关于研究生发表学术论文要求的规定》</w:t>
      </w:r>
    </w:p>
    <w:p>
      <w:pPr>
        <w:spacing w:line="400" w:lineRule="exact"/>
        <w:ind w:firstLine="422" w:firstLineChars="200"/>
        <w:rPr>
          <w:b/>
          <w:bCs/>
          <w:szCs w:val="21"/>
        </w:rPr>
      </w:pPr>
      <w:r>
        <w:rPr>
          <w:b/>
          <w:bCs/>
          <w:szCs w:val="21"/>
        </w:rPr>
        <w:t>九、学位论文</w:t>
      </w:r>
    </w:p>
    <w:p>
      <w:pPr>
        <w:spacing w:line="400" w:lineRule="exact"/>
        <w:ind w:firstLine="420" w:firstLineChars="200"/>
      </w:pPr>
      <w:r>
        <w:t>学位论文工作是研究生培养工作的重要组成部分，是对研究生解决问题的一项系统性训练，是提升研究生综合运用所学知识发现问题、分析问题和解决问题能力的重要培养环节。</w:t>
      </w:r>
    </w:p>
    <w:p>
      <w:pPr>
        <w:spacing w:line="400" w:lineRule="exact"/>
        <w:ind w:firstLine="420" w:firstLineChars="200"/>
      </w:pPr>
      <w:r>
        <w:t>学位论文要求科学性与实践性紧密结合，内容重点解决国际商务实际问题，形式可以是理论与政策研究、国际商务案例分析、国际市场调研报告、商业计划书、项目可行性报告等多种形式。评价论文水平主要考核其综合运用所学国际商务理论知识解决实际问题的能力，以及内容是否有创新性和实用价值。</w:t>
      </w:r>
    </w:p>
    <w:p>
      <w:pPr>
        <w:spacing w:line="400" w:lineRule="exact"/>
        <w:ind w:firstLine="420" w:firstLineChars="200"/>
      </w:pPr>
      <w:r>
        <w:t>学位论文要求概念清楚、立论正确、分析严谨、计算正确、数据可靠、文句简练、图表清晰、层次分明，能体现研究生具有宽广的理论基础、较强的独立工作能力和优良的学风。具体要求按照学校相关文件的规定执行。</w:t>
      </w:r>
    </w:p>
    <w:p>
      <w:pPr>
        <w:spacing w:line="400" w:lineRule="exact"/>
        <w:ind w:firstLine="420" w:firstLineChars="200"/>
      </w:pPr>
      <w:r>
        <w:t>学位论文正文字数不少于4万字，标准排版正文不少于40页。参考文献不少于50篇，其中外文文献不少于20篇，以近3年的文献为主。</w:t>
      </w:r>
    </w:p>
    <w:p>
      <w:pPr>
        <w:spacing w:line="400" w:lineRule="exact"/>
        <w:ind w:firstLine="420" w:firstLineChars="200"/>
      </w:pPr>
      <w:r>
        <w:t>学位论文在导师或导师组指导下由研究生独立完成。学位论文撰写完成后，须经过预答辩、内外审和正式答辩等环节后方可申请硕士学位。</w:t>
      </w:r>
    </w:p>
    <w:p>
      <w:pPr>
        <w:spacing w:line="400" w:lineRule="exact"/>
        <w:ind w:firstLine="420" w:firstLineChars="200"/>
      </w:pPr>
      <w:r>
        <w:t>学位论文其它相关要求详见《南京理工大学全日制硕士专业学位研究生学位论文工作暂行规定》和《南京理工大学全日制硕士专业学位论文撰写要求》</w:t>
      </w:r>
      <w:r>
        <w:rPr>
          <w:kern w:val="0"/>
        </w:rPr>
        <w:t>。</w:t>
      </w:r>
      <w:bookmarkEnd w:id="8"/>
      <w:bookmarkEnd w:id="9"/>
      <w:bookmarkStart w:id="10" w:name="_Toc395156161"/>
    </w:p>
    <w:p>
      <w:pPr>
        <w:pStyle w:val="18"/>
        <w:rPr>
          <w:rFonts w:ascii="黑体" w:hAnsi="黑体" w:eastAsia="黑体"/>
          <w:b w:val="0"/>
        </w:rPr>
      </w:pPr>
      <w:r>
        <w:rPr>
          <w:rFonts w:ascii="Times New Roman" w:hAnsi="Times New Roman" w:eastAsia="宋体"/>
        </w:rPr>
        <w:br w:type="page"/>
      </w:r>
      <w:bookmarkStart w:id="11" w:name="_Toc49671915"/>
      <w:bookmarkStart w:id="12" w:name="_Toc523047706"/>
      <w:r>
        <w:rPr>
          <w:rFonts w:hint="eastAsia" w:ascii="黑体" w:hAnsi="黑体" w:eastAsia="黑体"/>
          <w:b w:val="0"/>
        </w:rPr>
        <w:t>法律硕士（非法学）</w:t>
      </w:r>
      <w:bookmarkEnd w:id="10"/>
      <w:bookmarkEnd w:id="11"/>
      <w:bookmarkEnd w:id="12"/>
    </w:p>
    <w:p>
      <w:pPr>
        <w:jc w:val="center"/>
        <w:rPr>
          <w:rFonts w:eastAsia="黑体"/>
          <w:bCs/>
          <w:sz w:val="32"/>
          <w:szCs w:val="32"/>
        </w:rPr>
      </w:pPr>
      <w:r>
        <w:rPr>
          <w:rFonts w:eastAsia="黑体"/>
          <w:bCs/>
          <w:sz w:val="32"/>
          <w:szCs w:val="32"/>
        </w:rPr>
        <w:t>Juris Master</w:t>
      </w:r>
    </w:p>
    <w:p>
      <w:pPr>
        <w:jc w:val="center"/>
        <w:rPr>
          <w:rFonts w:eastAsia="仿宋_GB2312"/>
          <w:szCs w:val="21"/>
        </w:rPr>
      </w:pPr>
      <w:r>
        <w:rPr>
          <w:rFonts w:hint="eastAsia" w:eastAsia="仿宋_GB2312"/>
          <w:szCs w:val="21"/>
        </w:rPr>
        <w:t>（代码：</w:t>
      </w:r>
      <w:r>
        <w:rPr>
          <w:rFonts w:eastAsia="仿宋_GB2312"/>
          <w:szCs w:val="21"/>
        </w:rPr>
        <w:t>035101</w:t>
      </w:r>
      <w:r>
        <w:rPr>
          <w:rFonts w:hint="eastAsia" w:eastAsia="仿宋_GB2312"/>
          <w:szCs w:val="21"/>
        </w:rPr>
        <w:t>）</w:t>
      </w:r>
    </w:p>
    <w:p>
      <w:pPr>
        <w:jc w:val="center"/>
        <w:rPr>
          <w:rFonts w:eastAsia="仿宋_GB2312"/>
          <w:szCs w:val="21"/>
        </w:rPr>
      </w:pPr>
    </w:p>
    <w:p>
      <w:pPr>
        <w:spacing w:line="400" w:lineRule="exact"/>
        <w:ind w:firstLine="422" w:firstLineChars="200"/>
        <w:rPr>
          <w:b/>
          <w:bCs/>
          <w:szCs w:val="21"/>
        </w:rPr>
      </w:pPr>
      <w:r>
        <w:rPr>
          <w:b/>
          <w:bCs/>
          <w:szCs w:val="21"/>
        </w:rPr>
        <w:t>一、培养目标</w:t>
      </w:r>
    </w:p>
    <w:p>
      <w:pPr>
        <w:spacing w:line="400" w:lineRule="exact"/>
        <w:ind w:firstLine="420" w:firstLineChars="200"/>
        <w:rPr>
          <w:szCs w:val="21"/>
        </w:rPr>
      </w:pPr>
      <w:r>
        <w:rPr>
          <w:szCs w:val="21"/>
        </w:rPr>
        <w:t>本专业学位主要培养立法、司法、行政执法和法律服务以及其他行业领域德才兼备的高层次、复合型、应用型法治人才，特色方向是培养掌握知识产权理论知识和实践技能的复合型、实务型知识产权法律人才。</w:t>
      </w:r>
    </w:p>
    <w:p>
      <w:pPr>
        <w:spacing w:line="400" w:lineRule="exact"/>
        <w:ind w:firstLine="420" w:firstLineChars="200"/>
        <w:rPr>
          <w:b/>
          <w:szCs w:val="21"/>
        </w:rPr>
      </w:pPr>
      <w:r>
        <w:rPr>
          <w:szCs w:val="21"/>
        </w:rPr>
        <w:t>（一）基本要求</w:t>
      </w:r>
      <w:r>
        <w:rPr>
          <w:b/>
          <w:szCs w:val="21"/>
        </w:rPr>
        <w:t>：</w:t>
      </w:r>
    </w:p>
    <w:p>
      <w:pPr>
        <w:spacing w:line="400" w:lineRule="exact"/>
        <w:ind w:firstLine="420" w:firstLineChars="200"/>
        <w:rPr>
          <w:szCs w:val="21"/>
        </w:rPr>
      </w:pPr>
      <w:r>
        <w:rPr>
          <w:szCs w:val="21"/>
        </w:rPr>
        <w:t>1．掌握中国特色社会主义理论体系，自觉遵守宪法和法律，德法兼修，具有良好的政治素质和道德品质，遵循法律职业伦理和法律职业道德规范。</w:t>
      </w:r>
    </w:p>
    <w:p>
      <w:pPr>
        <w:spacing w:line="400" w:lineRule="exact"/>
        <w:ind w:firstLine="420" w:firstLineChars="200"/>
        <w:rPr>
          <w:szCs w:val="21"/>
        </w:rPr>
      </w:pPr>
      <w:r>
        <w:rPr>
          <w:szCs w:val="21"/>
        </w:rPr>
        <w:t>2．全面掌握法学基本原理，特别是社会主义法学基本原理，掌握从事法律职业所要求的法律知识、法律思维和法律技能。</w:t>
      </w:r>
    </w:p>
    <w:p>
      <w:pPr>
        <w:spacing w:line="400" w:lineRule="exact"/>
        <w:ind w:firstLine="420" w:firstLineChars="200"/>
        <w:rPr>
          <w:szCs w:val="21"/>
        </w:rPr>
      </w:pPr>
      <w:r>
        <w:rPr>
          <w:szCs w:val="21"/>
        </w:rPr>
        <w:t>3．自觉践行社会主义核心价值观，能够综合运用法律和其他专业知识，具有独立从事法务工作尤其是知识产权实务工作的能力。</w:t>
      </w:r>
    </w:p>
    <w:p>
      <w:pPr>
        <w:spacing w:line="400" w:lineRule="exact"/>
        <w:ind w:firstLine="420" w:firstLineChars="200"/>
        <w:rPr>
          <w:szCs w:val="21"/>
        </w:rPr>
      </w:pPr>
      <w:r>
        <w:rPr>
          <w:szCs w:val="21"/>
        </w:rPr>
        <w:t>4．熟练掌握一门外语，能阅读专业外语资料。</w:t>
      </w:r>
    </w:p>
    <w:p>
      <w:pPr>
        <w:spacing w:line="400" w:lineRule="exact"/>
        <w:ind w:firstLine="420" w:firstLineChars="200"/>
        <w:rPr>
          <w:b/>
          <w:szCs w:val="21"/>
        </w:rPr>
      </w:pPr>
      <w:r>
        <w:rPr>
          <w:szCs w:val="21"/>
        </w:rPr>
        <w:t>（二）具体要求</w:t>
      </w:r>
      <w:r>
        <w:rPr>
          <w:b/>
          <w:szCs w:val="21"/>
        </w:rPr>
        <w:t>：</w:t>
      </w:r>
    </w:p>
    <w:p>
      <w:pPr>
        <w:spacing w:line="400" w:lineRule="exact"/>
        <w:ind w:firstLine="420" w:firstLineChars="200"/>
        <w:rPr>
          <w:szCs w:val="21"/>
        </w:rPr>
      </w:pPr>
      <w:r>
        <w:rPr>
          <w:szCs w:val="21"/>
        </w:rPr>
        <w:t>1．全面掌握法律专业知识，精通知识产权法律知识。</w:t>
      </w:r>
    </w:p>
    <w:p>
      <w:pPr>
        <w:spacing w:line="400" w:lineRule="exact"/>
        <w:ind w:firstLine="420" w:firstLineChars="200"/>
        <w:rPr>
          <w:szCs w:val="21"/>
        </w:rPr>
      </w:pPr>
      <w:r>
        <w:rPr>
          <w:szCs w:val="21"/>
        </w:rPr>
        <w:t>2．能够运用法律思维分析和解决法律实务问题，尤其是能够运用法律思维处理知识产权实务工作。</w:t>
      </w:r>
    </w:p>
    <w:p>
      <w:pPr>
        <w:spacing w:line="400" w:lineRule="exact"/>
        <w:ind w:firstLine="420" w:firstLineChars="200"/>
        <w:rPr>
          <w:szCs w:val="21"/>
        </w:rPr>
      </w:pPr>
      <w:r>
        <w:rPr>
          <w:szCs w:val="21"/>
        </w:rPr>
        <w:t>3．能够熟练运用法律解释方法，具备在具体案件中进行法律推理的能力。</w:t>
      </w:r>
    </w:p>
    <w:p>
      <w:pPr>
        <w:spacing w:line="400" w:lineRule="exact"/>
        <w:ind w:firstLine="420" w:firstLineChars="200"/>
        <w:rPr>
          <w:szCs w:val="21"/>
        </w:rPr>
      </w:pPr>
      <w:r>
        <w:rPr>
          <w:szCs w:val="21"/>
        </w:rPr>
        <w:t>4．掌握诉讼主要程序，能够熟练从事法律事务代理和辩护业务，特别是能够熟练从事知识产权事务代理和纠纷解决业务。</w:t>
      </w:r>
    </w:p>
    <w:p>
      <w:pPr>
        <w:spacing w:line="400" w:lineRule="exact"/>
        <w:ind w:firstLine="420" w:firstLineChars="200"/>
        <w:rPr>
          <w:szCs w:val="21"/>
        </w:rPr>
      </w:pPr>
      <w:r>
        <w:rPr>
          <w:szCs w:val="21"/>
        </w:rPr>
        <w:t>5．能够熟练从事非诉讼实务以及法律事务的组织和管理，特别是能够熟练从事知识产权非诉讼实务与法律事务的管理。</w:t>
      </w:r>
    </w:p>
    <w:p>
      <w:pPr>
        <w:spacing w:line="400" w:lineRule="exact"/>
        <w:ind w:firstLine="420" w:firstLineChars="200"/>
        <w:rPr>
          <w:szCs w:val="21"/>
        </w:rPr>
      </w:pPr>
      <w:r>
        <w:rPr>
          <w:szCs w:val="21"/>
        </w:rPr>
        <w:t>6．熟练掌握法律文书制作技能，尤其是掌握知识产权专业文书制作技能。</w:t>
      </w:r>
    </w:p>
    <w:p>
      <w:pPr>
        <w:spacing w:line="400" w:lineRule="exact"/>
        <w:ind w:firstLine="422" w:firstLineChars="200"/>
        <w:rPr>
          <w:b/>
          <w:bCs/>
          <w:szCs w:val="21"/>
        </w:rPr>
      </w:pPr>
      <w:r>
        <w:rPr>
          <w:b/>
          <w:bCs/>
          <w:szCs w:val="21"/>
        </w:rPr>
        <w:t>二、培养对象</w:t>
      </w:r>
    </w:p>
    <w:p>
      <w:pPr>
        <w:spacing w:line="400" w:lineRule="exact"/>
        <w:ind w:firstLine="420" w:firstLineChars="200"/>
        <w:rPr>
          <w:szCs w:val="21"/>
        </w:rPr>
      </w:pPr>
      <w:r>
        <w:rPr>
          <w:szCs w:val="21"/>
          <w:shd w:val="clear" w:color="auto" w:fill="FFFFFF"/>
        </w:rPr>
        <w:t>通过全国法律硕士专业学位研究生统一入学考试，经我校复试选拔录取的，具有国民教育序列非法学专业大学本科学历的应、往届毕业生或同等学力人员。</w:t>
      </w:r>
    </w:p>
    <w:p>
      <w:pPr>
        <w:spacing w:line="400" w:lineRule="exact"/>
        <w:ind w:firstLine="422" w:firstLineChars="200"/>
        <w:rPr>
          <w:b/>
          <w:bCs/>
          <w:szCs w:val="21"/>
        </w:rPr>
      </w:pPr>
      <w:r>
        <w:rPr>
          <w:b/>
          <w:bCs/>
          <w:szCs w:val="21"/>
        </w:rPr>
        <w:t>三、培养年限与学分</w:t>
      </w:r>
    </w:p>
    <w:p>
      <w:pPr>
        <w:spacing w:line="400" w:lineRule="exact"/>
        <w:ind w:firstLine="420" w:firstLineChars="200"/>
        <w:rPr>
          <w:szCs w:val="21"/>
        </w:rPr>
      </w:pPr>
      <w:r>
        <w:rPr>
          <w:szCs w:val="21"/>
        </w:rPr>
        <w:t>（一）培养年限：</w:t>
      </w:r>
    </w:p>
    <w:p>
      <w:pPr>
        <w:spacing w:line="400" w:lineRule="exact"/>
        <w:ind w:firstLine="420" w:firstLineChars="200"/>
        <w:rPr>
          <w:szCs w:val="21"/>
          <w:shd w:val="clear" w:color="auto" w:fill="FFFFFF"/>
        </w:rPr>
      </w:pPr>
      <w:r>
        <w:rPr>
          <w:szCs w:val="21"/>
          <w:shd w:val="clear" w:color="auto" w:fill="FFFFFF"/>
        </w:rPr>
        <w:t>全日制法律硕士的基本修业年限为3年，最长学习年限为5年。</w:t>
      </w:r>
    </w:p>
    <w:p>
      <w:pPr>
        <w:spacing w:line="400" w:lineRule="exact"/>
        <w:ind w:firstLine="420" w:firstLineChars="200"/>
        <w:rPr>
          <w:szCs w:val="21"/>
        </w:rPr>
      </w:pPr>
      <w:r>
        <w:rPr>
          <w:szCs w:val="21"/>
          <w:shd w:val="clear" w:color="auto" w:fill="FFFFFF"/>
        </w:rPr>
        <w:t>非全日制法律硕士的基本修业年限为3年，最长学习年限为5年。</w:t>
      </w:r>
    </w:p>
    <w:p>
      <w:pPr>
        <w:spacing w:line="400" w:lineRule="exact"/>
        <w:ind w:firstLine="420" w:firstLineChars="200"/>
        <w:rPr>
          <w:szCs w:val="21"/>
        </w:rPr>
      </w:pPr>
      <w:r>
        <w:rPr>
          <w:szCs w:val="21"/>
        </w:rPr>
        <w:t>（二）学分：</w:t>
      </w:r>
    </w:p>
    <w:p>
      <w:pPr>
        <w:spacing w:line="400" w:lineRule="exact"/>
        <w:ind w:firstLine="420" w:firstLineChars="200"/>
      </w:pPr>
      <w:r>
        <w:rPr>
          <w:szCs w:val="21"/>
        </w:rPr>
        <w:t>法律硕士的总学不低于74学分。其中，必修课程不低于33学分，推荐选修课程不低于13学分，特色方向选修课程不低于8学分，实践教学与训练环节不低于15学分，学位论文5学分，必修不少于2学分全英语专业课</w:t>
      </w:r>
      <w:r>
        <w:t>。</w:t>
      </w:r>
    </w:p>
    <w:p>
      <w:pPr>
        <w:spacing w:line="400" w:lineRule="exact"/>
        <w:ind w:firstLine="422" w:firstLineChars="200"/>
        <w:rPr>
          <w:b/>
          <w:bCs/>
          <w:szCs w:val="21"/>
        </w:rPr>
      </w:pPr>
      <w:r>
        <w:rPr>
          <w:b/>
          <w:bCs/>
          <w:szCs w:val="21"/>
        </w:rPr>
        <w:t>四、培养方式</w:t>
      </w:r>
    </w:p>
    <w:p>
      <w:pPr>
        <w:spacing w:line="400" w:lineRule="exact"/>
        <w:ind w:firstLine="420" w:firstLineChars="200"/>
        <w:rPr>
          <w:szCs w:val="21"/>
          <w:shd w:val="clear" w:color="auto" w:fill="FFFFFF"/>
        </w:rPr>
      </w:pPr>
      <w:r>
        <w:rPr>
          <w:szCs w:val="21"/>
          <w:shd w:val="clear" w:color="auto" w:fill="FFFFFF"/>
        </w:rPr>
        <w:t>1</w:t>
      </w:r>
      <w:r>
        <w:t>．</w:t>
      </w:r>
      <w:r>
        <w:rPr>
          <w:szCs w:val="21"/>
          <w:shd w:val="clear" w:color="auto" w:fill="FFFFFF"/>
        </w:rPr>
        <w:t>把知识教育同价值观教育、能力教育结合起来，把思想引导和价值观塑造融入每一门课程的教学。</w:t>
      </w:r>
    </w:p>
    <w:p>
      <w:pPr>
        <w:spacing w:line="400" w:lineRule="exact"/>
        <w:ind w:firstLine="420" w:firstLineChars="200"/>
        <w:rPr>
          <w:szCs w:val="21"/>
        </w:rPr>
      </w:pPr>
      <w:r>
        <w:rPr>
          <w:szCs w:val="21"/>
        </w:rPr>
        <w:t>2</w:t>
      </w:r>
      <w:r>
        <w:t>．</w:t>
      </w:r>
      <w:r>
        <w:rPr>
          <w:szCs w:val="21"/>
        </w:rPr>
        <w:t>教学方式以课堂教学为主，重视和加强实践形式的教学，注重实务能力的培养。</w:t>
      </w:r>
    </w:p>
    <w:p>
      <w:pPr>
        <w:spacing w:line="400" w:lineRule="exact"/>
        <w:ind w:firstLine="420" w:firstLineChars="200"/>
        <w:rPr>
          <w:szCs w:val="21"/>
        </w:rPr>
      </w:pPr>
      <w:r>
        <w:rPr>
          <w:szCs w:val="21"/>
        </w:rPr>
        <w:t>3</w:t>
      </w:r>
      <w:r>
        <w:t>．</w:t>
      </w:r>
      <w:r>
        <w:rPr>
          <w:szCs w:val="21"/>
        </w:rPr>
        <w:t>成立导师组，采取集体培养与导师个人负责相结合的指导方式。导师组应以具有指导硕士研究生资格的正、副教授和具有博士学位的讲师为主，并吸收法律实务部门中具有高级专业技术职务的人员参加。</w:t>
      </w:r>
    </w:p>
    <w:p>
      <w:pPr>
        <w:spacing w:line="400" w:lineRule="exact"/>
        <w:ind w:firstLine="420" w:firstLineChars="200"/>
      </w:pPr>
      <w:r>
        <w:t>4．加强教学与实践的联系和交流，聘请具有法律实务经验、擅长知识产权实务的专家参与研究生的教学及培养工作。</w:t>
      </w:r>
    </w:p>
    <w:p>
      <w:pPr>
        <w:spacing w:line="400" w:lineRule="exact"/>
        <w:ind w:firstLine="420" w:firstLineChars="200"/>
        <w:rPr>
          <w:szCs w:val="21"/>
        </w:rPr>
      </w:pPr>
      <w:r>
        <w:t>5．必修课的考核分为考试和考查两种形式。考核办法</w:t>
      </w:r>
      <w:r>
        <w:rPr>
          <w:szCs w:val="21"/>
        </w:rPr>
        <w:t>可以灵活多样，重在考察学生运用所学专业理论和知识，发现、分析、判断和解决实际问题的专业能力，减少对机械性记忆能力的考核。</w:t>
      </w:r>
    </w:p>
    <w:p>
      <w:pPr>
        <w:spacing w:line="400" w:lineRule="exact"/>
        <w:ind w:firstLine="420" w:firstLineChars="200"/>
        <w:rPr>
          <w:szCs w:val="21"/>
        </w:rPr>
      </w:pPr>
      <w:r>
        <w:t>6．非全日制研究生的课程教学时间由学位授权点根据实际情况进行灵活安排。</w:t>
      </w:r>
    </w:p>
    <w:p>
      <w:pPr>
        <w:spacing w:line="400" w:lineRule="exact"/>
        <w:ind w:firstLine="422" w:firstLineChars="200"/>
        <w:rPr>
          <w:rFonts w:ascii="宋体" w:hAnsi="宋体"/>
          <w:b/>
          <w:bCs/>
          <w:szCs w:val="21"/>
        </w:rPr>
      </w:pPr>
      <w:r>
        <w:rPr>
          <w:b/>
          <w:bCs/>
          <w:szCs w:val="21"/>
        </w:rPr>
        <w:br w:type="page"/>
      </w:r>
      <w:r>
        <w:rPr>
          <w:rFonts w:hint="eastAsia" w:ascii="宋体" w:hAnsi="宋体"/>
          <w:b/>
          <w:bCs/>
          <w:szCs w:val="21"/>
        </w:rPr>
        <w:t>五、课程设置</w:t>
      </w:r>
    </w:p>
    <w:p>
      <w:pPr>
        <w:spacing w:line="400" w:lineRule="exact"/>
        <w:jc w:val="center"/>
        <w:rPr>
          <w:rFonts w:ascii="宋体" w:hAnsi="宋体"/>
          <w:b/>
          <w:bCs/>
          <w:szCs w:val="21"/>
        </w:rPr>
      </w:pPr>
      <w:r>
        <w:rPr>
          <w:rFonts w:hint="eastAsia" w:ascii="宋体" w:hAnsi="宋体"/>
          <w:b/>
          <w:bCs/>
          <w:szCs w:val="21"/>
        </w:rPr>
        <w:t>法律硕士（非法学）课程设置表（表中标注</w:t>
      </w:r>
      <w:r>
        <w:rPr>
          <w:rFonts w:ascii="宋体" w:hAnsi="宋体"/>
          <w:b/>
          <w:bCs/>
          <w:szCs w:val="21"/>
        </w:rPr>
        <w:t>“</w:t>
      </w:r>
      <w:r>
        <w:rPr>
          <w:rFonts w:hint="eastAsia" w:ascii="宋体" w:hAnsi="宋体" w:cs="宋体"/>
          <w:b/>
          <w:bCs/>
          <w:szCs w:val="21"/>
        </w:rPr>
        <w:t>※</w:t>
      </w:r>
      <w:r>
        <w:rPr>
          <w:rFonts w:ascii="宋体" w:hAnsi="宋体"/>
          <w:b/>
          <w:bCs/>
          <w:szCs w:val="21"/>
        </w:rPr>
        <w:t>”</w:t>
      </w:r>
      <w:r>
        <w:rPr>
          <w:rFonts w:hint="eastAsia" w:ascii="宋体" w:hAnsi="宋体"/>
          <w:b/>
          <w:bCs/>
          <w:szCs w:val="21"/>
        </w:rPr>
        <w:t>的课程为与企事业单位共建课程）</w:t>
      </w:r>
    </w:p>
    <w:tbl>
      <w:tblPr>
        <w:tblStyle w:val="20"/>
        <w:tblW w:w="53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80"/>
        <w:gridCol w:w="1220"/>
        <w:gridCol w:w="3481"/>
        <w:gridCol w:w="427"/>
        <w:gridCol w:w="708"/>
        <w:gridCol w:w="706"/>
        <w:gridCol w:w="639"/>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 w:type="pct"/>
            <w:vAlign w:val="center"/>
          </w:tcPr>
          <w:p>
            <w:pPr>
              <w:jc w:val="center"/>
              <w:rPr>
                <w:rFonts w:eastAsia="仿宋_GB2312"/>
              </w:rPr>
            </w:pPr>
          </w:p>
        </w:tc>
        <w:tc>
          <w:tcPr>
            <w:tcW w:w="482" w:type="pct"/>
            <w:vAlign w:val="center"/>
          </w:tcPr>
          <w:p>
            <w:pPr>
              <w:jc w:val="center"/>
              <w:rPr>
                <w:rFonts w:eastAsia="仿宋_GB2312"/>
                <w:b/>
                <w:szCs w:val="21"/>
              </w:rPr>
            </w:pPr>
            <w:r>
              <w:rPr>
                <w:rFonts w:hint="eastAsia" w:eastAsia="仿宋_GB2312"/>
                <w:b/>
                <w:szCs w:val="21"/>
              </w:rPr>
              <w:t>课程</w:t>
            </w:r>
          </w:p>
          <w:p>
            <w:pPr>
              <w:jc w:val="center"/>
              <w:rPr>
                <w:rFonts w:eastAsia="仿宋_GB2312"/>
              </w:rPr>
            </w:pPr>
            <w:r>
              <w:rPr>
                <w:rFonts w:hint="eastAsia" w:eastAsia="仿宋_GB2312"/>
                <w:b/>
                <w:szCs w:val="21"/>
              </w:rPr>
              <w:t>类型</w:t>
            </w:r>
          </w:p>
        </w:tc>
        <w:tc>
          <w:tcPr>
            <w:tcW w:w="668" w:type="pct"/>
            <w:vAlign w:val="center"/>
          </w:tcPr>
          <w:p>
            <w:pPr>
              <w:jc w:val="center"/>
              <w:rPr>
                <w:rFonts w:eastAsia="仿宋_GB2312"/>
                <w:b/>
                <w:szCs w:val="21"/>
              </w:rPr>
            </w:pPr>
            <w:r>
              <w:rPr>
                <w:rFonts w:hint="eastAsia" w:eastAsia="仿宋_GB2312"/>
                <w:b/>
                <w:szCs w:val="21"/>
              </w:rPr>
              <w:t>课程编号</w:t>
            </w:r>
          </w:p>
        </w:tc>
        <w:tc>
          <w:tcPr>
            <w:tcW w:w="1907" w:type="pct"/>
            <w:vAlign w:val="center"/>
          </w:tcPr>
          <w:p>
            <w:pPr>
              <w:jc w:val="center"/>
              <w:rPr>
                <w:rFonts w:eastAsia="仿宋_GB2312"/>
                <w:b/>
                <w:szCs w:val="21"/>
              </w:rPr>
            </w:pPr>
            <w:r>
              <w:rPr>
                <w:rFonts w:hint="eastAsia" w:eastAsia="仿宋_GB2312"/>
                <w:b/>
                <w:szCs w:val="21"/>
              </w:rPr>
              <w:t>课程名称</w:t>
            </w:r>
          </w:p>
        </w:tc>
        <w:tc>
          <w:tcPr>
            <w:tcW w:w="234" w:type="pct"/>
            <w:vAlign w:val="center"/>
          </w:tcPr>
          <w:p>
            <w:pPr>
              <w:jc w:val="center"/>
              <w:rPr>
                <w:rFonts w:eastAsia="仿宋_GB2312"/>
                <w:b/>
                <w:szCs w:val="21"/>
              </w:rPr>
            </w:pPr>
            <w:r>
              <w:rPr>
                <w:rFonts w:hint="eastAsia" w:eastAsia="仿宋_GB2312"/>
                <w:b/>
                <w:szCs w:val="21"/>
              </w:rPr>
              <w:t>学分</w:t>
            </w:r>
          </w:p>
        </w:tc>
        <w:tc>
          <w:tcPr>
            <w:tcW w:w="388" w:type="pct"/>
            <w:vAlign w:val="center"/>
          </w:tcPr>
          <w:p>
            <w:pPr>
              <w:jc w:val="center"/>
              <w:rPr>
                <w:rFonts w:eastAsia="仿宋_GB2312"/>
                <w:b/>
                <w:szCs w:val="21"/>
              </w:rPr>
            </w:pPr>
            <w:r>
              <w:rPr>
                <w:rFonts w:hint="eastAsia" w:eastAsia="仿宋_GB2312"/>
                <w:b/>
                <w:szCs w:val="21"/>
              </w:rPr>
              <w:t>开课学期</w:t>
            </w:r>
          </w:p>
        </w:tc>
        <w:tc>
          <w:tcPr>
            <w:tcW w:w="387" w:type="pct"/>
            <w:vAlign w:val="center"/>
          </w:tcPr>
          <w:p>
            <w:pPr>
              <w:jc w:val="center"/>
              <w:rPr>
                <w:rFonts w:eastAsia="仿宋_GB2312"/>
                <w:b/>
                <w:szCs w:val="21"/>
              </w:rPr>
            </w:pPr>
            <w:r>
              <w:rPr>
                <w:rFonts w:hint="eastAsia" w:eastAsia="仿宋_GB2312"/>
                <w:b/>
                <w:szCs w:val="21"/>
              </w:rPr>
              <w:t>考核方式</w:t>
            </w:r>
          </w:p>
        </w:tc>
        <w:tc>
          <w:tcPr>
            <w:tcW w:w="700" w:type="pct"/>
            <w:gridSpan w:val="2"/>
            <w:vAlign w:val="center"/>
          </w:tcPr>
          <w:p>
            <w:pPr>
              <w:jc w:val="center"/>
              <w:rPr>
                <w:rFonts w:eastAsia="仿宋_GB2312"/>
                <w:b/>
                <w:szCs w:val="21"/>
              </w:rPr>
            </w:pPr>
            <w:r>
              <w:rPr>
                <w:rFonts w:hint="eastAsia" w:eastAsia="仿宋_GB2312"/>
                <w:b/>
                <w:szCs w:val="21"/>
              </w:rPr>
              <w:t>备</w:t>
            </w:r>
            <w:r>
              <w:rPr>
                <w:rFonts w:eastAsia="仿宋_GB2312"/>
                <w:b/>
                <w:szCs w:val="21"/>
              </w:rPr>
              <w:t xml:space="preserve">  </w:t>
            </w:r>
            <w:r>
              <w:rPr>
                <w:rFonts w:hint="eastAsia" w:eastAsia="仿宋_GB2312"/>
                <w:b/>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restart"/>
            <w:vAlign w:val="center"/>
          </w:tcPr>
          <w:p>
            <w:pPr>
              <w:jc w:val="center"/>
              <w:rPr>
                <w:rFonts w:eastAsia="仿宋_GB2312"/>
                <w:szCs w:val="21"/>
              </w:rPr>
            </w:pPr>
            <w:r>
              <w:rPr>
                <w:rFonts w:hint="eastAsia" w:eastAsia="仿宋_GB2312"/>
                <w:szCs w:val="21"/>
              </w:rPr>
              <w:t>必修模块</w:t>
            </w:r>
          </w:p>
        </w:tc>
        <w:tc>
          <w:tcPr>
            <w:tcW w:w="482" w:type="pct"/>
            <w:vMerge w:val="restart"/>
            <w:vAlign w:val="center"/>
          </w:tcPr>
          <w:p>
            <w:pPr>
              <w:jc w:val="center"/>
              <w:rPr>
                <w:rFonts w:eastAsia="仿宋_GB2312"/>
              </w:rPr>
            </w:pPr>
            <w:r>
              <w:rPr>
                <w:rFonts w:hint="eastAsia" w:eastAsia="仿宋_GB2312"/>
              </w:rPr>
              <w:t>公共</w:t>
            </w:r>
          </w:p>
          <w:p>
            <w:pPr>
              <w:jc w:val="center"/>
              <w:rPr>
                <w:rFonts w:eastAsia="仿宋_GB2312"/>
                <w:szCs w:val="21"/>
              </w:rPr>
            </w:pPr>
            <w:r>
              <w:rPr>
                <w:rFonts w:hint="eastAsia" w:eastAsia="仿宋_GB2312"/>
              </w:rPr>
              <w:t>基础</w:t>
            </w:r>
          </w:p>
        </w:tc>
        <w:tc>
          <w:tcPr>
            <w:tcW w:w="668" w:type="pct"/>
            <w:vAlign w:val="center"/>
          </w:tcPr>
          <w:p>
            <w:pPr>
              <w:jc w:val="center"/>
              <w:rPr>
                <w:rFonts w:eastAsia="仿宋_GB2312"/>
              </w:rPr>
            </w:pPr>
            <w:r>
              <w:rPr>
                <w:rFonts w:eastAsia="仿宋_GB2312"/>
              </w:rPr>
              <w:t>S123A003</w:t>
            </w:r>
          </w:p>
        </w:tc>
        <w:tc>
          <w:tcPr>
            <w:tcW w:w="1907" w:type="pct"/>
            <w:vAlign w:val="center"/>
          </w:tcPr>
          <w:p>
            <w:pPr>
              <w:rPr>
                <w:rFonts w:eastAsia="仿宋_GB2312"/>
              </w:rPr>
            </w:pPr>
            <w:r>
              <w:rPr>
                <w:rFonts w:hint="eastAsia" w:eastAsia="仿宋_GB2312"/>
              </w:rPr>
              <w:t>中国特色社会主义理论与实践研究</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700" w:type="pct"/>
            <w:gridSpan w:val="2"/>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szCs w:val="21"/>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S123A001</w:t>
            </w:r>
          </w:p>
        </w:tc>
        <w:tc>
          <w:tcPr>
            <w:tcW w:w="1907" w:type="pct"/>
            <w:vAlign w:val="center"/>
          </w:tcPr>
          <w:p>
            <w:pPr>
              <w:rPr>
                <w:rFonts w:eastAsia="仿宋_GB2312"/>
              </w:rPr>
            </w:pPr>
            <w:r>
              <w:rPr>
                <w:rFonts w:hint="eastAsia" w:eastAsia="仿宋_GB2312"/>
              </w:rPr>
              <w:t>马克思主义与社会科学方法论</w:t>
            </w:r>
          </w:p>
        </w:tc>
        <w:tc>
          <w:tcPr>
            <w:tcW w:w="234" w:type="pct"/>
            <w:vAlign w:val="center"/>
          </w:tcPr>
          <w:p>
            <w:pPr>
              <w:jc w:val="center"/>
              <w:rPr>
                <w:rFonts w:eastAsia="仿宋_GB2312"/>
                <w:szCs w:val="21"/>
              </w:rPr>
            </w:pPr>
            <w:r>
              <w:rPr>
                <w:rFonts w:eastAsia="仿宋_GB2312"/>
                <w:szCs w:val="21"/>
              </w:rPr>
              <w:t>1</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700"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sz w:val="18"/>
                <w:szCs w:val="18"/>
              </w:rPr>
            </w:pPr>
            <w:r>
              <w:rPr>
                <w:rFonts w:eastAsia="仿宋_GB2312"/>
                <w:sz w:val="18"/>
                <w:szCs w:val="18"/>
              </w:rPr>
              <w:t>S114A018-19</w:t>
            </w:r>
          </w:p>
        </w:tc>
        <w:tc>
          <w:tcPr>
            <w:tcW w:w="1907" w:type="pct"/>
            <w:vAlign w:val="center"/>
          </w:tcPr>
          <w:p>
            <w:pPr>
              <w:rPr>
                <w:rFonts w:eastAsia="仿宋_GB2312"/>
              </w:rPr>
            </w:pPr>
            <w:r>
              <w:rPr>
                <w:rFonts w:hint="eastAsia" w:eastAsia="仿宋_GB2312"/>
              </w:rPr>
              <w:t>硕士外语（俄、日）</w:t>
            </w:r>
          </w:p>
        </w:tc>
        <w:tc>
          <w:tcPr>
            <w:tcW w:w="234" w:type="pct"/>
            <w:vAlign w:val="center"/>
          </w:tcPr>
          <w:p>
            <w:pPr>
              <w:jc w:val="center"/>
              <w:rPr>
                <w:rFonts w:eastAsia="仿宋_GB2312"/>
              </w:rPr>
            </w:pPr>
            <w:r>
              <w:rPr>
                <w:rFonts w:eastAsia="仿宋_GB2312"/>
              </w:rPr>
              <w:t>2</w:t>
            </w:r>
          </w:p>
        </w:tc>
        <w:tc>
          <w:tcPr>
            <w:tcW w:w="388" w:type="pct"/>
            <w:vAlign w:val="center"/>
          </w:tcPr>
          <w:p>
            <w:pPr>
              <w:jc w:val="center"/>
              <w:rPr>
                <w:rFonts w:eastAsia="仿宋_GB2312"/>
              </w:rPr>
            </w:pPr>
            <w:r>
              <w:rPr>
                <w:rFonts w:hint="eastAsia" w:eastAsia="仿宋_GB2312"/>
              </w:rPr>
              <w:t>秋</w:t>
            </w:r>
          </w:p>
        </w:tc>
        <w:tc>
          <w:tcPr>
            <w:tcW w:w="387" w:type="pct"/>
            <w:vAlign w:val="center"/>
          </w:tcPr>
          <w:p>
            <w:pPr>
              <w:jc w:val="center"/>
              <w:rPr>
                <w:rFonts w:eastAsia="仿宋_GB2312"/>
              </w:rPr>
            </w:pPr>
            <w:r>
              <w:rPr>
                <w:rFonts w:hint="eastAsia" w:eastAsia="仿宋_GB2312"/>
              </w:rPr>
              <w:t>考试</w:t>
            </w:r>
          </w:p>
        </w:tc>
        <w:tc>
          <w:tcPr>
            <w:tcW w:w="700" w:type="pct"/>
            <w:gridSpan w:val="2"/>
            <w:vMerge w:val="restart"/>
            <w:vAlign w:val="center"/>
          </w:tcPr>
          <w:p>
            <w:pPr>
              <w:jc w:val="center"/>
              <w:rPr>
                <w:rFonts w:eastAsia="仿宋_GB2312"/>
              </w:rPr>
            </w:pPr>
            <w:r>
              <w:rPr>
                <w:rFonts w:hint="eastAsia" w:eastAsia="仿宋_GB2312"/>
              </w:rPr>
              <w:t>限选</w:t>
            </w:r>
            <w:r>
              <w:rPr>
                <w:rFonts w:eastAsia="仿宋_GB2312"/>
              </w:rPr>
              <w:t>1</w:t>
            </w:r>
            <w:r>
              <w:rPr>
                <w:rFonts w:hint="eastAsia" w:eastAsia="仿宋_GB2312"/>
              </w:rPr>
              <w:t>门语种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S114A006</w:t>
            </w:r>
          </w:p>
        </w:tc>
        <w:tc>
          <w:tcPr>
            <w:tcW w:w="1907" w:type="pct"/>
            <w:vAlign w:val="center"/>
          </w:tcPr>
          <w:p>
            <w:pPr>
              <w:rPr>
                <w:rFonts w:eastAsia="仿宋_GB2312"/>
              </w:rPr>
            </w:pPr>
            <w:r>
              <w:rPr>
                <w:rFonts w:hint="eastAsia" w:eastAsia="仿宋_GB2312"/>
              </w:rPr>
              <w:t>硕士英语（必修）</w:t>
            </w:r>
          </w:p>
        </w:tc>
        <w:tc>
          <w:tcPr>
            <w:tcW w:w="234" w:type="pct"/>
            <w:vAlign w:val="center"/>
          </w:tcPr>
          <w:p>
            <w:pPr>
              <w:jc w:val="center"/>
              <w:rPr>
                <w:rFonts w:eastAsia="仿宋_GB2312"/>
              </w:rPr>
            </w:pPr>
            <w:r>
              <w:rPr>
                <w:rFonts w:eastAsia="仿宋_GB2312"/>
              </w:rPr>
              <w:t>2</w:t>
            </w:r>
          </w:p>
        </w:tc>
        <w:tc>
          <w:tcPr>
            <w:tcW w:w="388" w:type="pct"/>
            <w:vAlign w:val="center"/>
          </w:tcPr>
          <w:p>
            <w:pPr>
              <w:jc w:val="center"/>
              <w:rPr>
                <w:rFonts w:eastAsia="仿宋_GB2312"/>
              </w:rPr>
            </w:pPr>
            <w:r>
              <w:rPr>
                <w:rFonts w:hint="eastAsia" w:eastAsia="仿宋_GB2312"/>
              </w:rPr>
              <w:t>春秋</w:t>
            </w:r>
          </w:p>
        </w:tc>
        <w:tc>
          <w:tcPr>
            <w:tcW w:w="387" w:type="pct"/>
            <w:vAlign w:val="center"/>
          </w:tcPr>
          <w:p>
            <w:pPr>
              <w:jc w:val="center"/>
              <w:rPr>
                <w:rFonts w:eastAsia="仿宋_GB2312"/>
              </w:rPr>
            </w:pPr>
            <w:r>
              <w:rPr>
                <w:rFonts w:hint="eastAsia" w:eastAsia="仿宋_GB2312"/>
              </w:rPr>
              <w:t>考试</w:t>
            </w:r>
          </w:p>
        </w:tc>
        <w:tc>
          <w:tcPr>
            <w:tcW w:w="700" w:type="pct"/>
            <w:gridSpan w:val="2"/>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restart"/>
            <w:vAlign w:val="center"/>
          </w:tcPr>
          <w:p>
            <w:pPr>
              <w:jc w:val="center"/>
              <w:rPr>
                <w:rFonts w:eastAsia="仿宋_GB2312"/>
              </w:rPr>
            </w:pPr>
            <w:r>
              <w:rPr>
                <w:rFonts w:hint="eastAsia" w:eastAsia="仿宋_GB2312"/>
              </w:rPr>
              <w:t>专业</w:t>
            </w:r>
          </w:p>
          <w:p>
            <w:pPr>
              <w:jc w:val="center"/>
              <w:rPr>
                <w:rFonts w:eastAsia="仿宋_GB2312"/>
              </w:rPr>
            </w:pPr>
            <w:r>
              <w:rPr>
                <w:rFonts w:hint="eastAsia" w:eastAsia="仿宋_GB2312"/>
              </w:rPr>
              <w:t>必修</w:t>
            </w:r>
          </w:p>
        </w:tc>
        <w:tc>
          <w:tcPr>
            <w:tcW w:w="668" w:type="pct"/>
            <w:vAlign w:val="center"/>
          </w:tcPr>
          <w:p>
            <w:pPr>
              <w:jc w:val="center"/>
              <w:rPr>
                <w:rFonts w:eastAsia="仿宋_GB2312"/>
              </w:rPr>
            </w:pPr>
            <w:r>
              <w:rPr>
                <w:rFonts w:eastAsia="仿宋_GB2312"/>
              </w:rPr>
              <w:t>S119B001</w:t>
            </w:r>
          </w:p>
        </w:tc>
        <w:tc>
          <w:tcPr>
            <w:tcW w:w="1907" w:type="pct"/>
            <w:vAlign w:val="center"/>
          </w:tcPr>
          <w:p>
            <w:pPr>
              <w:rPr>
                <w:rFonts w:eastAsia="仿宋_GB2312"/>
                <w:szCs w:val="21"/>
              </w:rPr>
            </w:pPr>
            <w:r>
              <w:rPr>
                <w:rFonts w:hint="eastAsia" w:eastAsia="仿宋_GB2312"/>
                <w:szCs w:val="21"/>
              </w:rPr>
              <w:t>法理学</w:t>
            </w:r>
          </w:p>
        </w:tc>
        <w:tc>
          <w:tcPr>
            <w:tcW w:w="234" w:type="pct"/>
            <w:vAlign w:val="center"/>
          </w:tcPr>
          <w:p>
            <w:pPr>
              <w:jc w:val="center"/>
              <w:rPr>
                <w:rFonts w:eastAsia="仿宋_GB2312"/>
                <w:szCs w:val="21"/>
              </w:rPr>
            </w:pPr>
            <w:r>
              <w:rPr>
                <w:rFonts w:eastAsia="仿宋_GB2312"/>
                <w:szCs w:val="21"/>
              </w:rPr>
              <w:t>3</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700" w:type="pct"/>
            <w:gridSpan w:val="2"/>
            <w:vMerge w:val="restart"/>
            <w:vAlign w:val="center"/>
          </w:tcPr>
          <w:p>
            <w:pPr>
              <w:jc w:val="center"/>
              <w:rPr>
                <w:rFonts w:eastAsia="仿宋_GB2312"/>
              </w:rPr>
            </w:pPr>
            <w:r>
              <w:rPr>
                <w:rFonts w:hint="eastAsia" w:eastAsia="仿宋_GB2312"/>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b/>
              </w:rPr>
            </w:pPr>
          </w:p>
        </w:tc>
        <w:tc>
          <w:tcPr>
            <w:tcW w:w="482" w:type="pct"/>
            <w:vMerge w:val="continue"/>
            <w:vAlign w:val="center"/>
          </w:tcPr>
          <w:p>
            <w:pPr>
              <w:jc w:val="center"/>
              <w:rPr>
                <w:rFonts w:eastAsia="仿宋_GB2312"/>
                <w:b/>
              </w:rPr>
            </w:pPr>
          </w:p>
        </w:tc>
        <w:tc>
          <w:tcPr>
            <w:tcW w:w="668" w:type="pct"/>
            <w:vAlign w:val="center"/>
          </w:tcPr>
          <w:p>
            <w:pPr>
              <w:jc w:val="center"/>
              <w:rPr>
                <w:rFonts w:eastAsia="仿宋_GB2312"/>
              </w:rPr>
            </w:pPr>
            <w:r>
              <w:rPr>
                <w:rFonts w:eastAsia="仿宋_GB2312"/>
              </w:rPr>
              <w:t>S119B014</w:t>
            </w:r>
          </w:p>
        </w:tc>
        <w:tc>
          <w:tcPr>
            <w:tcW w:w="1907" w:type="pct"/>
            <w:vAlign w:val="center"/>
          </w:tcPr>
          <w:p>
            <w:pPr>
              <w:rPr>
                <w:rFonts w:eastAsia="仿宋_GB2312"/>
                <w:szCs w:val="21"/>
              </w:rPr>
            </w:pPr>
            <w:r>
              <w:rPr>
                <w:rFonts w:hint="eastAsia" w:eastAsia="仿宋_GB2312"/>
                <w:szCs w:val="21"/>
              </w:rPr>
              <w:t>宪法学</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700" w:type="pct"/>
            <w:gridSpan w:val="2"/>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b/>
              </w:rPr>
            </w:pPr>
          </w:p>
        </w:tc>
        <w:tc>
          <w:tcPr>
            <w:tcW w:w="482" w:type="pct"/>
            <w:vMerge w:val="continue"/>
            <w:vAlign w:val="center"/>
          </w:tcPr>
          <w:p>
            <w:pPr>
              <w:jc w:val="center"/>
              <w:rPr>
                <w:rFonts w:eastAsia="仿宋_GB2312"/>
                <w:b/>
              </w:rPr>
            </w:pPr>
          </w:p>
        </w:tc>
        <w:tc>
          <w:tcPr>
            <w:tcW w:w="668" w:type="pct"/>
            <w:vAlign w:val="center"/>
          </w:tcPr>
          <w:p>
            <w:pPr>
              <w:jc w:val="center"/>
              <w:rPr>
                <w:rFonts w:eastAsia="仿宋_GB2312"/>
              </w:rPr>
            </w:pPr>
            <w:r>
              <w:rPr>
                <w:rFonts w:eastAsia="仿宋_GB2312"/>
              </w:rPr>
              <w:t>S119B007</w:t>
            </w:r>
          </w:p>
        </w:tc>
        <w:tc>
          <w:tcPr>
            <w:tcW w:w="1907" w:type="pct"/>
            <w:vAlign w:val="center"/>
          </w:tcPr>
          <w:p>
            <w:pPr>
              <w:rPr>
                <w:rFonts w:eastAsia="仿宋_GB2312"/>
                <w:szCs w:val="21"/>
              </w:rPr>
            </w:pPr>
            <w:r>
              <w:rPr>
                <w:rFonts w:hint="eastAsia" w:eastAsia="仿宋_GB2312"/>
                <w:szCs w:val="21"/>
              </w:rPr>
              <w:t>民法学</w:t>
            </w:r>
          </w:p>
        </w:tc>
        <w:tc>
          <w:tcPr>
            <w:tcW w:w="234" w:type="pct"/>
            <w:vAlign w:val="center"/>
          </w:tcPr>
          <w:p>
            <w:pPr>
              <w:jc w:val="center"/>
              <w:rPr>
                <w:rFonts w:eastAsia="仿宋_GB2312"/>
                <w:szCs w:val="21"/>
              </w:rPr>
            </w:pPr>
            <w:r>
              <w:rPr>
                <w:rFonts w:eastAsia="仿宋_GB2312"/>
                <w:szCs w:val="21"/>
              </w:rPr>
              <w:t>4</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700" w:type="pct"/>
            <w:gridSpan w:val="2"/>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b/>
              </w:rPr>
            </w:pPr>
          </w:p>
        </w:tc>
        <w:tc>
          <w:tcPr>
            <w:tcW w:w="482" w:type="pct"/>
            <w:vMerge w:val="continue"/>
            <w:vAlign w:val="center"/>
          </w:tcPr>
          <w:p>
            <w:pPr>
              <w:jc w:val="center"/>
              <w:rPr>
                <w:rFonts w:eastAsia="仿宋_GB2312"/>
                <w:b/>
              </w:rPr>
            </w:pPr>
          </w:p>
        </w:tc>
        <w:tc>
          <w:tcPr>
            <w:tcW w:w="668" w:type="pct"/>
            <w:vAlign w:val="center"/>
          </w:tcPr>
          <w:p>
            <w:pPr>
              <w:jc w:val="center"/>
              <w:rPr>
                <w:rFonts w:eastAsia="仿宋_GB2312"/>
              </w:rPr>
            </w:pPr>
            <w:r>
              <w:rPr>
                <w:rFonts w:eastAsia="仿宋_GB2312"/>
              </w:rPr>
              <w:t>S119B015</w:t>
            </w:r>
          </w:p>
        </w:tc>
        <w:tc>
          <w:tcPr>
            <w:tcW w:w="1907" w:type="pct"/>
            <w:vAlign w:val="center"/>
          </w:tcPr>
          <w:p>
            <w:pPr>
              <w:rPr>
                <w:rFonts w:eastAsia="仿宋_GB2312"/>
                <w:szCs w:val="21"/>
              </w:rPr>
            </w:pPr>
            <w:r>
              <w:rPr>
                <w:rFonts w:hint="eastAsia" w:eastAsia="仿宋_GB2312"/>
                <w:szCs w:val="21"/>
              </w:rPr>
              <w:t>刑法学</w:t>
            </w:r>
          </w:p>
        </w:tc>
        <w:tc>
          <w:tcPr>
            <w:tcW w:w="234" w:type="pct"/>
            <w:vAlign w:val="center"/>
          </w:tcPr>
          <w:p>
            <w:pPr>
              <w:jc w:val="center"/>
              <w:rPr>
                <w:rFonts w:eastAsia="仿宋_GB2312"/>
                <w:szCs w:val="21"/>
              </w:rPr>
            </w:pPr>
            <w:r>
              <w:rPr>
                <w:rFonts w:eastAsia="仿宋_GB2312"/>
                <w:szCs w:val="21"/>
              </w:rPr>
              <w:t>4</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考试</w:t>
            </w:r>
          </w:p>
        </w:tc>
        <w:tc>
          <w:tcPr>
            <w:tcW w:w="700" w:type="pct"/>
            <w:gridSpan w:val="2"/>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b/>
              </w:rPr>
            </w:pPr>
          </w:p>
        </w:tc>
        <w:tc>
          <w:tcPr>
            <w:tcW w:w="482" w:type="pct"/>
            <w:vMerge w:val="continue"/>
            <w:vAlign w:val="center"/>
          </w:tcPr>
          <w:p>
            <w:pPr>
              <w:jc w:val="center"/>
              <w:rPr>
                <w:rFonts w:eastAsia="仿宋_GB2312"/>
                <w:b/>
              </w:rPr>
            </w:pPr>
          </w:p>
        </w:tc>
        <w:tc>
          <w:tcPr>
            <w:tcW w:w="668" w:type="pct"/>
            <w:vAlign w:val="center"/>
          </w:tcPr>
          <w:p>
            <w:pPr>
              <w:jc w:val="center"/>
              <w:rPr>
                <w:rFonts w:eastAsia="仿宋_GB2312"/>
              </w:rPr>
            </w:pPr>
            <w:r>
              <w:rPr>
                <w:rFonts w:eastAsia="仿宋_GB2312"/>
              </w:rPr>
              <w:t>S119B017</w:t>
            </w:r>
          </w:p>
        </w:tc>
        <w:tc>
          <w:tcPr>
            <w:tcW w:w="1907" w:type="pct"/>
            <w:vAlign w:val="center"/>
          </w:tcPr>
          <w:p>
            <w:pPr>
              <w:rPr>
                <w:rFonts w:eastAsia="仿宋_GB2312"/>
                <w:szCs w:val="21"/>
              </w:rPr>
            </w:pPr>
            <w:r>
              <w:rPr>
                <w:rFonts w:hint="eastAsia" w:eastAsia="仿宋_GB2312"/>
                <w:szCs w:val="21"/>
              </w:rPr>
              <w:t>刑事诉讼法学</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700" w:type="pct"/>
            <w:gridSpan w:val="2"/>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b/>
              </w:rPr>
            </w:pPr>
          </w:p>
        </w:tc>
        <w:tc>
          <w:tcPr>
            <w:tcW w:w="482" w:type="pct"/>
            <w:vMerge w:val="continue"/>
            <w:vAlign w:val="center"/>
          </w:tcPr>
          <w:p>
            <w:pPr>
              <w:jc w:val="center"/>
              <w:rPr>
                <w:rFonts w:eastAsia="仿宋_GB2312"/>
                <w:b/>
              </w:rPr>
            </w:pPr>
          </w:p>
        </w:tc>
        <w:tc>
          <w:tcPr>
            <w:tcW w:w="668" w:type="pct"/>
            <w:vAlign w:val="center"/>
          </w:tcPr>
          <w:p>
            <w:pPr>
              <w:jc w:val="center"/>
              <w:rPr>
                <w:rFonts w:eastAsia="仿宋_GB2312"/>
              </w:rPr>
            </w:pPr>
            <w:r>
              <w:rPr>
                <w:rFonts w:eastAsia="仿宋_GB2312"/>
              </w:rPr>
              <w:t>S119B011</w:t>
            </w:r>
          </w:p>
        </w:tc>
        <w:tc>
          <w:tcPr>
            <w:tcW w:w="1907" w:type="pct"/>
            <w:vAlign w:val="center"/>
          </w:tcPr>
          <w:p>
            <w:pPr>
              <w:rPr>
                <w:rFonts w:eastAsia="仿宋_GB2312"/>
                <w:szCs w:val="21"/>
              </w:rPr>
            </w:pPr>
            <w:r>
              <w:rPr>
                <w:rFonts w:hint="eastAsia" w:eastAsia="仿宋_GB2312"/>
                <w:szCs w:val="21"/>
              </w:rPr>
              <w:t>民事诉讼法学</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700" w:type="pct"/>
            <w:gridSpan w:val="2"/>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b/>
              </w:rPr>
            </w:pPr>
          </w:p>
        </w:tc>
        <w:tc>
          <w:tcPr>
            <w:tcW w:w="482" w:type="pct"/>
            <w:vMerge w:val="continue"/>
            <w:vAlign w:val="center"/>
          </w:tcPr>
          <w:p>
            <w:pPr>
              <w:jc w:val="center"/>
              <w:rPr>
                <w:rFonts w:eastAsia="仿宋_GB2312"/>
                <w:b/>
              </w:rPr>
            </w:pPr>
          </w:p>
        </w:tc>
        <w:tc>
          <w:tcPr>
            <w:tcW w:w="668" w:type="pct"/>
            <w:vAlign w:val="center"/>
          </w:tcPr>
          <w:p>
            <w:pPr>
              <w:jc w:val="center"/>
              <w:rPr>
                <w:rFonts w:eastAsia="仿宋_GB2312"/>
              </w:rPr>
            </w:pPr>
            <w:r>
              <w:rPr>
                <w:rFonts w:eastAsia="仿宋_GB2312"/>
              </w:rPr>
              <w:t>S119B019</w:t>
            </w:r>
          </w:p>
        </w:tc>
        <w:tc>
          <w:tcPr>
            <w:tcW w:w="1907" w:type="pct"/>
            <w:vAlign w:val="center"/>
          </w:tcPr>
          <w:p>
            <w:pPr>
              <w:rPr>
                <w:rFonts w:eastAsia="仿宋_GB2312"/>
                <w:szCs w:val="21"/>
              </w:rPr>
            </w:pPr>
            <w:r>
              <w:rPr>
                <w:rFonts w:hint="eastAsia" w:eastAsia="仿宋_GB2312"/>
                <w:szCs w:val="21"/>
              </w:rPr>
              <w:t>行政法与行政诉讼</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考试</w:t>
            </w:r>
          </w:p>
        </w:tc>
        <w:tc>
          <w:tcPr>
            <w:tcW w:w="700" w:type="pct"/>
            <w:gridSpan w:val="2"/>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b/>
              </w:rPr>
            </w:pPr>
          </w:p>
        </w:tc>
        <w:tc>
          <w:tcPr>
            <w:tcW w:w="482" w:type="pct"/>
            <w:vMerge w:val="continue"/>
            <w:vAlign w:val="center"/>
          </w:tcPr>
          <w:p>
            <w:pPr>
              <w:jc w:val="center"/>
              <w:rPr>
                <w:rFonts w:eastAsia="仿宋_GB2312"/>
                <w:b/>
              </w:rPr>
            </w:pPr>
          </w:p>
        </w:tc>
        <w:tc>
          <w:tcPr>
            <w:tcW w:w="668" w:type="pct"/>
            <w:vAlign w:val="center"/>
          </w:tcPr>
          <w:p>
            <w:pPr>
              <w:jc w:val="center"/>
              <w:rPr>
                <w:rFonts w:eastAsia="仿宋_GB2312"/>
              </w:rPr>
            </w:pPr>
            <w:r>
              <w:rPr>
                <w:rFonts w:eastAsia="仿宋_GB2312"/>
              </w:rPr>
              <w:t>S119B005</w:t>
            </w:r>
          </w:p>
        </w:tc>
        <w:tc>
          <w:tcPr>
            <w:tcW w:w="1907" w:type="pct"/>
            <w:vAlign w:val="center"/>
          </w:tcPr>
          <w:p>
            <w:pPr>
              <w:rPr>
                <w:rFonts w:eastAsia="仿宋_GB2312"/>
                <w:szCs w:val="21"/>
              </w:rPr>
            </w:pPr>
            <w:r>
              <w:rPr>
                <w:rFonts w:hint="eastAsia" w:eastAsia="仿宋_GB2312"/>
                <w:szCs w:val="21"/>
              </w:rPr>
              <w:t>经济法学</w:t>
            </w:r>
          </w:p>
        </w:tc>
        <w:tc>
          <w:tcPr>
            <w:tcW w:w="234" w:type="pct"/>
            <w:vAlign w:val="center"/>
          </w:tcPr>
          <w:p>
            <w:pPr>
              <w:jc w:val="center"/>
              <w:rPr>
                <w:rFonts w:eastAsia="仿宋_GB2312"/>
                <w:szCs w:val="21"/>
              </w:rPr>
            </w:pPr>
            <w:r>
              <w:rPr>
                <w:rFonts w:eastAsia="仿宋_GB2312"/>
                <w:szCs w:val="21"/>
              </w:rPr>
              <w:t>3</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考试</w:t>
            </w:r>
          </w:p>
        </w:tc>
        <w:tc>
          <w:tcPr>
            <w:tcW w:w="700" w:type="pct"/>
            <w:gridSpan w:val="2"/>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b/>
              </w:rPr>
            </w:pPr>
          </w:p>
        </w:tc>
        <w:tc>
          <w:tcPr>
            <w:tcW w:w="482" w:type="pct"/>
            <w:vMerge w:val="continue"/>
            <w:vAlign w:val="center"/>
          </w:tcPr>
          <w:p>
            <w:pPr>
              <w:jc w:val="center"/>
              <w:rPr>
                <w:rFonts w:eastAsia="仿宋_GB2312"/>
                <w:b/>
              </w:rPr>
            </w:pPr>
          </w:p>
        </w:tc>
        <w:tc>
          <w:tcPr>
            <w:tcW w:w="668" w:type="pct"/>
            <w:vAlign w:val="center"/>
          </w:tcPr>
          <w:p>
            <w:pPr>
              <w:jc w:val="center"/>
              <w:rPr>
                <w:rFonts w:eastAsia="仿宋_GB2312"/>
              </w:rPr>
            </w:pPr>
            <w:r>
              <w:rPr>
                <w:rFonts w:eastAsia="仿宋_GB2312"/>
              </w:rPr>
              <w:t>S119B022</w:t>
            </w:r>
          </w:p>
        </w:tc>
        <w:tc>
          <w:tcPr>
            <w:tcW w:w="1907" w:type="pct"/>
            <w:vAlign w:val="center"/>
          </w:tcPr>
          <w:p>
            <w:pPr>
              <w:rPr>
                <w:rFonts w:eastAsia="仿宋_GB2312"/>
                <w:szCs w:val="21"/>
              </w:rPr>
            </w:pPr>
            <w:r>
              <w:rPr>
                <w:rFonts w:hint="eastAsia" w:eastAsia="仿宋_GB2312"/>
                <w:szCs w:val="21"/>
              </w:rPr>
              <w:t>中国法制史</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考查</w:t>
            </w:r>
          </w:p>
        </w:tc>
        <w:tc>
          <w:tcPr>
            <w:tcW w:w="700" w:type="pct"/>
            <w:gridSpan w:val="2"/>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b/>
              </w:rPr>
            </w:pPr>
          </w:p>
        </w:tc>
        <w:tc>
          <w:tcPr>
            <w:tcW w:w="482" w:type="pct"/>
            <w:vMerge w:val="continue"/>
            <w:vAlign w:val="center"/>
          </w:tcPr>
          <w:p>
            <w:pPr>
              <w:jc w:val="center"/>
              <w:rPr>
                <w:rFonts w:eastAsia="仿宋_GB2312"/>
                <w:b/>
              </w:rPr>
            </w:pPr>
          </w:p>
        </w:tc>
        <w:tc>
          <w:tcPr>
            <w:tcW w:w="668" w:type="pct"/>
            <w:vAlign w:val="center"/>
          </w:tcPr>
          <w:p>
            <w:pPr>
              <w:jc w:val="center"/>
              <w:rPr>
                <w:rFonts w:eastAsia="仿宋_GB2312"/>
              </w:rPr>
            </w:pPr>
            <w:r>
              <w:rPr>
                <w:rFonts w:eastAsia="仿宋_GB2312"/>
              </w:rPr>
              <w:t>S119C002</w:t>
            </w:r>
          </w:p>
        </w:tc>
        <w:tc>
          <w:tcPr>
            <w:tcW w:w="1907" w:type="pct"/>
            <w:vAlign w:val="center"/>
          </w:tcPr>
          <w:p>
            <w:pPr>
              <w:rPr>
                <w:rFonts w:eastAsia="仿宋_GB2312"/>
                <w:szCs w:val="21"/>
              </w:rPr>
            </w:pPr>
            <w:r>
              <w:rPr>
                <w:rFonts w:hint="eastAsia" w:eastAsia="仿宋_GB2312"/>
                <w:szCs w:val="21"/>
              </w:rPr>
              <w:t>法律职业伦理</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考查</w:t>
            </w:r>
          </w:p>
        </w:tc>
        <w:tc>
          <w:tcPr>
            <w:tcW w:w="700" w:type="pct"/>
            <w:gridSpan w:val="2"/>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b/>
              </w:rPr>
            </w:pPr>
          </w:p>
        </w:tc>
        <w:tc>
          <w:tcPr>
            <w:tcW w:w="482" w:type="pct"/>
            <w:vMerge w:val="continue"/>
            <w:vAlign w:val="center"/>
          </w:tcPr>
          <w:p>
            <w:pPr>
              <w:jc w:val="center"/>
              <w:rPr>
                <w:rFonts w:eastAsia="仿宋_GB2312"/>
                <w:b/>
              </w:rPr>
            </w:pPr>
          </w:p>
        </w:tc>
        <w:tc>
          <w:tcPr>
            <w:tcW w:w="668" w:type="pct"/>
            <w:vAlign w:val="center"/>
          </w:tcPr>
          <w:p>
            <w:pPr>
              <w:jc w:val="center"/>
              <w:rPr>
                <w:rFonts w:eastAsia="仿宋_GB2312"/>
              </w:rPr>
            </w:pPr>
            <w:r>
              <w:rPr>
                <w:rFonts w:eastAsia="仿宋_GB2312"/>
              </w:rPr>
              <w:t>S119B003</w:t>
            </w:r>
          </w:p>
        </w:tc>
        <w:tc>
          <w:tcPr>
            <w:tcW w:w="1907" w:type="pct"/>
            <w:vAlign w:val="center"/>
          </w:tcPr>
          <w:p>
            <w:pPr>
              <w:rPr>
                <w:rFonts w:eastAsia="仿宋_GB2312"/>
              </w:rPr>
            </w:pPr>
            <w:r>
              <w:rPr>
                <w:rFonts w:eastAsia="仿宋_GB2312"/>
                <w:szCs w:val="21"/>
              </w:rPr>
              <w:t>International Law</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考查</w:t>
            </w:r>
          </w:p>
        </w:tc>
        <w:tc>
          <w:tcPr>
            <w:tcW w:w="700" w:type="pct"/>
            <w:gridSpan w:val="2"/>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 w:type="pct"/>
            <w:vMerge w:val="restart"/>
            <w:vAlign w:val="center"/>
          </w:tcPr>
          <w:p>
            <w:pPr>
              <w:jc w:val="center"/>
              <w:rPr>
                <w:rFonts w:eastAsia="仿宋_GB2312"/>
                <w:szCs w:val="21"/>
              </w:rPr>
            </w:pPr>
            <w:r>
              <w:rPr>
                <w:rFonts w:hint="eastAsia" w:eastAsia="仿宋_GB2312"/>
                <w:szCs w:val="21"/>
              </w:rPr>
              <w:t>选</w:t>
            </w:r>
            <w:r>
              <w:rPr>
                <w:rFonts w:eastAsia="仿宋_GB2312"/>
                <w:szCs w:val="21"/>
              </w:rPr>
              <w:t xml:space="preserve"> </w:t>
            </w:r>
            <w:r>
              <w:rPr>
                <w:rFonts w:hint="eastAsia" w:eastAsia="仿宋_GB2312"/>
                <w:szCs w:val="21"/>
              </w:rPr>
              <w:t>修</w:t>
            </w:r>
            <w:r>
              <w:rPr>
                <w:rFonts w:eastAsia="仿宋_GB2312"/>
                <w:szCs w:val="21"/>
              </w:rPr>
              <w:t xml:space="preserve">  </w:t>
            </w:r>
            <w:r>
              <w:rPr>
                <w:rFonts w:hint="eastAsia" w:eastAsia="仿宋_GB2312"/>
                <w:szCs w:val="21"/>
              </w:rPr>
              <w:t>模</w:t>
            </w:r>
            <w:r>
              <w:rPr>
                <w:rFonts w:eastAsia="仿宋_GB2312"/>
                <w:szCs w:val="21"/>
              </w:rPr>
              <w:t xml:space="preserve">  </w:t>
            </w:r>
            <w:r>
              <w:rPr>
                <w:rFonts w:hint="eastAsia" w:eastAsia="仿宋_GB2312"/>
                <w:szCs w:val="21"/>
              </w:rPr>
              <w:t>块</w:t>
            </w:r>
          </w:p>
        </w:tc>
        <w:tc>
          <w:tcPr>
            <w:tcW w:w="482" w:type="pct"/>
            <w:vAlign w:val="center"/>
          </w:tcPr>
          <w:p>
            <w:pPr>
              <w:snapToGrid w:val="0"/>
              <w:jc w:val="center"/>
              <w:rPr>
                <w:rFonts w:eastAsia="仿宋_GB2312"/>
              </w:rPr>
            </w:pPr>
            <w:r>
              <w:rPr>
                <w:rFonts w:hint="eastAsia" w:eastAsia="仿宋_GB2312"/>
              </w:rPr>
              <w:t>英语</w:t>
            </w:r>
          </w:p>
          <w:p>
            <w:pPr>
              <w:snapToGrid w:val="0"/>
              <w:jc w:val="center"/>
              <w:rPr>
                <w:rFonts w:eastAsia="仿宋_GB2312"/>
              </w:rPr>
            </w:pPr>
            <w:r>
              <w:rPr>
                <w:rFonts w:hint="eastAsia" w:eastAsia="仿宋_GB2312"/>
              </w:rPr>
              <w:t>选修</w:t>
            </w:r>
          </w:p>
        </w:tc>
        <w:tc>
          <w:tcPr>
            <w:tcW w:w="668" w:type="pct"/>
            <w:vAlign w:val="center"/>
          </w:tcPr>
          <w:p>
            <w:pPr>
              <w:jc w:val="center"/>
              <w:rPr>
                <w:rFonts w:eastAsia="仿宋_GB2312"/>
              </w:rPr>
            </w:pPr>
            <w:r>
              <w:rPr>
                <w:rFonts w:eastAsia="仿宋_GB2312"/>
              </w:rPr>
              <w:t>S114A016</w:t>
            </w:r>
          </w:p>
        </w:tc>
        <w:tc>
          <w:tcPr>
            <w:tcW w:w="1907" w:type="pct"/>
            <w:vAlign w:val="center"/>
          </w:tcPr>
          <w:p>
            <w:pPr>
              <w:rPr>
                <w:rFonts w:eastAsia="仿宋_GB2312"/>
              </w:rPr>
            </w:pPr>
            <w:r>
              <w:rPr>
                <w:rFonts w:hint="eastAsia" w:eastAsia="仿宋_GB2312"/>
              </w:rPr>
              <w:t>硕士英语（选修）</w:t>
            </w:r>
          </w:p>
        </w:tc>
        <w:tc>
          <w:tcPr>
            <w:tcW w:w="234" w:type="pct"/>
            <w:vAlign w:val="center"/>
          </w:tcPr>
          <w:p>
            <w:pPr>
              <w:jc w:val="center"/>
              <w:rPr>
                <w:rFonts w:eastAsia="仿宋_GB2312"/>
              </w:rPr>
            </w:pPr>
            <w:r>
              <w:rPr>
                <w:rFonts w:eastAsia="仿宋_GB2312"/>
              </w:rPr>
              <w:t>2</w:t>
            </w:r>
          </w:p>
        </w:tc>
        <w:tc>
          <w:tcPr>
            <w:tcW w:w="388" w:type="pct"/>
            <w:vAlign w:val="center"/>
          </w:tcPr>
          <w:p>
            <w:pPr>
              <w:jc w:val="center"/>
              <w:rPr>
                <w:rFonts w:eastAsia="仿宋_GB2312"/>
              </w:rPr>
            </w:pPr>
            <w:r>
              <w:rPr>
                <w:rFonts w:hint="eastAsia" w:eastAsia="仿宋_GB2312"/>
              </w:rPr>
              <w:t>春</w:t>
            </w:r>
          </w:p>
        </w:tc>
        <w:tc>
          <w:tcPr>
            <w:tcW w:w="387" w:type="pct"/>
            <w:vAlign w:val="center"/>
          </w:tcPr>
          <w:p>
            <w:pPr>
              <w:jc w:val="center"/>
              <w:rPr>
                <w:rFonts w:eastAsia="仿宋_GB2312"/>
              </w:rPr>
            </w:pPr>
            <w:r>
              <w:rPr>
                <w:rFonts w:hint="eastAsia" w:eastAsia="仿宋_GB2312"/>
              </w:rPr>
              <w:t>考试</w:t>
            </w:r>
          </w:p>
        </w:tc>
        <w:tc>
          <w:tcPr>
            <w:tcW w:w="700" w:type="pct"/>
            <w:gridSpan w:val="2"/>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textDirection w:val="tbRlV"/>
            <w:vAlign w:val="center"/>
          </w:tcPr>
          <w:p>
            <w:pPr>
              <w:jc w:val="center"/>
              <w:rPr>
                <w:rFonts w:eastAsia="仿宋_GB2312"/>
                <w:szCs w:val="21"/>
              </w:rPr>
            </w:pPr>
          </w:p>
        </w:tc>
        <w:tc>
          <w:tcPr>
            <w:tcW w:w="482" w:type="pct"/>
            <w:vMerge w:val="restart"/>
            <w:vAlign w:val="center"/>
          </w:tcPr>
          <w:p>
            <w:pPr>
              <w:jc w:val="center"/>
              <w:rPr>
                <w:rFonts w:eastAsia="仿宋_GB2312"/>
              </w:rPr>
            </w:pPr>
            <w:r>
              <w:rPr>
                <w:rFonts w:hint="eastAsia" w:eastAsia="仿宋_GB2312"/>
              </w:rPr>
              <w:t>推荐</w:t>
            </w:r>
          </w:p>
          <w:p>
            <w:pPr>
              <w:jc w:val="center"/>
              <w:rPr>
                <w:rFonts w:eastAsia="仿宋_GB2312"/>
              </w:rPr>
            </w:pPr>
            <w:r>
              <w:rPr>
                <w:rFonts w:hint="eastAsia" w:eastAsia="仿宋_GB2312"/>
              </w:rPr>
              <w:t>选修</w:t>
            </w:r>
          </w:p>
        </w:tc>
        <w:tc>
          <w:tcPr>
            <w:tcW w:w="668" w:type="pct"/>
            <w:vAlign w:val="center"/>
          </w:tcPr>
          <w:p>
            <w:pPr>
              <w:jc w:val="center"/>
              <w:rPr>
                <w:rFonts w:eastAsia="仿宋_GB2312"/>
                <w:szCs w:val="21"/>
              </w:rPr>
            </w:pPr>
            <w:r>
              <w:rPr>
                <w:rFonts w:eastAsia="仿宋_GB2312"/>
                <w:szCs w:val="21"/>
              </w:rPr>
              <w:t>S119C023</w:t>
            </w:r>
          </w:p>
        </w:tc>
        <w:tc>
          <w:tcPr>
            <w:tcW w:w="1907" w:type="pct"/>
            <w:vAlign w:val="center"/>
          </w:tcPr>
          <w:p>
            <w:pPr>
              <w:rPr>
                <w:rFonts w:eastAsia="仿宋_GB2312"/>
                <w:szCs w:val="21"/>
              </w:rPr>
            </w:pPr>
            <w:r>
              <w:rPr>
                <w:rFonts w:hint="eastAsia" w:eastAsia="仿宋_GB2312"/>
                <w:szCs w:val="21"/>
              </w:rPr>
              <w:t>知识产权法总论</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350" w:type="pct"/>
            <w:vMerge w:val="restart"/>
            <w:vAlign w:val="center"/>
          </w:tcPr>
          <w:p>
            <w:pPr>
              <w:jc w:val="center"/>
              <w:rPr>
                <w:rFonts w:eastAsia="仿宋_GB2312"/>
                <w:szCs w:val="21"/>
              </w:rPr>
            </w:pPr>
            <w:r>
              <w:rPr>
                <w:rFonts w:hint="eastAsia" w:eastAsia="仿宋_GB2312"/>
                <w:szCs w:val="21"/>
              </w:rPr>
              <w:t>从本模块课程中至少选修</w:t>
            </w:r>
            <w:r>
              <w:rPr>
                <w:rFonts w:eastAsia="仿宋_GB2312"/>
                <w:szCs w:val="21"/>
              </w:rPr>
              <w:t>13</w:t>
            </w:r>
            <w:r>
              <w:rPr>
                <w:rFonts w:hint="eastAsia" w:eastAsia="仿宋_GB2312"/>
                <w:szCs w:val="21"/>
              </w:rPr>
              <w:t>学分</w:t>
            </w:r>
          </w:p>
        </w:tc>
        <w:tc>
          <w:tcPr>
            <w:tcW w:w="350" w:type="pct"/>
            <w:vMerge w:val="restart"/>
            <w:vAlign w:val="center"/>
          </w:tcPr>
          <w:p>
            <w:pPr>
              <w:jc w:val="center"/>
              <w:rPr>
                <w:rFonts w:eastAsia="仿宋_GB2312"/>
                <w:szCs w:val="21"/>
              </w:rPr>
            </w:pPr>
            <w:r>
              <w:rPr>
                <w:rFonts w:hint="eastAsia" w:eastAsia="仿宋_GB2312"/>
                <w:szCs w:val="21"/>
              </w:rPr>
              <w:t>至少选</w:t>
            </w:r>
            <w:r>
              <w:rPr>
                <w:rFonts w:eastAsia="仿宋_GB2312"/>
                <w:szCs w:val="21"/>
              </w:rPr>
              <w:t>21</w:t>
            </w:r>
            <w:r>
              <w:rPr>
                <w:rFonts w:hint="eastAsia" w:eastAsia="仿宋_GB2312"/>
                <w:szCs w:val="21"/>
              </w:rPr>
              <w:t>学分</w:t>
            </w:r>
          </w:p>
          <w:p>
            <w:pPr>
              <w:jc w:val="center"/>
              <w:rPr>
                <w:rFonts w:eastAsia="仿宋_GB2312"/>
                <w:szCs w:val="21"/>
              </w:rPr>
            </w:pPr>
            <w:r>
              <w:rPr>
                <w:rFonts w:hint="eastAsia" w:eastAsia="仿宋_GB2312"/>
                <w:szCs w:val="21"/>
              </w:rPr>
              <w:t>，其</w:t>
            </w:r>
          </w:p>
          <w:p>
            <w:pPr>
              <w:jc w:val="center"/>
              <w:rPr>
                <w:rFonts w:eastAsia="仿宋_GB2312"/>
                <w:szCs w:val="21"/>
              </w:rPr>
            </w:pPr>
            <w:r>
              <w:rPr>
                <w:rFonts w:hint="eastAsia" w:eastAsia="仿宋_GB2312"/>
                <w:szCs w:val="21"/>
              </w:rPr>
              <w:t>中考试课不少于</w:t>
            </w:r>
            <w:r>
              <w:rPr>
                <w:rFonts w:eastAsia="仿宋_GB2312"/>
                <w:szCs w:val="21"/>
              </w:rPr>
              <w:t>7</w:t>
            </w:r>
            <w:r>
              <w:rPr>
                <w:rFonts w:hint="eastAsia" w:eastAsia="仿宋_GB2312"/>
                <w:szCs w:val="21"/>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textDirection w:val="tbRlV"/>
            <w:vAlign w:val="center"/>
          </w:tcPr>
          <w:p>
            <w:pPr>
              <w:jc w:val="center"/>
              <w:rPr>
                <w:rFonts w:eastAsia="仿宋_GB2312"/>
                <w:szCs w:val="21"/>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szCs w:val="21"/>
              </w:rPr>
            </w:pPr>
            <w:r>
              <w:rPr>
                <w:rFonts w:eastAsia="仿宋_GB2312"/>
                <w:szCs w:val="21"/>
              </w:rPr>
              <w:t>S119C029</w:t>
            </w:r>
          </w:p>
        </w:tc>
        <w:tc>
          <w:tcPr>
            <w:tcW w:w="1907" w:type="pct"/>
            <w:vAlign w:val="center"/>
          </w:tcPr>
          <w:p>
            <w:pPr>
              <w:rPr>
                <w:rFonts w:eastAsia="仿宋_GB2312"/>
                <w:szCs w:val="21"/>
              </w:rPr>
            </w:pPr>
            <w:r>
              <w:rPr>
                <w:rFonts w:hint="eastAsia" w:eastAsia="仿宋_GB2312"/>
                <w:szCs w:val="21"/>
              </w:rPr>
              <w:t>专利法学</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350" w:type="pct"/>
            <w:vMerge w:val="continue"/>
            <w:vAlign w:val="center"/>
          </w:tcPr>
          <w:p>
            <w:pPr>
              <w:jc w:val="center"/>
              <w:rPr>
                <w:rFonts w:eastAsia="仿宋_GB2312"/>
                <w:szCs w:val="21"/>
              </w:rPr>
            </w:pPr>
          </w:p>
        </w:tc>
        <w:tc>
          <w:tcPr>
            <w:tcW w:w="350"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szCs w:val="21"/>
              </w:rPr>
            </w:pPr>
            <w:r>
              <w:rPr>
                <w:rFonts w:eastAsia="仿宋_GB2312"/>
                <w:szCs w:val="21"/>
              </w:rPr>
              <w:t>S119C017</w:t>
            </w:r>
          </w:p>
        </w:tc>
        <w:tc>
          <w:tcPr>
            <w:tcW w:w="1907" w:type="pct"/>
            <w:vAlign w:val="center"/>
          </w:tcPr>
          <w:p>
            <w:pPr>
              <w:rPr>
                <w:rFonts w:eastAsia="仿宋_GB2312"/>
                <w:szCs w:val="21"/>
              </w:rPr>
            </w:pPr>
            <w:r>
              <w:rPr>
                <w:rFonts w:hint="eastAsia" w:eastAsia="仿宋_GB2312"/>
                <w:szCs w:val="21"/>
              </w:rPr>
              <w:t>商标法学</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考试</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szCs w:val="21"/>
              </w:rPr>
            </w:pPr>
            <w:r>
              <w:rPr>
                <w:rFonts w:eastAsia="仿宋_GB2312"/>
                <w:szCs w:val="21"/>
              </w:rPr>
              <w:t>S119C028</w:t>
            </w:r>
          </w:p>
        </w:tc>
        <w:tc>
          <w:tcPr>
            <w:tcW w:w="1907" w:type="pct"/>
            <w:vAlign w:val="center"/>
          </w:tcPr>
          <w:p>
            <w:pPr>
              <w:rPr>
                <w:rFonts w:eastAsia="仿宋_GB2312"/>
                <w:szCs w:val="21"/>
              </w:rPr>
            </w:pPr>
            <w:r>
              <w:rPr>
                <w:rFonts w:hint="eastAsia" w:eastAsia="仿宋_GB2312"/>
                <w:szCs w:val="21"/>
              </w:rPr>
              <w:t>著作权法学</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szCs w:val="21"/>
              </w:rPr>
            </w:pPr>
            <w:r>
              <w:rPr>
                <w:rFonts w:eastAsia="仿宋_GB2312"/>
                <w:szCs w:val="21"/>
              </w:rPr>
              <w:t>S119C019</w:t>
            </w:r>
          </w:p>
        </w:tc>
        <w:tc>
          <w:tcPr>
            <w:tcW w:w="1907" w:type="pct"/>
            <w:vAlign w:val="center"/>
          </w:tcPr>
          <w:p>
            <w:pPr>
              <w:rPr>
                <w:rFonts w:eastAsia="仿宋_GB2312"/>
                <w:szCs w:val="21"/>
              </w:rPr>
            </w:pPr>
            <w:r>
              <w:rPr>
                <w:rFonts w:hint="eastAsia" w:eastAsia="仿宋_GB2312"/>
                <w:szCs w:val="21"/>
              </w:rPr>
              <w:t>商业秘密法学</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szCs w:val="21"/>
              </w:rPr>
            </w:pPr>
            <w:r>
              <w:rPr>
                <w:rFonts w:eastAsia="仿宋_GB2312"/>
                <w:szCs w:val="21"/>
              </w:rPr>
              <w:t>S119C001</w:t>
            </w:r>
          </w:p>
        </w:tc>
        <w:tc>
          <w:tcPr>
            <w:tcW w:w="1907" w:type="pct"/>
            <w:vAlign w:val="center"/>
          </w:tcPr>
          <w:p>
            <w:pPr>
              <w:rPr>
                <w:rFonts w:eastAsia="仿宋_GB2312"/>
                <w:szCs w:val="21"/>
              </w:rPr>
            </w:pPr>
            <w:r>
              <w:rPr>
                <w:rFonts w:hint="eastAsia" w:eastAsia="仿宋_GB2312"/>
                <w:szCs w:val="21"/>
              </w:rPr>
              <w:t>法律方法</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考查</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szCs w:val="21"/>
              </w:rPr>
            </w:pPr>
            <w:r>
              <w:rPr>
                <w:rFonts w:eastAsia="仿宋_GB2312"/>
                <w:szCs w:val="21"/>
              </w:rPr>
              <w:t>S119C005</w:t>
            </w:r>
          </w:p>
        </w:tc>
        <w:tc>
          <w:tcPr>
            <w:tcW w:w="1907" w:type="pct"/>
            <w:vAlign w:val="center"/>
          </w:tcPr>
          <w:p>
            <w:pPr>
              <w:rPr>
                <w:rFonts w:eastAsia="仿宋_GB2312"/>
                <w:szCs w:val="21"/>
              </w:rPr>
            </w:pPr>
            <w:r>
              <w:rPr>
                <w:rFonts w:hint="eastAsia" w:eastAsia="仿宋_GB2312"/>
                <w:szCs w:val="21"/>
              </w:rPr>
              <w:t>国际经济法</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考查</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szCs w:val="21"/>
              </w:rPr>
            </w:pPr>
            <w:r>
              <w:rPr>
                <w:rFonts w:eastAsia="仿宋_GB2312"/>
                <w:szCs w:val="21"/>
              </w:rPr>
              <w:t>S119C007</w:t>
            </w:r>
          </w:p>
        </w:tc>
        <w:tc>
          <w:tcPr>
            <w:tcW w:w="1907" w:type="pct"/>
            <w:vAlign w:val="center"/>
          </w:tcPr>
          <w:p>
            <w:pPr>
              <w:rPr>
                <w:rFonts w:eastAsia="仿宋_GB2312"/>
                <w:szCs w:val="21"/>
              </w:rPr>
            </w:pPr>
            <w:r>
              <w:rPr>
                <w:rFonts w:hint="eastAsia" w:eastAsia="仿宋_GB2312"/>
                <w:szCs w:val="21"/>
              </w:rPr>
              <w:t>国际私法</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考试</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S119C021</w:t>
            </w:r>
          </w:p>
        </w:tc>
        <w:tc>
          <w:tcPr>
            <w:tcW w:w="1907" w:type="pct"/>
            <w:vAlign w:val="center"/>
          </w:tcPr>
          <w:p>
            <w:pPr>
              <w:rPr>
                <w:rFonts w:eastAsia="仿宋_GB2312"/>
                <w:szCs w:val="21"/>
              </w:rPr>
            </w:pPr>
            <w:r>
              <w:rPr>
                <w:rFonts w:hint="eastAsia" w:eastAsia="仿宋_GB2312"/>
                <w:szCs w:val="21"/>
              </w:rPr>
              <w:t>知识产权代理</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考试</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S119C031</w:t>
            </w:r>
          </w:p>
        </w:tc>
        <w:tc>
          <w:tcPr>
            <w:tcW w:w="1907" w:type="pct"/>
            <w:vAlign w:val="center"/>
          </w:tcPr>
          <w:p>
            <w:pPr>
              <w:rPr>
                <w:rFonts w:eastAsia="仿宋_GB2312"/>
                <w:szCs w:val="21"/>
              </w:rPr>
            </w:pPr>
            <w:r>
              <w:rPr>
                <w:rFonts w:hint="eastAsia" w:eastAsia="仿宋_GB2312"/>
                <w:szCs w:val="21"/>
              </w:rPr>
              <w:t>商法学</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考查</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S119C032</w:t>
            </w:r>
          </w:p>
        </w:tc>
        <w:tc>
          <w:tcPr>
            <w:tcW w:w="1907" w:type="pct"/>
            <w:vAlign w:val="center"/>
          </w:tcPr>
          <w:p>
            <w:pPr>
              <w:rPr>
                <w:rFonts w:eastAsia="仿宋_GB2312"/>
                <w:szCs w:val="21"/>
              </w:rPr>
            </w:pPr>
            <w:r>
              <w:rPr>
                <w:rFonts w:hint="eastAsia" w:eastAsia="仿宋_GB2312"/>
                <w:szCs w:val="21"/>
              </w:rPr>
              <w:t>劳动与社会保障法学</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考查</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strike/>
              </w:rPr>
            </w:pPr>
            <w:r>
              <w:rPr>
                <w:rFonts w:eastAsia="仿宋_GB2312"/>
              </w:rPr>
              <w:t>S119C033</w:t>
            </w:r>
          </w:p>
        </w:tc>
        <w:tc>
          <w:tcPr>
            <w:tcW w:w="1907" w:type="pct"/>
            <w:vAlign w:val="center"/>
          </w:tcPr>
          <w:p>
            <w:pPr>
              <w:rPr>
                <w:rFonts w:eastAsia="仿宋_GB2312"/>
                <w:szCs w:val="21"/>
              </w:rPr>
            </w:pPr>
            <w:r>
              <w:rPr>
                <w:rFonts w:hint="eastAsia" w:eastAsia="仿宋_GB2312"/>
                <w:szCs w:val="21"/>
              </w:rPr>
              <w:t>自然资源与环境保护法学</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考试</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S119C034</w:t>
            </w:r>
          </w:p>
        </w:tc>
        <w:tc>
          <w:tcPr>
            <w:tcW w:w="1907" w:type="pct"/>
            <w:vAlign w:val="center"/>
          </w:tcPr>
          <w:p>
            <w:pPr>
              <w:rPr>
                <w:rFonts w:eastAsia="仿宋_GB2312"/>
                <w:szCs w:val="21"/>
              </w:rPr>
            </w:pPr>
            <w:r>
              <w:rPr>
                <w:rFonts w:hint="eastAsia" w:eastAsia="仿宋_GB2312"/>
                <w:szCs w:val="21"/>
              </w:rPr>
              <w:t>证据法学</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考查</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S119C035</w:t>
            </w:r>
          </w:p>
        </w:tc>
        <w:tc>
          <w:tcPr>
            <w:tcW w:w="1907" w:type="pct"/>
            <w:vAlign w:val="center"/>
          </w:tcPr>
          <w:p>
            <w:pPr>
              <w:rPr>
                <w:rFonts w:eastAsia="仿宋_GB2312"/>
                <w:szCs w:val="21"/>
              </w:rPr>
            </w:pPr>
            <w:r>
              <w:rPr>
                <w:rFonts w:hint="eastAsia" w:eastAsia="仿宋_GB2312"/>
                <w:szCs w:val="21"/>
              </w:rPr>
              <w:t>外国法制史</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考查</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restart"/>
            <w:vAlign w:val="center"/>
          </w:tcPr>
          <w:p>
            <w:pPr>
              <w:jc w:val="center"/>
              <w:rPr>
                <w:rFonts w:eastAsia="仿宋_GB2312"/>
              </w:rPr>
            </w:pPr>
          </w:p>
        </w:tc>
        <w:tc>
          <w:tcPr>
            <w:tcW w:w="482" w:type="pct"/>
            <w:vMerge w:val="restart"/>
            <w:vAlign w:val="center"/>
          </w:tcPr>
          <w:p>
            <w:pPr>
              <w:jc w:val="center"/>
              <w:rPr>
                <w:rFonts w:eastAsia="仿宋_GB2312"/>
              </w:rPr>
            </w:pPr>
            <w:r>
              <w:rPr>
                <w:rFonts w:hint="eastAsia" w:eastAsia="仿宋_GB2312"/>
              </w:rPr>
              <w:t>特色</w:t>
            </w:r>
          </w:p>
          <w:p>
            <w:pPr>
              <w:jc w:val="center"/>
              <w:rPr>
                <w:rFonts w:eastAsia="仿宋_GB2312"/>
              </w:rPr>
            </w:pPr>
            <w:r>
              <w:rPr>
                <w:rFonts w:hint="eastAsia" w:eastAsia="仿宋_GB2312"/>
              </w:rPr>
              <w:t>方向</w:t>
            </w:r>
          </w:p>
          <w:p>
            <w:pPr>
              <w:jc w:val="center"/>
              <w:rPr>
                <w:rFonts w:eastAsia="仿宋_GB2312"/>
              </w:rPr>
            </w:pPr>
            <w:r>
              <w:rPr>
                <w:rFonts w:hint="eastAsia" w:eastAsia="仿宋_GB2312"/>
              </w:rPr>
              <w:t>选修</w:t>
            </w:r>
          </w:p>
        </w:tc>
        <w:tc>
          <w:tcPr>
            <w:tcW w:w="668" w:type="pct"/>
            <w:vAlign w:val="center"/>
          </w:tcPr>
          <w:p>
            <w:pPr>
              <w:jc w:val="center"/>
              <w:rPr>
                <w:rFonts w:eastAsia="仿宋_GB2312"/>
              </w:rPr>
            </w:pPr>
            <w:r>
              <w:rPr>
                <w:rFonts w:eastAsia="仿宋_GB2312"/>
              </w:rPr>
              <w:t>S119C015</w:t>
            </w:r>
          </w:p>
        </w:tc>
        <w:tc>
          <w:tcPr>
            <w:tcW w:w="1907" w:type="pct"/>
            <w:vAlign w:val="center"/>
          </w:tcPr>
          <w:p>
            <w:pPr>
              <w:rPr>
                <w:rFonts w:eastAsia="仿宋_GB2312"/>
                <w:szCs w:val="21"/>
              </w:rPr>
            </w:pPr>
            <w:r>
              <w:rPr>
                <w:rFonts w:hint="eastAsia" w:eastAsia="仿宋_GB2312"/>
                <w:szCs w:val="21"/>
              </w:rPr>
              <w:t>企业知识产权管理</w:t>
            </w:r>
            <w:r>
              <w:rPr>
                <w:rFonts w:hint="eastAsia" w:ascii="宋体" w:hAnsi="宋体" w:cs="宋体"/>
                <w:b/>
                <w:bCs/>
                <w:szCs w:val="21"/>
              </w:rPr>
              <w:t>※</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350" w:type="pct"/>
            <w:vMerge w:val="restart"/>
            <w:vAlign w:val="center"/>
          </w:tcPr>
          <w:p>
            <w:pPr>
              <w:jc w:val="center"/>
              <w:rPr>
                <w:rFonts w:eastAsia="仿宋_GB2312"/>
              </w:rPr>
            </w:pPr>
            <w:r>
              <w:rPr>
                <w:rFonts w:hint="eastAsia" w:eastAsia="仿宋_GB2312"/>
              </w:rPr>
              <w:t>从本模块中至少选修</w:t>
            </w:r>
            <w:r>
              <w:rPr>
                <w:rFonts w:eastAsia="仿宋_GB2312"/>
              </w:rPr>
              <w:t>8</w:t>
            </w:r>
            <w:r>
              <w:rPr>
                <w:rFonts w:hint="eastAsia" w:eastAsia="仿宋_GB2312"/>
              </w:rPr>
              <w:t>学分</w:t>
            </w:r>
          </w:p>
        </w:tc>
        <w:tc>
          <w:tcPr>
            <w:tcW w:w="350" w:type="pct"/>
            <w:vMerge w:val="restart"/>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S119C013</w:t>
            </w:r>
          </w:p>
        </w:tc>
        <w:tc>
          <w:tcPr>
            <w:tcW w:w="1907" w:type="pct"/>
            <w:vAlign w:val="center"/>
          </w:tcPr>
          <w:p>
            <w:pPr>
              <w:rPr>
                <w:rFonts w:eastAsia="仿宋_GB2312"/>
                <w:szCs w:val="21"/>
              </w:rPr>
            </w:pPr>
            <w:r>
              <w:rPr>
                <w:rFonts w:hint="eastAsia" w:eastAsia="仿宋_GB2312"/>
                <w:szCs w:val="21"/>
              </w:rPr>
              <w:t>竞争法学</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S119C030</w:t>
            </w:r>
          </w:p>
        </w:tc>
        <w:tc>
          <w:tcPr>
            <w:tcW w:w="1907" w:type="pct"/>
            <w:vAlign w:val="center"/>
          </w:tcPr>
          <w:p>
            <w:pPr>
              <w:rPr>
                <w:rFonts w:eastAsia="仿宋_GB2312"/>
                <w:szCs w:val="21"/>
              </w:rPr>
            </w:pPr>
            <w:r>
              <w:rPr>
                <w:rFonts w:hint="eastAsia" w:eastAsia="仿宋_GB2312"/>
                <w:szCs w:val="21"/>
              </w:rPr>
              <w:t>专利申请文件撰写</w:t>
            </w:r>
            <w:r>
              <w:rPr>
                <w:rFonts w:hint="eastAsia" w:ascii="宋体" w:hAnsi="宋体" w:cs="宋体"/>
                <w:b/>
                <w:bCs/>
                <w:szCs w:val="21"/>
              </w:rPr>
              <w:t>※</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S119C012</w:t>
            </w:r>
          </w:p>
        </w:tc>
        <w:tc>
          <w:tcPr>
            <w:tcW w:w="1907" w:type="pct"/>
            <w:vAlign w:val="center"/>
          </w:tcPr>
          <w:p>
            <w:pPr>
              <w:rPr>
                <w:rFonts w:eastAsia="仿宋_GB2312"/>
                <w:szCs w:val="21"/>
              </w:rPr>
            </w:pPr>
            <w:r>
              <w:rPr>
                <w:rFonts w:hint="eastAsia" w:eastAsia="仿宋_GB2312"/>
                <w:szCs w:val="21"/>
              </w:rPr>
              <w:t>网络知识产权</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考查</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S119C004</w:t>
            </w:r>
          </w:p>
        </w:tc>
        <w:tc>
          <w:tcPr>
            <w:tcW w:w="1907" w:type="pct"/>
            <w:vAlign w:val="center"/>
          </w:tcPr>
          <w:p>
            <w:pPr>
              <w:rPr>
                <w:rFonts w:eastAsia="仿宋_GB2312"/>
                <w:szCs w:val="21"/>
              </w:rPr>
            </w:pPr>
            <w:r>
              <w:rPr>
                <w:rFonts w:hint="eastAsia" w:eastAsia="仿宋_GB2312"/>
                <w:szCs w:val="21"/>
              </w:rPr>
              <w:t>国防知识产权</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考查</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S119C009</w:t>
            </w:r>
          </w:p>
        </w:tc>
        <w:tc>
          <w:tcPr>
            <w:tcW w:w="1907" w:type="pct"/>
            <w:vAlign w:val="center"/>
          </w:tcPr>
          <w:p>
            <w:pPr>
              <w:rPr>
                <w:rFonts w:eastAsia="仿宋_GB2312"/>
                <w:szCs w:val="21"/>
              </w:rPr>
            </w:pPr>
            <w:r>
              <w:rPr>
                <w:rFonts w:hint="eastAsia" w:eastAsia="仿宋_GB2312"/>
                <w:szCs w:val="21"/>
              </w:rPr>
              <w:t>技术合同法学</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S119C026</w:t>
            </w:r>
          </w:p>
        </w:tc>
        <w:tc>
          <w:tcPr>
            <w:tcW w:w="1907" w:type="pct"/>
            <w:vAlign w:val="center"/>
          </w:tcPr>
          <w:p>
            <w:pPr>
              <w:rPr>
                <w:rFonts w:eastAsia="仿宋_GB2312"/>
                <w:szCs w:val="21"/>
              </w:rPr>
            </w:pPr>
            <w:r>
              <w:rPr>
                <w:rFonts w:hint="eastAsia" w:eastAsia="仿宋_GB2312"/>
                <w:szCs w:val="21"/>
              </w:rPr>
              <w:t>知识产权评估与投资</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S119C018</w:t>
            </w:r>
          </w:p>
        </w:tc>
        <w:tc>
          <w:tcPr>
            <w:tcW w:w="1907" w:type="pct"/>
            <w:vAlign w:val="center"/>
          </w:tcPr>
          <w:p>
            <w:pPr>
              <w:rPr>
                <w:rFonts w:eastAsia="仿宋_GB2312"/>
                <w:szCs w:val="21"/>
              </w:rPr>
            </w:pPr>
            <w:r>
              <w:rPr>
                <w:rFonts w:hint="eastAsia" w:eastAsia="仿宋_GB2312"/>
                <w:szCs w:val="21"/>
              </w:rPr>
              <w:t>知识产权战略</w:t>
            </w:r>
          </w:p>
        </w:tc>
        <w:tc>
          <w:tcPr>
            <w:tcW w:w="234" w:type="pct"/>
            <w:vAlign w:val="center"/>
          </w:tcPr>
          <w:p>
            <w:pPr>
              <w:jc w:val="center"/>
              <w:rPr>
                <w:rFonts w:eastAsia="仿宋_GB2312"/>
                <w:szCs w:val="21"/>
              </w:rPr>
            </w:pPr>
            <w:r>
              <w:rPr>
                <w:rFonts w:eastAsia="仿宋_GB2312"/>
                <w:szCs w:val="21"/>
              </w:rPr>
              <w:t>1</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考查</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rPr>
            </w:pPr>
            <w:r>
              <w:rPr>
                <w:rFonts w:eastAsia="仿宋_GB2312"/>
              </w:rPr>
              <w:t>S119C025</w:t>
            </w:r>
          </w:p>
        </w:tc>
        <w:tc>
          <w:tcPr>
            <w:tcW w:w="1907" w:type="pct"/>
            <w:vAlign w:val="center"/>
          </w:tcPr>
          <w:p>
            <w:pPr>
              <w:snapToGrid w:val="0"/>
              <w:rPr>
                <w:rFonts w:eastAsia="仿宋_GB2312"/>
                <w:szCs w:val="21"/>
              </w:rPr>
            </w:pPr>
            <w:r>
              <w:rPr>
                <w:rFonts w:eastAsia="仿宋_GB2312"/>
                <w:szCs w:val="21"/>
              </w:rPr>
              <w:t>International Protection of Intellectual Property</w:t>
            </w:r>
          </w:p>
        </w:tc>
        <w:tc>
          <w:tcPr>
            <w:tcW w:w="234"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考查</w:t>
            </w:r>
          </w:p>
        </w:tc>
        <w:tc>
          <w:tcPr>
            <w:tcW w:w="350" w:type="pct"/>
            <w:vMerge w:val="continue"/>
            <w:vAlign w:val="center"/>
          </w:tcPr>
          <w:p>
            <w:pPr>
              <w:jc w:val="center"/>
              <w:rPr>
                <w:rFonts w:eastAsia="仿宋_GB2312"/>
              </w:rPr>
            </w:pPr>
          </w:p>
        </w:tc>
        <w:tc>
          <w:tcPr>
            <w:tcW w:w="35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b/>
              </w:rPr>
            </w:pPr>
          </w:p>
        </w:tc>
        <w:tc>
          <w:tcPr>
            <w:tcW w:w="482" w:type="pct"/>
            <w:vMerge w:val="restart"/>
            <w:vAlign w:val="center"/>
          </w:tcPr>
          <w:p>
            <w:pPr>
              <w:snapToGrid w:val="0"/>
              <w:jc w:val="center"/>
              <w:rPr>
                <w:rFonts w:eastAsia="仿宋_GB2312"/>
                <w:szCs w:val="21"/>
              </w:rPr>
            </w:pPr>
            <w:r>
              <w:rPr>
                <w:rFonts w:hint="eastAsia" w:eastAsia="仿宋_GB2312"/>
                <w:szCs w:val="21"/>
              </w:rPr>
              <w:t>公共</w:t>
            </w:r>
          </w:p>
          <w:p>
            <w:pPr>
              <w:snapToGrid w:val="0"/>
              <w:jc w:val="center"/>
              <w:rPr>
                <w:rFonts w:eastAsia="仿宋_GB2312"/>
                <w:szCs w:val="21"/>
              </w:rPr>
            </w:pPr>
            <w:r>
              <w:rPr>
                <w:rFonts w:hint="eastAsia" w:eastAsia="仿宋_GB2312"/>
                <w:szCs w:val="21"/>
              </w:rPr>
              <w:t>实验</w:t>
            </w:r>
          </w:p>
        </w:tc>
        <w:tc>
          <w:tcPr>
            <w:tcW w:w="668" w:type="pct"/>
            <w:vAlign w:val="center"/>
          </w:tcPr>
          <w:p>
            <w:pPr>
              <w:jc w:val="center"/>
              <w:rPr>
                <w:rFonts w:eastAsia="仿宋_GB2312"/>
              </w:rPr>
            </w:pPr>
            <w:r>
              <w:rPr>
                <w:rFonts w:eastAsia="仿宋_GB2312"/>
              </w:rPr>
              <w:t>S106C028</w:t>
            </w:r>
          </w:p>
        </w:tc>
        <w:tc>
          <w:tcPr>
            <w:tcW w:w="1907" w:type="pct"/>
            <w:vAlign w:val="center"/>
          </w:tcPr>
          <w:p>
            <w:pPr>
              <w:rPr>
                <w:rFonts w:eastAsia="仿宋_GB2312"/>
                <w:szCs w:val="21"/>
              </w:rPr>
            </w:pPr>
            <w:r>
              <w:rPr>
                <w:rFonts w:hint="eastAsia" w:eastAsia="仿宋_GB2312"/>
                <w:szCs w:val="21"/>
              </w:rPr>
              <w:t>网络工程</w:t>
            </w:r>
          </w:p>
        </w:tc>
        <w:tc>
          <w:tcPr>
            <w:tcW w:w="234" w:type="pct"/>
            <w:vAlign w:val="center"/>
          </w:tcPr>
          <w:p>
            <w:pPr>
              <w:jc w:val="center"/>
              <w:rPr>
                <w:rFonts w:eastAsia="仿宋_GB2312"/>
                <w:szCs w:val="21"/>
              </w:rPr>
            </w:pPr>
            <w:r>
              <w:rPr>
                <w:rFonts w:eastAsia="仿宋_GB2312"/>
                <w:szCs w:val="21"/>
              </w:rPr>
              <w:t>1</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考查</w:t>
            </w:r>
          </w:p>
        </w:tc>
        <w:tc>
          <w:tcPr>
            <w:tcW w:w="700" w:type="pct"/>
            <w:gridSpan w:val="2"/>
            <w:vMerge w:val="restart"/>
            <w:vAlign w:val="center"/>
          </w:tcPr>
          <w:p>
            <w:pPr>
              <w:jc w:val="center"/>
              <w:rPr>
                <w:rFonts w:eastAsia="仿宋_GB2312"/>
              </w:rPr>
            </w:pPr>
            <w:r>
              <w:rPr>
                <w:rFonts w:hint="eastAsia" w:eastAsia="仿宋_GB2312"/>
              </w:rPr>
              <w:t>选</w:t>
            </w:r>
            <w:r>
              <w:rPr>
                <w:rFonts w:eastAsia="仿宋_GB2312"/>
              </w:rPr>
              <w:t>1</w:t>
            </w:r>
            <w:r>
              <w:rPr>
                <w:rFonts w:hint="eastAsia" w:eastAsia="仿宋_GB2312"/>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4" w:type="pct"/>
            <w:vMerge w:val="continue"/>
            <w:vAlign w:val="center"/>
          </w:tcPr>
          <w:p>
            <w:pPr>
              <w:jc w:val="center"/>
              <w:rPr>
                <w:rFonts w:eastAsia="仿宋_GB2312"/>
                <w:b/>
              </w:rPr>
            </w:pPr>
          </w:p>
        </w:tc>
        <w:tc>
          <w:tcPr>
            <w:tcW w:w="482" w:type="pct"/>
            <w:vMerge w:val="continue"/>
            <w:vAlign w:val="center"/>
          </w:tcPr>
          <w:p>
            <w:pPr>
              <w:jc w:val="center"/>
              <w:rPr>
                <w:rFonts w:eastAsia="仿宋_GB2312"/>
              </w:rPr>
            </w:pPr>
          </w:p>
        </w:tc>
        <w:tc>
          <w:tcPr>
            <w:tcW w:w="668" w:type="pct"/>
            <w:vAlign w:val="center"/>
          </w:tcPr>
          <w:p>
            <w:pPr>
              <w:jc w:val="center"/>
              <w:rPr>
                <w:rFonts w:eastAsia="仿宋_GB2312"/>
                <w:szCs w:val="21"/>
              </w:rPr>
            </w:pPr>
            <w:r>
              <w:rPr>
                <w:rFonts w:eastAsia="仿宋_GB2312"/>
              </w:rPr>
              <w:t>S104C057</w:t>
            </w:r>
          </w:p>
        </w:tc>
        <w:tc>
          <w:tcPr>
            <w:tcW w:w="1907" w:type="pct"/>
            <w:vAlign w:val="center"/>
          </w:tcPr>
          <w:p>
            <w:pPr>
              <w:rPr>
                <w:rFonts w:eastAsia="仿宋_GB2312"/>
                <w:szCs w:val="21"/>
              </w:rPr>
            </w:pPr>
            <w:r>
              <w:rPr>
                <w:rFonts w:hint="eastAsia" w:eastAsia="仿宋_GB2312"/>
                <w:szCs w:val="21"/>
              </w:rPr>
              <w:t>电类综合实验</w:t>
            </w:r>
          </w:p>
        </w:tc>
        <w:tc>
          <w:tcPr>
            <w:tcW w:w="234" w:type="pct"/>
            <w:vAlign w:val="center"/>
          </w:tcPr>
          <w:p>
            <w:pPr>
              <w:jc w:val="center"/>
              <w:rPr>
                <w:rFonts w:eastAsia="仿宋_GB2312"/>
                <w:szCs w:val="21"/>
              </w:rPr>
            </w:pPr>
            <w:r>
              <w:rPr>
                <w:rFonts w:eastAsia="仿宋_GB2312"/>
                <w:szCs w:val="21"/>
              </w:rPr>
              <w:t>1</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考查</w:t>
            </w:r>
          </w:p>
        </w:tc>
        <w:tc>
          <w:tcPr>
            <w:tcW w:w="700" w:type="pct"/>
            <w:gridSpan w:val="2"/>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 w:type="pct"/>
            <w:vMerge w:val="continue"/>
            <w:vAlign w:val="center"/>
          </w:tcPr>
          <w:p>
            <w:pPr>
              <w:jc w:val="center"/>
              <w:rPr>
                <w:rFonts w:eastAsia="仿宋_GB2312"/>
                <w:b/>
              </w:rPr>
            </w:pPr>
          </w:p>
        </w:tc>
        <w:tc>
          <w:tcPr>
            <w:tcW w:w="482" w:type="pct"/>
            <w:vAlign w:val="center"/>
          </w:tcPr>
          <w:p>
            <w:pPr>
              <w:snapToGrid w:val="0"/>
              <w:jc w:val="center"/>
              <w:rPr>
                <w:rFonts w:eastAsia="仿宋_GB2312"/>
                <w:sz w:val="18"/>
                <w:szCs w:val="18"/>
              </w:rPr>
            </w:pPr>
            <w:r>
              <w:rPr>
                <w:rFonts w:hint="eastAsia" w:eastAsia="仿宋_GB2312"/>
                <w:sz w:val="18"/>
                <w:szCs w:val="18"/>
              </w:rPr>
              <w:t>创新创业与公共素养</w:t>
            </w:r>
          </w:p>
        </w:tc>
        <w:tc>
          <w:tcPr>
            <w:tcW w:w="668" w:type="pct"/>
            <w:vAlign w:val="center"/>
          </w:tcPr>
          <w:p>
            <w:pPr>
              <w:jc w:val="center"/>
              <w:rPr>
                <w:rFonts w:eastAsia="仿宋_GB2312"/>
              </w:rPr>
            </w:pPr>
            <w:r>
              <w:rPr>
                <w:rFonts w:eastAsia="仿宋_GB2312"/>
              </w:rPr>
              <w:t>S2440005</w:t>
            </w:r>
          </w:p>
        </w:tc>
        <w:tc>
          <w:tcPr>
            <w:tcW w:w="1907" w:type="pct"/>
            <w:vAlign w:val="center"/>
          </w:tcPr>
          <w:p>
            <w:pPr>
              <w:rPr>
                <w:rFonts w:eastAsia="仿宋_GB2312"/>
              </w:rPr>
            </w:pPr>
            <w:r>
              <w:rPr>
                <w:rFonts w:hint="eastAsia" w:eastAsia="仿宋_GB2312"/>
              </w:rPr>
              <w:t>创新创业（选修）</w:t>
            </w:r>
          </w:p>
        </w:tc>
        <w:tc>
          <w:tcPr>
            <w:tcW w:w="234" w:type="pct"/>
            <w:vAlign w:val="center"/>
          </w:tcPr>
          <w:p>
            <w:pPr>
              <w:jc w:val="center"/>
              <w:rPr>
                <w:rFonts w:eastAsia="仿宋_GB2312"/>
              </w:rPr>
            </w:pPr>
            <w:r>
              <w:rPr>
                <w:rFonts w:eastAsia="仿宋_GB2312"/>
              </w:rPr>
              <w:t>1</w:t>
            </w:r>
          </w:p>
        </w:tc>
        <w:tc>
          <w:tcPr>
            <w:tcW w:w="388" w:type="pct"/>
            <w:vAlign w:val="center"/>
          </w:tcPr>
          <w:p>
            <w:pPr>
              <w:jc w:val="center"/>
              <w:rPr>
                <w:rFonts w:eastAsia="仿宋_GB2312"/>
              </w:rPr>
            </w:pPr>
            <w:r>
              <w:rPr>
                <w:rFonts w:hint="eastAsia" w:eastAsia="仿宋_GB2312"/>
              </w:rPr>
              <w:t>春</w:t>
            </w:r>
          </w:p>
        </w:tc>
        <w:tc>
          <w:tcPr>
            <w:tcW w:w="387" w:type="pct"/>
            <w:vAlign w:val="center"/>
          </w:tcPr>
          <w:p>
            <w:pPr>
              <w:jc w:val="center"/>
              <w:rPr>
                <w:rFonts w:eastAsia="仿宋_GB2312"/>
              </w:rPr>
            </w:pPr>
            <w:r>
              <w:rPr>
                <w:rFonts w:hint="eastAsia" w:eastAsia="仿宋_GB2312"/>
              </w:rPr>
              <w:t>考试</w:t>
            </w:r>
          </w:p>
        </w:tc>
        <w:tc>
          <w:tcPr>
            <w:tcW w:w="700" w:type="pct"/>
            <w:gridSpan w:val="2"/>
            <w:vAlign w:val="center"/>
          </w:tcPr>
          <w:p>
            <w:pPr>
              <w:jc w:val="center"/>
              <w:rPr>
                <w:rFonts w:eastAsia="仿宋_GB2312"/>
              </w:rPr>
            </w:pPr>
          </w:p>
        </w:tc>
      </w:tr>
    </w:tbl>
    <w:p>
      <w:pPr>
        <w:spacing w:line="400" w:lineRule="exact"/>
        <w:rPr>
          <w:b/>
          <w:szCs w:val="21"/>
        </w:rPr>
      </w:pPr>
      <w:r>
        <w:rPr>
          <w:b/>
          <w:bCs/>
          <w:szCs w:val="21"/>
        </w:rPr>
        <w:t>注：</w:t>
      </w:r>
      <w:r>
        <w:rPr>
          <w:b/>
          <w:szCs w:val="21"/>
        </w:rPr>
        <w:t>以同等学力身份入学的硕士研究生必须加修由导师指定的本科层次主干课程（至少2门），不计学分。</w:t>
      </w:r>
    </w:p>
    <w:p>
      <w:pPr>
        <w:spacing w:line="400" w:lineRule="exact"/>
        <w:ind w:firstLine="422" w:firstLineChars="200"/>
        <w:rPr>
          <w:b/>
          <w:bCs/>
          <w:szCs w:val="21"/>
        </w:rPr>
      </w:pPr>
      <w:r>
        <w:rPr>
          <w:b/>
          <w:bCs/>
          <w:szCs w:val="21"/>
        </w:rPr>
        <w:t>六、实践教学与训练（不低于15学分）</w:t>
      </w:r>
    </w:p>
    <w:p>
      <w:pPr>
        <w:spacing w:line="400" w:lineRule="exact"/>
        <w:ind w:firstLine="420" w:firstLineChars="200"/>
        <w:rPr>
          <w:szCs w:val="21"/>
        </w:rPr>
      </w:pPr>
      <w:r>
        <w:rPr>
          <w:szCs w:val="21"/>
        </w:rPr>
        <w:t>法律硕士专业学位研究生将开设相应的实务课程，作为实践必修环节，完成15个学分的任务。</w:t>
      </w:r>
    </w:p>
    <w:p>
      <w:pPr>
        <w:spacing w:line="400" w:lineRule="exact"/>
        <w:ind w:firstLine="420" w:firstLineChars="200"/>
        <w:rPr>
          <w:szCs w:val="21"/>
        </w:rPr>
      </w:pPr>
      <w:r>
        <w:rPr>
          <w:szCs w:val="21"/>
        </w:rPr>
        <w:t>（一）法律写作（含知识产权文书写作）（2学分）</w:t>
      </w:r>
    </w:p>
    <w:p>
      <w:pPr>
        <w:spacing w:line="400" w:lineRule="exact"/>
        <w:ind w:firstLine="420" w:firstLineChars="200"/>
        <w:rPr>
          <w:szCs w:val="21"/>
        </w:rPr>
      </w:pPr>
      <w:r>
        <w:rPr>
          <w:szCs w:val="21"/>
        </w:rPr>
        <w:t>（二）法律检索（含知识产权信息检索）（2学分）</w:t>
      </w:r>
    </w:p>
    <w:p>
      <w:pPr>
        <w:spacing w:line="400" w:lineRule="exact"/>
        <w:ind w:firstLine="420" w:firstLineChars="200"/>
        <w:rPr>
          <w:szCs w:val="21"/>
        </w:rPr>
      </w:pPr>
      <w:r>
        <w:rPr>
          <w:szCs w:val="21"/>
        </w:rPr>
        <w:t>（三）模拟实训（分模拟法庭、模拟仲裁和模拟调解，由教师组织，法律实务专家辅助指导）（3学分）</w:t>
      </w:r>
    </w:p>
    <w:p>
      <w:pPr>
        <w:spacing w:line="400" w:lineRule="exact"/>
        <w:ind w:firstLine="420" w:firstLineChars="200"/>
        <w:rPr>
          <w:szCs w:val="21"/>
        </w:rPr>
      </w:pPr>
      <w:r>
        <w:rPr>
          <w:szCs w:val="21"/>
        </w:rPr>
        <w:t>（四）法律谈判（2学分）</w:t>
      </w:r>
    </w:p>
    <w:p>
      <w:pPr>
        <w:spacing w:line="400" w:lineRule="exact"/>
        <w:ind w:firstLine="420" w:firstLineChars="200"/>
        <w:rPr>
          <w:szCs w:val="21"/>
        </w:rPr>
      </w:pPr>
      <w:r>
        <w:rPr>
          <w:szCs w:val="21"/>
        </w:rPr>
        <w:t>（五）专业实习（6学分）</w:t>
      </w:r>
    </w:p>
    <w:p>
      <w:pPr>
        <w:spacing w:line="400" w:lineRule="exact"/>
        <w:ind w:firstLine="420" w:firstLineChars="200"/>
        <w:rPr>
          <w:szCs w:val="21"/>
        </w:rPr>
      </w:pPr>
      <w:r>
        <w:rPr>
          <w:szCs w:val="21"/>
        </w:rPr>
        <w:t>其中，（一）至（四）采取专题研修、案例研习、法律诊所等方式进行；（五）在第二学年（含第一学期暑假）完成，时间不少于6个月，可以在律师事务所、企事业法务部门、司法机关、行政执法机关以及知识产权服务机构等单位分阶段进行。</w:t>
      </w:r>
    </w:p>
    <w:p>
      <w:pPr>
        <w:spacing w:line="400" w:lineRule="exact"/>
        <w:ind w:firstLine="422" w:firstLineChars="200"/>
        <w:rPr>
          <w:b/>
          <w:bCs/>
          <w:szCs w:val="21"/>
        </w:rPr>
      </w:pPr>
      <w:r>
        <w:rPr>
          <w:b/>
          <w:bCs/>
          <w:szCs w:val="21"/>
        </w:rPr>
        <w:t>七、科研与创新能力</w:t>
      </w:r>
    </w:p>
    <w:p>
      <w:pPr>
        <w:spacing w:line="400" w:lineRule="exact"/>
        <w:ind w:firstLine="420" w:firstLineChars="200"/>
      </w:pPr>
      <w:r>
        <w:t>研究生在校学习期间应当发表一定数量的与学位论文相关的学术论文等学术成果，具体要求详见《南京理工大学关于研究生发表学术论文要求的规定》。</w:t>
      </w:r>
    </w:p>
    <w:p>
      <w:pPr>
        <w:spacing w:line="400" w:lineRule="exact"/>
        <w:ind w:firstLine="420" w:firstLineChars="200"/>
        <w:rPr>
          <w:szCs w:val="21"/>
        </w:rPr>
      </w:pPr>
      <w:r>
        <w:t>研究生在学习期间应当积极参加知识产权学院组织的各种学术交流活动，每人旁听学术报告、参加学术沙龙活动累计不得少于15次。</w:t>
      </w:r>
    </w:p>
    <w:p>
      <w:pPr>
        <w:spacing w:line="400" w:lineRule="exact"/>
        <w:ind w:firstLine="422" w:firstLineChars="200"/>
        <w:rPr>
          <w:b/>
          <w:bCs/>
          <w:szCs w:val="21"/>
        </w:rPr>
      </w:pPr>
      <w:r>
        <w:rPr>
          <w:b/>
          <w:bCs/>
          <w:szCs w:val="21"/>
        </w:rPr>
        <w:t>八、学位论文（5学分）</w:t>
      </w:r>
    </w:p>
    <w:p>
      <w:pPr>
        <w:spacing w:line="400" w:lineRule="exact"/>
        <w:ind w:firstLine="420" w:firstLineChars="200"/>
        <w:rPr>
          <w:szCs w:val="21"/>
        </w:rPr>
      </w:pPr>
      <w:r>
        <w:rPr>
          <w:szCs w:val="21"/>
        </w:rPr>
        <w:t>（一）开题报告</w:t>
      </w:r>
    </w:p>
    <w:p>
      <w:pPr>
        <w:spacing w:line="400" w:lineRule="exact"/>
        <w:ind w:firstLine="420" w:firstLineChars="200"/>
        <w:rPr>
          <w:szCs w:val="21"/>
        </w:rPr>
      </w:pPr>
      <w:r>
        <w:rPr>
          <w:szCs w:val="21"/>
        </w:rPr>
        <w:t>1．开题时间</w:t>
      </w:r>
    </w:p>
    <w:p>
      <w:pPr>
        <w:spacing w:line="400" w:lineRule="exact"/>
        <w:ind w:firstLine="420" w:firstLineChars="200"/>
        <w:rPr>
          <w:szCs w:val="21"/>
        </w:rPr>
      </w:pPr>
      <w:r>
        <w:rPr>
          <w:szCs w:val="21"/>
        </w:rPr>
        <w:t>开题报告（中期考核）工作应于第三学期结束前完成，无故不按时间开题者，不允许按期进行学位论文答辩。</w:t>
      </w:r>
    </w:p>
    <w:p>
      <w:pPr>
        <w:spacing w:line="400" w:lineRule="exact"/>
        <w:ind w:firstLine="420" w:firstLineChars="200"/>
        <w:rPr>
          <w:szCs w:val="21"/>
        </w:rPr>
      </w:pPr>
      <w:r>
        <w:rPr>
          <w:szCs w:val="21"/>
        </w:rPr>
        <w:t>非全日制研究生可以与全日制研究生同时开题，也可以适当推迟，但推迟时间不得超过半年。</w:t>
      </w:r>
    </w:p>
    <w:p>
      <w:pPr>
        <w:spacing w:line="400" w:lineRule="exact"/>
        <w:ind w:firstLine="420" w:firstLineChars="200"/>
        <w:rPr>
          <w:szCs w:val="21"/>
        </w:rPr>
      </w:pPr>
      <w:r>
        <w:rPr>
          <w:szCs w:val="21"/>
        </w:rPr>
        <w:t>2．开题报告的内容</w:t>
      </w:r>
    </w:p>
    <w:p>
      <w:pPr>
        <w:spacing w:line="400" w:lineRule="exact"/>
        <w:ind w:firstLine="420" w:firstLineChars="200"/>
        <w:rPr>
          <w:szCs w:val="21"/>
        </w:rPr>
      </w:pPr>
      <w:r>
        <w:rPr>
          <w:szCs w:val="21"/>
        </w:rPr>
        <w:t>研究生在选题、调研等基础上撰写《南京理工大学全日制硕士专业学位研究生学位论文开题报告》，开题报告应包括以下内容：</w:t>
      </w:r>
    </w:p>
    <w:p>
      <w:pPr>
        <w:spacing w:line="400" w:lineRule="exact"/>
        <w:ind w:firstLine="420" w:firstLineChars="200"/>
        <w:rPr>
          <w:szCs w:val="21"/>
        </w:rPr>
      </w:pPr>
      <w:r>
        <w:rPr>
          <w:szCs w:val="21"/>
        </w:rPr>
        <w:t>（1）课题的来源及选题的依据。着重说明国内外研究现状、发展趋势及存在问题（附主要参考文献）。</w:t>
      </w:r>
    </w:p>
    <w:p>
      <w:pPr>
        <w:spacing w:line="400" w:lineRule="exact"/>
        <w:ind w:firstLine="420" w:firstLineChars="200"/>
        <w:rPr>
          <w:szCs w:val="21"/>
        </w:rPr>
      </w:pPr>
      <w:r>
        <w:rPr>
          <w:szCs w:val="21"/>
        </w:rPr>
        <w:t>（2）选题的研究目标、研究内容和拟解决的关键问题及预期创造的成果。</w:t>
      </w:r>
    </w:p>
    <w:p>
      <w:pPr>
        <w:spacing w:line="400" w:lineRule="exact"/>
        <w:ind w:firstLine="420" w:firstLineChars="200"/>
        <w:rPr>
          <w:szCs w:val="21"/>
        </w:rPr>
      </w:pPr>
      <w:r>
        <w:rPr>
          <w:szCs w:val="21"/>
        </w:rPr>
        <w:t>（3）拟采用的研究方法、技术路线，以及完成论文所需的研究、实验或实践的条件。</w:t>
      </w:r>
    </w:p>
    <w:p>
      <w:pPr>
        <w:spacing w:line="400" w:lineRule="exact"/>
        <w:ind w:firstLine="420" w:firstLineChars="200"/>
        <w:rPr>
          <w:szCs w:val="21"/>
        </w:rPr>
      </w:pPr>
      <w:r>
        <w:rPr>
          <w:szCs w:val="21"/>
        </w:rPr>
        <w:t>（4）课题的计划进度（时间安排）。</w:t>
      </w:r>
    </w:p>
    <w:p>
      <w:pPr>
        <w:spacing w:line="400" w:lineRule="exact"/>
        <w:ind w:firstLine="420" w:firstLineChars="200"/>
        <w:rPr>
          <w:szCs w:val="21"/>
        </w:rPr>
      </w:pPr>
      <w:r>
        <w:rPr>
          <w:szCs w:val="21"/>
        </w:rPr>
        <w:t>（5）可能遇到的困难和问题以及相应的解决办法和措施。</w:t>
      </w:r>
    </w:p>
    <w:p>
      <w:pPr>
        <w:spacing w:line="400" w:lineRule="exact"/>
        <w:ind w:firstLine="420" w:firstLineChars="200"/>
        <w:rPr>
          <w:szCs w:val="21"/>
        </w:rPr>
      </w:pPr>
      <w:r>
        <w:rPr>
          <w:szCs w:val="21"/>
        </w:rPr>
        <w:t>（6）研究经费预算计划和经费落实情况等方面。</w:t>
      </w:r>
    </w:p>
    <w:p>
      <w:pPr>
        <w:spacing w:line="400" w:lineRule="exact"/>
        <w:ind w:firstLine="420" w:firstLineChars="200"/>
        <w:rPr>
          <w:szCs w:val="21"/>
        </w:rPr>
      </w:pPr>
      <w:r>
        <w:rPr>
          <w:szCs w:val="21"/>
        </w:rPr>
        <w:t>3．开题报告的要求</w:t>
      </w:r>
    </w:p>
    <w:p>
      <w:pPr>
        <w:spacing w:line="400" w:lineRule="exact"/>
        <w:ind w:firstLine="420" w:firstLineChars="200"/>
        <w:rPr>
          <w:szCs w:val="21"/>
        </w:rPr>
      </w:pPr>
      <w:r>
        <w:rPr>
          <w:szCs w:val="21"/>
        </w:rPr>
        <w:t>（1）开题报告字数：字数不少于8000字（其中文献综述5000字左右）。</w:t>
      </w:r>
    </w:p>
    <w:p>
      <w:pPr>
        <w:spacing w:line="400" w:lineRule="exact"/>
        <w:ind w:firstLine="420" w:firstLineChars="200"/>
        <w:rPr>
          <w:szCs w:val="21"/>
        </w:rPr>
      </w:pPr>
      <w:r>
        <w:rPr>
          <w:szCs w:val="21"/>
        </w:rPr>
        <w:t>（2）开题报告参考文献量：要求查阅不少于40篇与选题相关的专业文献，其中外文文献不少于总数的1/3，近五年的文献不少于总数的1/3。</w:t>
      </w:r>
    </w:p>
    <w:p>
      <w:pPr>
        <w:spacing w:line="400" w:lineRule="exact"/>
        <w:ind w:firstLine="420" w:firstLineChars="200"/>
        <w:rPr>
          <w:szCs w:val="21"/>
        </w:rPr>
      </w:pPr>
      <w:r>
        <w:rPr>
          <w:szCs w:val="21"/>
        </w:rPr>
        <w:t>（3）开题报告参考文献的引用格式：参考文献引用格式需符合《南京理工大学博士、硕士学位论文撰写格式》的相关规定。</w:t>
      </w:r>
    </w:p>
    <w:p>
      <w:pPr>
        <w:spacing w:line="400" w:lineRule="exact"/>
        <w:ind w:firstLine="420" w:firstLineChars="200"/>
        <w:rPr>
          <w:szCs w:val="21"/>
        </w:rPr>
      </w:pPr>
      <w:r>
        <w:rPr>
          <w:szCs w:val="21"/>
        </w:rPr>
        <w:t>（4）开题报告要求详见《南京理工大学全日制专业学位硕士研究生学位论文工作暂行规定》。</w:t>
      </w:r>
    </w:p>
    <w:p>
      <w:pPr>
        <w:spacing w:line="400" w:lineRule="exact"/>
        <w:ind w:firstLine="420" w:firstLineChars="200"/>
        <w:rPr>
          <w:szCs w:val="21"/>
        </w:rPr>
      </w:pPr>
      <w:r>
        <w:rPr>
          <w:szCs w:val="21"/>
        </w:rPr>
        <w:t>4．开题报告会的组织与要求</w:t>
      </w:r>
    </w:p>
    <w:p>
      <w:pPr>
        <w:spacing w:line="400" w:lineRule="exact"/>
        <w:ind w:firstLine="420" w:firstLineChars="200"/>
        <w:rPr>
          <w:szCs w:val="21"/>
        </w:rPr>
      </w:pPr>
      <w:r>
        <w:rPr>
          <w:szCs w:val="21"/>
        </w:rPr>
        <w:t>（1）开题报告会原则上在校内进行。如在校外进行开题，须经导师和所在学院主管领导批准，开题时校内导师须前往参加。</w:t>
      </w:r>
    </w:p>
    <w:p>
      <w:pPr>
        <w:spacing w:line="400" w:lineRule="exact"/>
        <w:ind w:firstLine="420" w:firstLineChars="200"/>
        <w:rPr>
          <w:szCs w:val="21"/>
        </w:rPr>
      </w:pPr>
      <w:r>
        <w:rPr>
          <w:szCs w:val="21"/>
        </w:rPr>
        <w:t>（2）根据研究方向和研究生人数成立相应的开题报告考核小组。每个考核小组设组长和秘书各1名，成员由3名及以上的具有高级专业技术职务的专家或具有博士学位的讲师组成。同时可邀请本专业领域的教师和学生参加，听取多方面意见。</w:t>
      </w:r>
    </w:p>
    <w:p>
      <w:pPr>
        <w:spacing w:line="400" w:lineRule="exact"/>
        <w:ind w:firstLine="420" w:firstLineChars="200"/>
        <w:rPr>
          <w:szCs w:val="21"/>
        </w:rPr>
      </w:pPr>
      <w:r>
        <w:rPr>
          <w:szCs w:val="21"/>
        </w:rPr>
        <w:t>（3）开题报告会可采取PPT汇报和答辩相结合的方式进行，个人阐述时间应不少于20分钟。由考核小组对论文选题、研究思路等进行点评和提问，时间应不少于20分钟。</w:t>
      </w:r>
    </w:p>
    <w:p>
      <w:pPr>
        <w:spacing w:line="400" w:lineRule="exact"/>
        <w:ind w:firstLine="420" w:firstLineChars="200"/>
        <w:rPr>
          <w:szCs w:val="21"/>
        </w:rPr>
      </w:pPr>
      <w:r>
        <w:rPr>
          <w:szCs w:val="21"/>
        </w:rPr>
        <w:t>（4）开题报告通过者，应在1周内根据考核小组的评定意见对原报告进行修改完善，并由校内外导师写出综合意见（一式三份），经学位评定分委员会主席签署意见后，送所在学院归档备查并在网上提交开题报告。同时，研究生应在校内外导师的指导下尽快拟定学位论文的具体工作计划，并予以实施。</w:t>
      </w:r>
    </w:p>
    <w:p>
      <w:pPr>
        <w:spacing w:line="400" w:lineRule="exact"/>
        <w:ind w:firstLine="420" w:firstLineChars="200"/>
        <w:rPr>
          <w:szCs w:val="21"/>
        </w:rPr>
      </w:pPr>
      <w:r>
        <w:rPr>
          <w:szCs w:val="21"/>
        </w:rPr>
        <w:t>（5）开题报告工作完成后，学院应在1周内将开题报告完成情况报研究生院备案。</w:t>
      </w:r>
    </w:p>
    <w:p>
      <w:pPr>
        <w:spacing w:line="400" w:lineRule="exact"/>
        <w:ind w:firstLine="420" w:firstLineChars="200"/>
        <w:rPr>
          <w:szCs w:val="21"/>
        </w:rPr>
      </w:pPr>
      <w:r>
        <w:rPr>
          <w:szCs w:val="21"/>
        </w:rPr>
        <w:t>（6）开题报告通过后，方可进入论文工作阶段。如未获通过者，在1～2个月内按同样程序重新开题。</w:t>
      </w:r>
    </w:p>
    <w:p>
      <w:pPr>
        <w:spacing w:line="400" w:lineRule="exact"/>
        <w:ind w:firstLine="420" w:firstLineChars="200"/>
        <w:rPr>
          <w:szCs w:val="21"/>
        </w:rPr>
      </w:pPr>
      <w:r>
        <w:rPr>
          <w:szCs w:val="21"/>
        </w:rPr>
        <w:t>（7）开题报告通过后不得改题。如确有特殊原因需改题者，须由研究生写出书面报告，指导教师签署意见，经学位评定分委员会主席审批后，报研究生院备案，并应在1～2个月内按同样程序重新开题，重新开题后，答辩时间顺延。</w:t>
      </w:r>
    </w:p>
    <w:p>
      <w:pPr>
        <w:spacing w:line="400" w:lineRule="exact"/>
        <w:ind w:firstLine="420" w:firstLineChars="200"/>
        <w:rPr>
          <w:szCs w:val="21"/>
        </w:rPr>
      </w:pPr>
      <w:r>
        <w:rPr>
          <w:szCs w:val="21"/>
        </w:rPr>
        <w:t>（二）学位论文要求</w:t>
      </w:r>
    </w:p>
    <w:p>
      <w:pPr>
        <w:spacing w:line="400" w:lineRule="exact"/>
        <w:ind w:firstLine="420" w:firstLineChars="200"/>
        <w:rPr>
          <w:szCs w:val="21"/>
        </w:rPr>
      </w:pPr>
      <w:r>
        <w:rPr>
          <w:szCs w:val="21"/>
        </w:rPr>
        <w:t>学位论文选题应贯彻理论联系实际的原则，特别是与知识产权事业发展的需求相结合。论文内容应着眼实际问题、面向法律事务，反映学生运用所学理论与知识综合解决法律实务尤其是知识产权实务中的理论和实践问题的能力。导师组应根据研究生的选题方向，确定具体的导师负责其论文的指导工作。</w:t>
      </w:r>
    </w:p>
    <w:p>
      <w:pPr>
        <w:spacing w:line="400" w:lineRule="exact"/>
        <w:ind w:firstLine="420" w:firstLineChars="200"/>
        <w:rPr>
          <w:szCs w:val="21"/>
        </w:rPr>
      </w:pPr>
      <w:r>
        <w:rPr>
          <w:szCs w:val="21"/>
        </w:rPr>
        <w:t>学位论文应以法律实务尤其是知识产权实务研究为主要内容，但不限于学术论文的成果形式，鼓励采用案例分析（针对同一主题的3个以上相关案件进行研究分析）、研究报告、专项调查等形式。</w:t>
      </w:r>
    </w:p>
    <w:p>
      <w:pPr>
        <w:spacing w:line="400" w:lineRule="exact"/>
        <w:ind w:firstLine="420" w:firstLineChars="200"/>
        <w:rPr>
          <w:szCs w:val="21"/>
        </w:rPr>
      </w:pPr>
      <w:r>
        <w:rPr>
          <w:szCs w:val="21"/>
        </w:rPr>
        <w:t>任何形式学位论文的写作均应当规范并符合以下七个方面要求：</w:t>
      </w:r>
    </w:p>
    <w:p>
      <w:pPr>
        <w:spacing w:line="400" w:lineRule="exact"/>
        <w:ind w:firstLine="420" w:firstLineChars="200"/>
        <w:rPr>
          <w:szCs w:val="21"/>
        </w:rPr>
      </w:pPr>
      <w:r>
        <w:rPr>
          <w:szCs w:val="21"/>
        </w:rPr>
        <w:t>1．选题具有理论和实践意义，题目设计合理。</w:t>
      </w:r>
    </w:p>
    <w:p>
      <w:pPr>
        <w:spacing w:line="400" w:lineRule="exact"/>
        <w:ind w:firstLine="420" w:firstLineChars="200"/>
        <w:rPr>
          <w:szCs w:val="21"/>
        </w:rPr>
      </w:pPr>
      <w:r>
        <w:rPr>
          <w:szCs w:val="21"/>
        </w:rPr>
        <w:t>2．梳理和归纳国内同类问题的研究或实践现状，说明这个课题目前存在的争议焦点与未解决的问题。</w:t>
      </w:r>
    </w:p>
    <w:p>
      <w:pPr>
        <w:spacing w:line="400" w:lineRule="exact"/>
        <w:ind w:firstLine="420" w:firstLineChars="200"/>
        <w:rPr>
          <w:szCs w:val="21"/>
        </w:rPr>
      </w:pPr>
      <w:r>
        <w:rPr>
          <w:szCs w:val="21"/>
        </w:rPr>
        <w:t>3．论文应当反映出作者已经合乎逻辑地研究并分析了这个问题的层次，即所谓的</w:t>
      </w:r>
      <w:r>
        <w:t>“</w:t>
      </w:r>
      <w:r>
        <w:rPr>
          <w:szCs w:val="21"/>
        </w:rPr>
        <w:t>分析深入</w:t>
      </w:r>
      <w:r>
        <w:t>”</w:t>
      </w:r>
      <w:r>
        <w:rPr>
          <w:szCs w:val="21"/>
        </w:rPr>
        <w:t>和</w:t>
      </w:r>
      <w:r>
        <w:t>“</w:t>
      </w:r>
      <w:r>
        <w:rPr>
          <w:szCs w:val="21"/>
        </w:rPr>
        <w:t>论证合理</w:t>
      </w:r>
      <w:r>
        <w:t>”</w:t>
      </w:r>
      <w:r>
        <w:rPr>
          <w:szCs w:val="21"/>
        </w:rPr>
        <w:t>。</w:t>
      </w:r>
    </w:p>
    <w:p>
      <w:pPr>
        <w:spacing w:line="400" w:lineRule="exact"/>
        <w:ind w:firstLine="420" w:firstLineChars="200"/>
        <w:rPr>
          <w:szCs w:val="21"/>
        </w:rPr>
      </w:pPr>
      <w:r>
        <w:rPr>
          <w:szCs w:val="21"/>
        </w:rPr>
        <w:t>4．能够反映出作者充分阅读和利用了一定数量的文献资料和研究素材。法律硕士学生在读期间至少应当阅读15部非教材类专业书籍；撰写学位论文应当研读过与论文主题相关的著作不少于5部，并反映在学位论文的注释中；注释中必须显示学生已经阅读并了解该领域国内代表性论著，参考文献应当列出相关的文献资料，并鼓励参考国外最新文献资料。即所谓的</w:t>
      </w:r>
      <w:r>
        <w:t>“</w:t>
      </w:r>
      <w:r>
        <w:rPr>
          <w:szCs w:val="21"/>
        </w:rPr>
        <w:t>论据充分</w:t>
      </w:r>
      <w:r>
        <w:t>”</w:t>
      </w:r>
      <w:r>
        <w:rPr>
          <w:szCs w:val="21"/>
        </w:rPr>
        <w:t>和</w:t>
      </w:r>
      <w:r>
        <w:t>“</w:t>
      </w:r>
      <w:r>
        <w:rPr>
          <w:szCs w:val="21"/>
        </w:rPr>
        <w:t>资料完整</w:t>
      </w:r>
      <w:r>
        <w:t>”</w:t>
      </w:r>
      <w:r>
        <w:rPr>
          <w:szCs w:val="21"/>
        </w:rPr>
        <w:t>。</w:t>
      </w:r>
    </w:p>
    <w:p>
      <w:pPr>
        <w:spacing w:line="400" w:lineRule="exact"/>
        <w:ind w:firstLine="420" w:firstLineChars="200"/>
        <w:rPr>
          <w:szCs w:val="21"/>
        </w:rPr>
      </w:pPr>
      <w:r>
        <w:rPr>
          <w:szCs w:val="21"/>
        </w:rPr>
        <w:t>5．作者具有研究方法意识，能够采取多样的研究方法，如社会调查与统计方法，规范实证方法，社会学分析方法，比较研究方法，经济学分析方法等。</w:t>
      </w:r>
    </w:p>
    <w:p>
      <w:pPr>
        <w:spacing w:line="400" w:lineRule="exact"/>
        <w:ind w:firstLine="420" w:firstLineChars="200"/>
        <w:rPr>
          <w:szCs w:val="21"/>
        </w:rPr>
      </w:pPr>
      <w:r>
        <w:rPr>
          <w:szCs w:val="21"/>
        </w:rPr>
        <w:t>6．在谨慎踏实的基础上有大胆创新的观点。</w:t>
      </w:r>
    </w:p>
    <w:p>
      <w:pPr>
        <w:spacing w:line="400" w:lineRule="exact"/>
        <w:ind w:firstLine="420" w:firstLineChars="200"/>
        <w:rPr>
          <w:szCs w:val="21"/>
        </w:rPr>
      </w:pPr>
      <w:r>
        <w:rPr>
          <w:szCs w:val="21"/>
        </w:rPr>
        <w:t>7．符合写作规范，正文字数不少于2.5万字。</w:t>
      </w:r>
    </w:p>
    <w:p>
      <w:pPr>
        <w:spacing w:line="400" w:lineRule="exact"/>
        <w:ind w:firstLine="420" w:firstLineChars="200"/>
        <w:rPr>
          <w:bCs/>
          <w:szCs w:val="21"/>
        </w:rPr>
      </w:pPr>
      <w:r>
        <w:rPr>
          <w:bCs/>
          <w:szCs w:val="21"/>
        </w:rPr>
        <w:t>（三）</w:t>
      </w:r>
      <w:r>
        <w:rPr>
          <w:szCs w:val="21"/>
        </w:rPr>
        <w:t>论文评阅与答辩</w:t>
      </w:r>
    </w:p>
    <w:p>
      <w:pPr>
        <w:spacing w:line="400" w:lineRule="exact"/>
        <w:ind w:firstLine="420" w:firstLineChars="200"/>
        <w:rPr>
          <w:szCs w:val="21"/>
        </w:rPr>
      </w:pPr>
      <w:r>
        <w:rPr>
          <w:szCs w:val="21"/>
        </w:rPr>
        <w:t>学位论文必须由3名本专业具有高级职称的专家评阅，其中至少有1位为法治或知识产权实务部门专家；学位论文答辩委员会成员中，应有1~2名法治或知识产权实务部门专家。</w:t>
      </w:r>
    </w:p>
    <w:p>
      <w:pPr>
        <w:spacing w:line="400" w:lineRule="exact"/>
        <w:ind w:firstLine="420" w:firstLineChars="200"/>
        <w:rPr>
          <w:szCs w:val="21"/>
        </w:rPr>
      </w:pPr>
      <w:r>
        <w:rPr>
          <w:szCs w:val="21"/>
        </w:rPr>
        <w:t>其它相关要求详见《南京理工大学全日制硕士专业学位研究生学位论文工作暂行规定》和《南京理工大学全日制硕士专业学位论文撰写要求》。</w:t>
      </w:r>
    </w:p>
    <w:p>
      <w:pPr>
        <w:pStyle w:val="18"/>
        <w:rPr>
          <w:rFonts w:ascii="黑体" w:hAnsi="黑体" w:eastAsia="黑体"/>
          <w:b w:val="0"/>
        </w:rPr>
      </w:pPr>
      <w:bookmarkStart w:id="13" w:name="_Toc395156162"/>
      <w:r>
        <w:br w:type="page"/>
      </w:r>
      <w:bookmarkStart w:id="14" w:name="_Toc523047707"/>
      <w:bookmarkStart w:id="15" w:name="_Toc49671916"/>
      <w:r>
        <w:rPr>
          <w:rFonts w:hint="eastAsia" w:ascii="黑体" w:hAnsi="黑体" w:eastAsia="黑体"/>
          <w:b w:val="0"/>
        </w:rPr>
        <w:t>法律硕士（法学）</w:t>
      </w:r>
      <w:bookmarkEnd w:id="13"/>
      <w:bookmarkEnd w:id="14"/>
      <w:bookmarkEnd w:id="15"/>
    </w:p>
    <w:p>
      <w:pPr>
        <w:jc w:val="center"/>
        <w:rPr>
          <w:rFonts w:eastAsia="黑体"/>
          <w:bCs/>
          <w:sz w:val="32"/>
          <w:szCs w:val="32"/>
        </w:rPr>
      </w:pPr>
      <w:r>
        <w:rPr>
          <w:rFonts w:eastAsia="黑体"/>
          <w:bCs/>
          <w:sz w:val="32"/>
          <w:szCs w:val="32"/>
        </w:rPr>
        <w:t>Juris Master</w:t>
      </w:r>
    </w:p>
    <w:p>
      <w:pPr>
        <w:jc w:val="center"/>
        <w:rPr>
          <w:rFonts w:eastAsia="仿宋_GB2312"/>
          <w:szCs w:val="21"/>
        </w:rPr>
      </w:pPr>
      <w:r>
        <w:rPr>
          <w:rFonts w:hint="eastAsia" w:eastAsia="仿宋_GB2312"/>
          <w:szCs w:val="21"/>
        </w:rPr>
        <w:t>（代码：</w:t>
      </w:r>
      <w:r>
        <w:rPr>
          <w:rFonts w:eastAsia="仿宋_GB2312"/>
          <w:szCs w:val="21"/>
        </w:rPr>
        <w:t>035102</w:t>
      </w:r>
      <w:r>
        <w:rPr>
          <w:rFonts w:hint="eastAsia" w:eastAsia="仿宋_GB2312"/>
          <w:szCs w:val="21"/>
        </w:rPr>
        <w:t>）</w:t>
      </w:r>
    </w:p>
    <w:p>
      <w:pPr>
        <w:jc w:val="center"/>
        <w:rPr>
          <w:rFonts w:eastAsia="仿宋_GB2312"/>
          <w:szCs w:val="21"/>
        </w:rPr>
      </w:pPr>
    </w:p>
    <w:p>
      <w:pPr>
        <w:spacing w:line="400" w:lineRule="exact"/>
        <w:ind w:firstLine="422" w:firstLineChars="200"/>
        <w:rPr>
          <w:b/>
          <w:bCs/>
          <w:szCs w:val="21"/>
        </w:rPr>
      </w:pPr>
      <w:r>
        <w:rPr>
          <w:b/>
          <w:bCs/>
          <w:szCs w:val="21"/>
        </w:rPr>
        <w:t>一、培养目标</w:t>
      </w:r>
    </w:p>
    <w:p>
      <w:pPr>
        <w:spacing w:line="400" w:lineRule="exact"/>
        <w:ind w:firstLine="420" w:firstLineChars="200"/>
        <w:rPr>
          <w:szCs w:val="21"/>
        </w:rPr>
      </w:pPr>
      <w:r>
        <w:rPr>
          <w:szCs w:val="21"/>
        </w:rPr>
        <w:t>本专业学位主要培养立法、司法、行政执法和法律服务以及其他行业领域德才兼备的高层次、复合型、应用型法治人才，特色方向是培养精通知识产权理论知识、熟悉知识产权法律实务的知识产权专门人才。</w:t>
      </w:r>
    </w:p>
    <w:p>
      <w:pPr>
        <w:spacing w:line="400" w:lineRule="exact"/>
        <w:ind w:firstLine="420" w:firstLineChars="200"/>
        <w:rPr>
          <w:szCs w:val="21"/>
        </w:rPr>
      </w:pPr>
      <w:r>
        <w:rPr>
          <w:szCs w:val="21"/>
        </w:rPr>
        <w:t>（一）基本要求：</w:t>
      </w:r>
    </w:p>
    <w:p>
      <w:pPr>
        <w:spacing w:line="400" w:lineRule="exact"/>
        <w:ind w:firstLine="420" w:firstLineChars="200"/>
        <w:rPr>
          <w:szCs w:val="21"/>
        </w:rPr>
      </w:pPr>
      <w:r>
        <w:rPr>
          <w:szCs w:val="21"/>
        </w:rPr>
        <w:t>1．掌握中国特色社会主义理论体系，自觉遵守宪法和法律，德法兼修，具有良好的政治素质和道德品质，遵循法律职业伦理和法律职业道德规范。</w:t>
      </w:r>
    </w:p>
    <w:p>
      <w:pPr>
        <w:spacing w:line="400" w:lineRule="exact"/>
        <w:ind w:firstLine="420" w:firstLineChars="200"/>
        <w:rPr>
          <w:szCs w:val="21"/>
        </w:rPr>
      </w:pPr>
      <w:r>
        <w:t>2．全面掌握法学基本原理，特别是社会主义法学基本原理，</w:t>
      </w:r>
      <w:r>
        <w:rPr>
          <w:szCs w:val="21"/>
        </w:rPr>
        <w:t>掌握从事法律职业所要求的法律知识、法律思维和法律技能。</w:t>
      </w:r>
    </w:p>
    <w:p>
      <w:pPr>
        <w:spacing w:line="400" w:lineRule="exact"/>
        <w:ind w:firstLine="420" w:firstLineChars="200"/>
      </w:pPr>
      <w:r>
        <w:t>3．自觉践行社会主义核心价值观，能够综合运用法律和其他专业知识，具有独立从事法务工作尤其是知识产权实务工作的能力。</w:t>
      </w:r>
    </w:p>
    <w:p>
      <w:pPr>
        <w:spacing w:line="400" w:lineRule="exact"/>
        <w:ind w:firstLine="420" w:firstLineChars="200"/>
        <w:rPr>
          <w:szCs w:val="21"/>
        </w:rPr>
      </w:pPr>
      <w:r>
        <w:rPr>
          <w:szCs w:val="21"/>
        </w:rPr>
        <w:t>4．熟练掌握一门外语，能阅读专业外语资料。</w:t>
      </w:r>
    </w:p>
    <w:p>
      <w:pPr>
        <w:spacing w:line="400" w:lineRule="exact"/>
        <w:ind w:firstLine="420" w:firstLineChars="200"/>
        <w:rPr>
          <w:szCs w:val="21"/>
        </w:rPr>
      </w:pPr>
      <w:r>
        <w:rPr>
          <w:szCs w:val="21"/>
        </w:rPr>
        <w:t>（二）具体要求：</w:t>
      </w:r>
    </w:p>
    <w:p>
      <w:pPr>
        <w:spacing w:line="400" w:lineRule="exact"/>
        <w:ind w:firstLine="420" w:firstLineChars="200"/>
        <w:rPr>
          <w:szCs w:val="21"/>
        </w:rPr>
      </w:pPr>
      <w:r>
        <w:rPr>
          <w:szCs w:val="21"/>
        </w:rPr>
        <w:t>1．全面掌握法律专业知识，精通知识产权法律知识。</w:t>
      </w:r>
    </w:p>
    <w:p>
      <w:pPr>
        <w:spacing w:line="400" w:lineRule="exact"/>
        <w:ind w:firstLine="420" w:firstLineChars="200"/>
        <w:rPr>
          <w:szCs w:val="21"/>
        </w:rPr>
      </w:pPr>
      <w:r>
        <w:rPr>
          <w:szCs w:val="21"/>
        </w:rPr>
        <w:t>2．能够运用法律思维分析和解决法律实务问题，尤其是能够运用法律思维处理知识产权实务工作。</w:t>
      </w:r>
    </w:p>
    <w:p>
      <w:pPr>
        <w:spacing w:line="400" w:lineRule="exact"/>
        <w:ind w:firstLine="420" w:firstLineChars="200"/>
        <w:rPr>
          <w:szCs w:val="21"/>
        </w:rPr>
      </w:pPr>
      <w:r>
        <w:rPr>
          <w:szCs w:val="21"/>
        </w:rPr>
        <w:t>3．能够熟练运用法律解释方法，具备在具体案件中进行法律推理的能力。</w:t>
      </w:r>
    </w:p>
    <w:p>
      <w:pPr>
        <w:spacing w:line="400" w:lineRule="exact"/>
        <w:ind w:firstLine="420" w:firstLineChars="200"/>
        <w:rPr>
          <w:szCs w:val="21"/>
        </w:rPr>
      </w:pPr>
      <w:r>
        <w:rPr>
          <w:szCs w:val="21"/>
        </w:rPr>
        <w:t>4．掌握诉讼主要程序，能够熟练从事法律事务代理和辩护业务，特别是能够熟练从事知识产权事务代理和纠纷解决业务。</w:t>
      </w:r>
    </w:p>
    <w:p>
      <w:pPr>
        <w:spacing w:line="400" w:lineRule="exact"/>
        <w:ind w:firstLine="420" w:firstLineChars="200"/>
        <w:rPr>
          <w:szCs w:val="21"/>
        </w:rPr>
      </w:pPr>
      <w:r>
        <w:rPr>
          <w:szCs w:val="21"/>
        </w:rPr>
        <w:t>5. ．能够熟练从事非诉讼实务以及法律事务的组织和管理，特别是能够熟练从事知识产权非诉讼实务与法律事务的管理。</w:t>
      </w:r>
    </w:p>
    <w:p>
      <w:pPr>
        <w:spacing w:line="400" w:lineRule="exact"/>
        <w:ind w:firstLine="420" w:firstLineChars="200"/>
        <w:rPr>
          <w:szCs w:val="21"/>
        </w:rPr>
      </w:pPr>
      <w:r>
        <w:rPr>
          <w:szCs w:val="21"/>
        </w:rPr>
        <w:t>6．熟练掌握法律文书制作技能，尤其是掌握知识产权专业文书制作技能。</w:t>
      </w:r>
    </w:p>
    <w:p>
      <w:pPr>
        <w:spacing w:line="400" w:lineRule="exact"/>
        <w:ind w:firstLine="422" w:firstLineChars="200"/>
        <w:rPr>
          <w:b/>
          <w:bCs/>
          <w:szCs w:val="21"/>
        </w:rPr>
      </w:pPr>
      <w:r>
        <w:rPr>
          <w:b/>
          <w:bCs/>
          <w:szCs w:val="21"/>
        </w:rPr>
        <w:t>二、培养对象</w:t>
      </w:r>
    </w:p>
    <w:p>
      <w:pPr>
        <w:spacing w:line="400" w:lineRule="exact"/>
        <w:ind w:firstLine="420" w:firstLineChars="200"/>
        <w:rPr>
          <w:szCs w:val="21"/>
        </w:rPr>
      </w:pPr>
      <w:r>
        <w:rPr>
          <w:szCs w:val="21"/>
        </w:rPr>
        <w:t>通过全国法律硕士专业学位研究生统一入学考试，经我校复试选拔录取的，具有国民教育序列法学专业大学本科学历的应、往届毕业生或同等学力人员。</w:t>
      </w:r>
    </w:p>
    <w:p>
      <w:pPr>
        <w:spacing w:line="400" w:lineRule="exact"/>
        <w:ind w:firstLine="422" w:firstLineChars="200"/>
        <w:rPr>
          <w:bCs/>
          <w:szCs w:val="21"/>
        </w:rPr>
      </w:pPr>
      <w:r>
        <w:rPr>
          <w:b/>
          <w:bCs/>
          <w:szCs w:val="21"/>
        </w:rPr>
        <w:t>三、培养年限与学分</w:t>
      </w:r>
    </w:p>
    <w:p>
      <w:pPr>
        <w:spacing w:line="400" w:lineRule="exact"/>
        <w:ind w:firstLine="420" w:firstLineChars="200"/>
        <w:rPr>
          <w:szCs w:val="21"/>
        </w:rPr>
      </w:pPr>
      <w:r>
        <w:rPr>
          <w:szCs w:val="21"/>
        </w:rPr>
        <w:t>（一）培养年限：</w:t>
      </w:r>
    </w:p>
    <w:p>
      <w:pPr>
        <w:spacing w:line="400" w:lineRule="exact"/>
        <w:ind w:firstLine="420" w:firstLineChars="200"/>
        <w:rPr>
          <w:szCs w:val="21"/>
          <w:shd w:val="clear" w:color="auto" w:fill="FFFFFF"/>
        </w:rPr>
      </w:pPr>
      <w:r>
        <w:rPr>
          <w:szCs w:val="21"/>
          <w:shd w:val="clear" w:color="auto" w:fill="FFFFFF"/>
        </w:rPr>
        <w:t>全日制法律硕士的基本修业年限为3年，最长学习年限为5年。</w:t>
      </w:r>
    </w:p>
    <w:p>
      <w:pPr>
        <w:spacing w:line="400" w:lineRule="exact"/>
        <w:ind w:firstLine="420" w:firstLineChars="200"/>
        <w:rPr>
          <w:szCs w:val="21"/>
        </w:rPr>
      </w:pPr>
      <w:r>
        <w:rPr>
          <w:szCs w:val="21"/>
          <w:shd w:val="clear" w:color="auto" w:fill="FFFFFF"/>
        </w:rPr>
        <w:t>非全日制法律硕士的基本修业年限为3年，最长学习年限为5年。</w:t>
      </w:r>
    </w:p>
    <w:p>
      <w:pPr>
        <w:spacing w:line="400" w:lineRule="exact"/>
        <w:ind w:firstLine="420" w:firstLineChars="200"/>
        <w:rPr>
          <w:b/>
          <w:szCs w:val="21"/>
        </w:rPr>
      </w:pPr>
      <w:r>
        <w:rPr>
          <w:szCs w:val="21"/>
        </w:rPr>
        <w:t>（二）学分</w:t>
      </w:r>
      <w:r>
        <w:rPr>
          <w:b/>
          <w:szCs w:val="21"/>
        </w:rPr>
        <w:t>：</w:t>
      </w:r>
    </w:p>
    <w:p>
      <w:pPr>
        <w:spacing w:line="400" w:lineRule="exact"/>
        <w:ind w:firstLine="420" w:firstLineChars="200"/>
      </w:pPr>
      <w:r>
        <w:rPr>
          <w:szCs w:val="21"/>
        </w:rPr>
        <w:t>法律硕士的总学分不低于55学分。其中，必修课程不低于18学分，选修课程不低于16学分，实践教学与训练环节不低于15学分，学位论文5学分，必修不少于2学分全英语专业课</w:t>
      </w:r>
      <w:r>
        <w:t>。</w:t>
      </w:r>
    </w:p>
    <w:p>
      <w:pPr>
        <w:spacing w:line="400" w:lineRule="exact"/>
        <w:ind w:firstLine="422" w:firstLineChars="200"/>
        <w:rPr>
          <w:b/>
          <w:bCs/>
          <w:szCs w:val="21"/>
        </w:rPr>
      </w:pPr>
      <w:r>
        <w:rPr>
          <w:b/>
          <w:bCs/>
          <w:szCs w:val="21"/>
        </w:rPr>
        <w:t>四、培养方式</w:t>
      </w:r>
    </w:p>
    <w:p>
      <w:pPr>
        <w:spacing w:line="400" w:lineRule="exact"/>
        <w:ind w:firstLine="420" w:firstLineChars="200"/>
        <w:rPr>
          <w:szCs w:val="21"/>
          <w:shd w:val="clear" w:color="auto" w:fill="FFFFFF"/>
        </w:rPr>
      </w:pPr>
      <w:r>
        <w:rPr>
          <w:szCs w:val="21"/>
          <w:shd w:val="clear" w:color="auto" w:fill="FFFFFF"/>
        </w:rPr>
        <w:t>1</w:t>
      </w:r>
      <w:r>
        <w:t>．</w:t>
      </w:r>
      <w:r>
        <w:rPr>
          <w:szCs w:val="21"/>
          <w:shd w:val="clear" w:color="auto" w:fill="FFFFFF"/>
        </w:rPr>
        <w:t>把知识教育同价值观教育、能力教育结合起来，把思想引导和价值观塑造融入每一门课程的教学。</w:t>
      </w:r>
    </w:p>
    <w:p>
      <w:pPr>
        <w:spacing w:line="400" w:lineRule="exact"/>
        <w:ind w:firstLine="420" w:firstLineChars="200"/>
        <w:rPr>
          <w:szCs w:val="21"/>
        </w:rPr>
      </w:pPr>
      <w:r>
        <w:rPr>
          <w:szCs w:val="21"/>
        </w:rPr>
        <w:t>2</w:t>
      </w:r>
      <w:r>
        <w:t>．</w:t>
      </w:r>
      <w:r>
        <w:rPr>
          <w:szCs w:val="21"/>
        </w:rPr>
        <w:t>教学方式以课堂教学为主，重视和加强实践形式的教学，注重实务能力的培养。</w:t>
      </w:r>
    </w:p>
    <w:p>
      <w:pPr>
        <w:spacing w:line="400" w:lineRule="exact"/>
        <w:ind w:firstLine="420" w:firstLineChars="200"/>
        <w:rPr>
          <w:szCs w:val="21"/>
        </w:rPr>
      </w:pPr>
      <w:r>
        <w:rPr>
          <w:szCs w:val="21"/>
        </w:rPr>
        <w:t>3</w:t>
      </w:r>
      <w:r>
        <w:t>．</w:t>
      </w:r>
      <w:r>
        <w:rPr>
          <w:szCs w:val="21"/>
        </w:rPr>
        <w:t>成立导师组，采取集体培养与导师个人负责相结合的指导方式。导师组应以具有指导硕士研究生资格的正、副教授和具有博士学位的讲师为主，并吸收法律实务部门中具有高级专业技术职务的人员参加。</w:t>
      </w:r>
    </w:p>
    <w:p>
      <w:pPr>
        <w:spacing w:line="400" w:lineRule="exact"/>
        <w:ind w:firstLine="420" w:firstLineChars="200"/>
      </w:pPr>
      <w:r>
        <w:t>4．加强教学与实践的联系和交流，聘请具有法律实务经验、擅长知识产权实务的专家参与研究生的教学及培养工作。</w:t>
      </w:r>
    </w:p>
    <w:p>
      <w:pPr>
        <w:spacing w:line="400" w:lineRule="exact"/>
        <w:ind w:firstLine="420" w:firstLineChars="200"/>
        <w:rPr>
          <w:szCs w:val="21"/>
        </w:rPr>
      </w:pPr>
      <w:r>
        <w:t>5．必修课的考核分为考试和考查两种形式。考核办法</w:t>
      </w:r>
      <w:r>
        <w:rPr>
          <w:szCs w:val="21"/>
        </w:rPr>
        <w:t>可以灵活多样，重在考察学生运用所学专业理论和知识，发现、分析、判断和解决实际问题的专业能力，减少对机械性记忆能力的考核。</w:t>
      </w:r>
    </w:p>
    <w:p>
      <w:pPr>
        <w:spacing w:line="400" w:lineRule="exact"/>
        <w:ind w:firstLine="420" w:firstLineChars="200"/>
        <w:rPr>
          <w:szCs w:val="21"/>
        </w:rPr>
      </w:pPr>
      <w:r>
        <w:t>6．非全日制研究生的课程教学时间由学位授权点根据实际情况进行灵活安排。</w:t>
      </w:r>
    </w:p>
    <w:p>
      <w:pPr>
        <w:spacing w:line="400" w:lineRule="exact"/>
        <w:ind w:firstLine="422" w:firstLineChars="200"/>
        <w:rPr>
          <w:rFonts w:ascii="宋体" w:hAnsi="宋体"/>
          <w:b/>
          <w:bCs/>
          <w:szCs w:val="21"/>
        </w:rPr>
      </w:pPr>
      <w:r>
        <w:rPr>
          <w:rFonts w:eastAsia="仿宋_GB2312"/>
          <w:b/>
          <w:bCs/>
          <w:szCs w:val="21"/>
        </w:rPr>
        <w:br w:type="page"/>
      </w:r>
      <w:r>
        <w:rPr>
          <w:rFonts w:hint="eastAsia" w:ascii="宋体" w:hAnsi="宋体"/>
          <w:b/>
          <w:bCs/>
          <w:szCs w:val="21"/>
        </w:rPr>
        <w:t>五、课程设置</w:t>
      </w:r>
    </w:p>
    <w:p>
      <w:pPr>
        <w:spacing w:line="400" w:lineRule="exact"/>
        <w:jc w:val="center"/>
        <w:rPr>
          <w:rFonts w:ascii="宋体" w:hAnsi="宋体"/>
          <w:b/>
          <w:bCs/>
          <w:szCs w:val="21"/>
        </w:rPr>
      </w:pPr>
      <w:r>
        <w:rPr>
          <w:rFonts w:hint="eastAsia" w:ascii="宋体" w:hAnsi="宋体"/>
          <w:b/>
          <w:bCs/>
          <w:szCs w:val="21"/>
        </w:rPr>
        <w:t>法律硕士（法学）课程设置表（表中标注</w:t>
      </w:r>
      <w:r>
        <w:rPr>
          <w:rFonts w:ascii="宋体" w:hAnsi="宋体"/>
          <w:b/>
          <w:bCs/>
          <w:szCs w:val="21"/>
        </w:rPr>
        <w:t>“</w:t>
      </w:r>
      <w:r>
        <w:rPr>
          <w:rFonts w:hint="eastAsia" w:ascii="宋体" w:hAnsi="宋体" w:cs="宋体"/>
          <w:b/>
          <w:bCs/>
          <w:szCs w:val="21"/>
        </w:rPr>
        <w:t>※</w:t>
      </w:r>
      <w:r>
        <w:rPr>
          <w:rFonts w:ascii="宋体" w:hAnsi="宋体"/>
          <w:b/>
          <w:bCs/>
          <w:szCs w:val="21"/>
        </w:rPr>
        <w:t>”</w:t>
      </w:r>
      <w:r>
        <w:rPr>
          <w:rFonts w:hint="eastAsia" w:ascii="宋体" w:hAnsi="宋体"/>
          <w:b/>
          <w:bCs/>
          <w:szCs w:val="21"/>
        </w:rPr>
        <w:t>的课程为与企事业单位共建课程）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788"/>
        <w:gridCol w:w="1387"/>
        <w:gridCol w:w="3154"/>
        <w:gridCol w:w="509"/>
        <w:gridCol w:w="643"/>
        <w:gridCol w:w="641"/>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Align w:val="center"/>
          </w:tcPr>
          <w:p>
            <w:pPr>
              <w:jc w:val="center"/>
              <w:rPr>
                <w:rFonts w:eastAsia="仿宋_GB2312"/>
              </w:rPr>
            </w:pPr>
          </w:p>
        </w:tc>
        <w:tc>
          <w:tcPr>
            <w:tcW w:w="474" w:type="pct"/>
            <w:vAlign w:val="center"/>
          </w:tcPr>
          <w:p>
            <w:pPr>
              <w:jc w:val="center"/>
              <w:rPr>
                <w:rFonts w:eastAsia="仿宋_GB2312"/>
                <w:b/>
                <w:szCs w:val="21"/>
              </w:rPr>
            </w:pPr>
            <w:r>
              <w:rPr>
                <w:rFonts w:hint="eastAsia" w:eastAsia="仿宋_GB2312"/>
                <w:b/>
                <w:szCs w:val="21"/>
              </w:rPr>
              <w:t>课程</w:t>
            </w:r>
          </w:p>
          <w:p>
            <w:pPr>
              <w:jc w:val="center"/>
              <w:rPr>
                <w:rFonts w:eastAsia="仿宋_GB2312"/>
              </w:rPr>
            </w:pPr>
            <w:r>
              <w:rPr>
                <w:rFonts w:hint="eastAsia" w:eastAsia="仿宋_GB2312"/>
                <w:b/>
                <w:szCs w:val="21"/>
              </w:rPr>
              <w:t>类型</w:t>
            </w:r>
          </w:p>
        </w:tc>
        <w:tc>
          <w:tcPr>
            <w:tcW w:w="776" w:type="pct"/>
            <w:vAlign w:val="center"/>
          </w:tcPr>
          <w:p>
            <w:pPr>
              <w:jc w:val="center"/>
              <w:rPr>
                <w:rFonts w:eastAsia="仿宋_GB2312"/>
                <w:b/>
                <w:szCs w:val="21"/>
              </w:rPr>
            </w:pPr>
            <w:r>
              <w:rPr>
                <w:rFonts w:hint="eastAsia" w:eastAsia="仿宋_GB2312"/>
                <w:b/>
                <w:szCs w:val="21"/>
              </w:rPr>
              <w:t>课程编号</w:t>
            </w:r>
          </w:p>
        </w:tc>
        <w:tc>
          <w:tcPr>
            <w:tcW w:w="1861" w:type="pct"/>
            <w:vAlign w:val="center"/>
          </w:tcPr>
          <w:p>
            <w:pPr>
              <w:jc w:val="center"/>
              <w:rPr>
                <w:rFonts w:eastAsia="仿宋_GB2312"/>
                <w:b/>
                <w:szCs w:val="21"/>
              </w:rPr>
            </w:pPr>
            <w:r>
              <w:rPr>
                <w:rFonts w:hint="eastAsia" w:eastAsia="仿宋_GB2312"/>
                <w:b/>
                <w:szCs w:val="21"/>
              </w:rPr>
              <w:t>课程名称</w:t>
            </w:r>
          </w:p>
        </w:tc>
        <w:tc>
          <w:tcPr>
            <w:tcW w:w="310" w:type="pct"/>
            <w:vAlign w:val="center"/>
          </w:tcPr>
          <w:p>
            <w:pPr>
              <w:jc w:val="center"/>
              <w:rPr>
                <w:rFonts w:eastAsia="仿宋_GB2312"/>
                <w:b/>
                <w:szCs w:val="21"/>
              </w:rPr>
            </w:pPr>
            <w:r>
              <w:rPr>
                <w:rFonts w:hint="eastAsia" w:eastAsia="仿宋_GB2312"/>
                <w:b/>
                <w:szCs w:val="21"/>
              </w:rPr>
              <w:t>学分</w:t>
            </w:r>
          </w:p>
        </w:tc>
        <w:tc>
          <w:tcPr>
            <w:tcW w:w="388" w:type="pct"/>
            <w:vAlign w:val="center"/>
          </w:tcPr>
          <w:p>
            <w:pPr>
              <w:jc w:val="center"/>
              <w:rPr>
                <w:rFonts w:eastAsia="仿宋_GB2312"/>
                <w:b/>
                <w:szCs w:val="21"/>
              </w:rPr>
            </w:pPr>
            <w:r>
              <w:rPr>
                <w:rFonts w:hint="eastAsia" w:eastAsia="仿宋_GB2312"/>
                <w:b/>
                <w:szCs w:val="21"/>
              </w:rPr>
              <w:t>开课学期</w:t>
            </w:r>
          </w:p>
        </w:tc>
        <w:tc>
          <w:tcPr>
            <w:tcW w:w="387" w:type="pct"/>
            <w:vAlign w:val="center"/>
          </w:tcPr>
          <w:p>
            <w:pPr>
              <w:jc w:val="center"/>
              <w:rPr>
                <w:rFonts w:eastAsia="仿宋_GB2312"/>
                <w:b/>
                <w:szCs w:val="21"/>
              </w:rPr>
            </w:pPr>
            <w:r>
              <w:rPr>
                <w:rFonts w:hint="eastAsia" w:eastAsia="仿宋_GB2312"/>
                <w:b/>
                <w:szCs w:val="21"/>
              </w:rPr>
              <w:t>考核方式</w:t>
            </w:r>
          </w:p>
        </w:tc>
        <w:tc>
          <w:tcPr>
            <w:tcW w:w="586" w:type="pct"/>
            <w:vAlign w:val="center"/>
          </w:tcPr>
          <w:p>
            <w:pPr>
              <w:jc w:val="center"/>
              <w:rPr>
                <w:rFonts w:eastAsia="仿宋_GB2312"/>
                <w:b/>
                <w:szCs w:val="21"/>
              </w:rPr>
            </w:pPr>
            <w:r>
              <w:rPr>
                <w:rFonts w:hint="eastAsia" w:eastAsia="仿宋_GB2312"/>
                <w:b/>
                <w:szCs w:val="21"/>
              </w:rPr>
              <w:t>备</w:t>
            </w:r>
            <w:r>
              <w:rPr>
                <w:rFonts w:eastAsia="仿宋_GB2312"/>
                <w:b/>
                <w:szCs w:val="21"/>
              </w:rPr>
              <w:t xml:space="preserve">  </w:t>
            </w:r>
            <w:r>
              <w:rPr>
                <w:rFonts w:hint="eastAsia" w:eastAsia="仿宋_GB2312"/>
                <w:b/>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restart"/>
            <w:vAlign w:val="center"/>
          </w:tcPr>
          <w:p>
            <w:pPr>
              <w:jc w:val="center"/>
              <w:rPr>
                <w:rFonts w:eastAsia="仿宋_GB2312"/>
                <w:szCs w:val="21"/>
              </w:rPr>
            </w:pPr>
            <w:r>
              <w:rPr>
                <w:rFonts w:hint="eastAsia" w:eastAsia="仿宋_GB2312"/>
                <w:szCs w:val="21"/>
              </w:rPr>
              <w:t>必</w:t>
            </w:r>
            <w:r>
              <w:rPr>
                <w:rFonts w:eastAsia="仿宋_GB2312"/>
                <w:szCs w:val="21"/>
              </w:rPr>
              <w:t xml:space="preserve">  </w:t>
            </w:r>
            <w:r>
              <w:rPr>
                <w:rFonts w:hint="eastAsia" w:eastAsia="仿宋_GB2312"/>
                <w:szCs w:val="21"/>
              </w:rPr>
              <w:t>修</w:t>
            </w:r>
            <w:r>
              <w:rPr>
                <w:rFonts w:eastAsia="仿宋_GB2312"/>
                <w:szCs w:val="21"/>
              </w:rPr>
              <w:t xml:space="preserve">  </w:t>
            </w:r>
            <w:r>
              <w:rPr>
                <w:rFonts w:hint="eastAsia" w:eastAsia="仿宋_GB2312"/>
                <w:szCs w:val="21"/>
              </w:rPr>
              <w:t>模</w:t>
            </w:r>
            <w:r>
              <w:rPr>
                <w:rFonts w:eastAsia="仿宋_GB2312"/>
                <w:szCs w:val="21"/>
              </w:rPr>
              <w:t xml:space="preserve">  </w:t>
            </w:r>
            <w:r>
              <w:rPr>
                <w:rFonts w:hint="eastAsia" w:eastAsia="仿宋_GB2312"/>
                <w:szCs w:val="21"/>
              </w:rPr>
              <w:t>块</w:t>
            </w:r>
          </w:p>
        </w:tc>
        <w:tc>
          <w:tcPr>
            <w:tcW w:w="474" w:type="pct"/>
            <w:vMerge w:val="restart"/>
            <w:vAlign w:val="center"/>
          </w:tcPr>
          <w:p>
            <w:pPr>
              <w:jc w:val="center"/>
              <w:rPr>
                <w:rFonts w:eastAsia="仿宋_GB2312"/>
              </w:rPr>
            </w:pPr>
            <w:r>
              <w:rPr>
                <w:rFonts w:hint="eastAsia" w:eastAsia="仿宋_GB2312"/>
              </w:rPr>
              <w:t>公共</w:t>
            </w:r>
          </w:p>
          <w:p>
            <w:pPr>
              <w:jc w:val="center"/>
              <w:rPr>
                <w:rFonts w:eastAsia="仿宋_GB2312"/>
                <w:szCs w:val="21"/>
              </w:rPr>
            </w:pPr>
            <w:r>
              <w:rPr>
                <w:rFonts w:hint="eastAsia" w:eastAsia="仿宋_GB2312"/>
              </w:rPr>
              <w:t>基础</w:t>
            </w:r>
          </w:p>
        </w:tc>
        <w:tc>
          <w:tcPr>
            <w:tcW w:w="776" w:type="pct"/>
            <w:vAlign w:val="center"/>
          </w:tcPr>
          <w:p>
            <w:pPr>
              <w:jc w:val="center"/>
              <w:rPr>
                <w:rFonts w:eastAsia="仿宋_GB2312"/>
                <w:szCs w:val="21"/>
              </w:rPr>
            </w:pPr>
            <w:r>
              <w:rPr>
                <w:rFonts w:eastAsia="仿宋_GB2312"/>
                <w:szCs w:val="21"/>
              </w:rPr>
              <w:t>S123A003</w:t>
            </w:r>
          </w:p>
        </w:tc>
        <w:tc>
          <w:tcPr>
            <w:tcW w:w="1861" w:type="pct"/>
            <w:vAlign w:val="center"/>
          </w:tcPr>
          <w:p>
            <w:pPr>
              <w:rPr>
                <w:rFonts w:eastAsia="仿宋_GB2312"/>
                <w:szCs w:val="21"/>
              </w:rPr>
            </w:pPr>
            <w:r>
              <w:rPr>
                <w:rFonts w:hint="eastAsia" w:eastAsia="仿宋_GB2312"/>
                <w:szCs w:val="21"/>
              </w:rPr>
              <w:t>中国特色社会主义理论与实践研究</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textDirection w:val="tbRlV"/>
            <w:vAlign w:val="center"/>
          </w:tcPr>
          <w:p>
            <w:pPr>
              <w:jc w:val="center"/>
              <w:rPr>
                <w:rFonts w:eastAsia="仿宋_GB2312"/>
                <w:szCs w:val="21"/>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szCs w:val="21"/>
              </w:rPr>
            </w:pPr>
            <w:r>
              <w:rPr>
                <w:rFonts w:eastAsia="仿宋_GB2312"/>
                <w:szCs w:val="21"/>
              </w:rPr>
              <w:t>S123A001</w:t>
            </w:r>
          </w:p>
        </w:tc>
        <w:tc>
          <w:tcPr>
            <w:tcW w:w="1861" w:type="pct"/>
            <w:vAlign w:val="center"/>
          </w:tcPr>
          <w:p>
            <w:pPr>
              <w:rPr>
                <w:rFonts w:eastAsia="仿宋_GB2312"/>
                <w:szCs w:val="21"/>
              </w:rPr>
            </w:pPr>
            <w:r>
              <w:rPr>
                <w:rFonts w:hint="eastAsia" w:eastAsia="仿宋_GB2312"/>
                <w:szCs w:val="21"/>
              </w:rPr>
              <w:t>马克思主义与社会科学方法论</w:t>
            </w:r>
          </w:p>
        </w:tc>
        <w:tc>
          <w:tcPr>
            <w:tcW w:w="310" w:type="pct"/>
            <w:vAlign w:val="center"/>
          </w:tcPr>
          <w:p>
            <w:pPr>
              <w:jc w:val="center"/>
              <w:rPr>
                <w:rFonts w:eastAsia="仿宋_GB2312"/>
                <w:szCs w:val="21"/>
              </w:rPr>
            </w:pPr>
            <w:r>
              <w:rPr>
                <w:rFonts w:eastAsia="仿宋_GB2312"/>
                <w:szCs w:val="21"/>
              </w:rPr>
              <w:t>1</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rPr>
            </w:pPr>
            <w:r>
              <w:rPr>
                <w:rFonts w:eastAsia="仿宋_GB2312"/>
                <w:szCs w:val="21"/>
              </w:rPr>
              <w:t>S114A018-19</w:t>
            </w:r>
          </w:p>
        </w:tc>
        <w:tc>
          <w:tcPr>
            <w:tcW w:w="1861" w:type="pct"/>
            <w:vAlign w:val="center"/>
          </w:tcPr>
          <w:p>
            <w:pPr>
              <w:rPr>
                <w:rFonts w:eastAsia="仿宋_GB2312"/>
                <w:szCs w:val="21"/>
              </w:rPr>
            </w:pPr>
            <w:r>
              <w:rPr>
                <w:rFonts w:hint="eastAsia" w:eastAsia="仿宋_GB2312"/>
                <w:szCs w:val="21"/>
              </w:rPr>
              <w:t>硕士外语（俄、日）</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restart"/>
            <w:vAlign w:val="center"/>
          </w:tcPr>
          <w:p>
            <w:pPr>
              <w:jc w:val="center"/>
              <w:rPr>
                <w:rFonts w:eastAsia="仿宋_GB2312"/>
                <w:szCs w:val="21"/>
              </w:rPr>
            </w:pPr>
            <w:r>
              <w:rPr>
                <w:rFonts w:hint="eastAsia" w:eastAsia="仿宋_GB2312"/>
                <w:szCs w:val="21"/>
              </w:rPr>
              <w:t>限选</w:t>
            </w:r>
          </w:p>
          <w:p>
            <w:pPr>
              <w:jc w:val="center"/>
              <w:rPr>
                <w:rFonts w:eastAsia="仿宋_GB2312"/>
                <w:szCs w:val="21"/>
              </w:rPr>
            </w:pPr>
            <w:r>
              <w:rPr>
                <w:rFonts w:eastAsia="仿宋_GB2312"/>
                <w:szCs w:val="21"/>
              </w:rPr>
              <w:t>1</w:t>
            </w:r>
            <w:r>
              <w:rPr>
                <w:rFonts w:hint="eastAsia" w:eastAsia="仿宋_GB2312"/>
                <w:szCs w:val="21"/>
              </w:rPr>
              <w:t>门语种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szCs w:val="21"/>
              </w:rPr>
            </w:pPr>
            <w:r>
              <w:rPr>
                <w:rFonts w:eastAsia="仿宋_GB2312"/>
                <w:szCs w:val="21"/>
              </w:rPr>
              <w:t>S114A006</w:t>
            </w:r>
          </w:p>
        </w:tc>
        <w:tc>
          <w:tcPr>
            <w:tcW w:w="1861" w:type="pct"/>
            <w:vAlign w:val="center"/>
          </w:tcPr>
          <w:p>
            <w:pPr>
              <w:rPr>
                <w:rFonts w:eastAsia="仿宋_GB2312"/>
                <w:szCs w:val="21"/>
              </w:rPr>
            </w:pPr>
            <w:r>
              <w:rPr>
                <w:rFonts w:hint="eastAsia" w:eastAsia="仿宋_GB2312"/>
                <w:szCs w:val="21"/>
              </w:rPr>
              <w:t>硕士英语（必修）</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春秋</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必修</w:t>
            </w:r>
          </w:p>
        </w:tc>
        <w:tc>
          <w:tcPr>
            <w:tcW w:w="776" w:type="pct"/>
            <w:vAlign w:val="center"/>
          </w:tcPr>
          <w:p>
            <w:pPr>
              <w:jc w:val="center"/>
              <w:rPr>
                <w:rFonts w:eastAsia="仿宋_GB2312"/>
                <w:szCs w:val="21"/>
              </w:rPr>
            </w:pPr>
            <w:r>
              <w:rPr>
                <w:rFonts w:eastAsia="仿宋_GB2312"/>
                <w:szCs w:val="21"/>
              </w:rPr>
              <w:t>S119B024</w:t>
            </w:r>
          </w:p>
        </w:tc>
        <w:tc>
          <w:tcPr>
            <w:tcW w:w="1861" w:type="pct"/>
            <w:vAlign w:val="center"/>
          </w:tcPr>
          <w:p>
            <w:pPr>
              <w:rPr>
                <w:rFonts w:eastAsia="仿宋_GB2312"/>
                <w:szCs w:val="21"/>
              </w:rPr>
            </w:pPr>
            <w:r>
              <w:rPr>
                <w:rFonts w:hint="eastAsia" w:eastAsia="仿宋_GB2312"/>
                <w:szCs w:val="21"/>
              </w:rPr>
              <w:t>民法与民事诉讼原理与实务</w:t>
            </w:r>
          </w:p>
        </w:tc>
        <w:tc>
          <w:tcPr>
            <w:tcW w:w="310" w:type="pct"/>
            <w:vAlign w:val="center"/>
          </w:tcPr>
          <w:p>
            <w:pPr>
              <w:jc w:val="center"/>
              <w:rPr>
                <w:rFonts w:eastAsia="仿宋_GB2312"/>
                <w:szCs w:val="21"/>
              </w:rPr>
            </w:pPr>
            <w:r>
              <w:rPr>
                <w:rFonts w:eastAsia="仿宋_GB2312"/>
                <w:szCs w:val="21"/>
              </w:rPr>
              <w:t>4</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restart"/>
            <w:textDirection w:val="tbRlV"/>
            <w:vAlign w:val="center"/>
          </w:tcPr>
          <w:p>
            <w:pPr>
              <w:jc w:val="center"/>
              <w:rPr>
                <w:rFonts w:eastAsia="仿宋_GB2312"/>
                <w:szCs w:val="21"/>
              </w:rPr>
            </w:pPr>
            <w:r>
              <w:rPr>
                <w:rFonts w:hint="eastAsia" w:eastAsia="仿宋_GB2312"/>
                <w:szCs w:val="21"/>
              </w:rPr>
              <w:t>必</w:t>
            </w:r>
            <w:r>
              <w:rPr>
                <w:rFonts w:eastAsia="仿宋_GB2312"/>
                <w:szCs w:val="21"/>
              </w:rPr>
              <w:t xml:space="preserve">  </w:t>
            </w:r>
            <w:r>
              <w:rPr>
                <w:rFonts w:hint="eastAsia" w:eastAsia="仿宋_GB2312"/>
                <w:szCs w:val="21"/>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szCs w:val="21"/>
              </w:rPr>
            </w:pPr>
          </w:p>
        </w:tc>
        <w:tc>
          <w:tcPr>
            <w:tcW w:w="776" w:type="pct"/>
            <w:vAlign w:val="center"/>
          </w:tcPr>
          <w:p>
            <w:pPr>
              <w:jc w:val="center"/>
              <w:rPr>
                <w:rFonts w:eastAsia="仿宋_GB2312"/>
                <w:szCs w:val="21"/>
              </w:rPr>
            </w:pPr>
            <w:r>
              <w:rPr>
                <w:rFonts w:eastAsia="仿宋_GB2312"/>
                <w:szCs w:val="21"/>
              </w:rPr>
              <w:t>S119B025</w:t>
            </w:r>
          </w:p>
        </w:tc>
        <w:tc>
          <w:tcPr>
            <w:tcW w:w="1861" w:type="pct"/>
            <w:vAlign w:val="center"/>
          </w:tcPr>
          <w:p>
            <w:pPr>
              <w:rPr>
                <w:rFonts w:eastAsia="仿宋_GB2312"/>
                <w:szCs w:val="21"/>
              </w:rPr>
            </w:pPr>
            <w:r>
              <w:rPr>
                <w:rFonts w:hint="eastAsia" w:eastAsia="仿宋_GB2312"/>
                <w:szCs w:val="21"/>
              </w:rPr>
              <w:t>刑法与刑事诉讼原理与实务</w:t>
            </w:r>
          </w:p>
        </w:tc>
        <w:tc>
          <w:tcPr>
            <w:tcW w:w="310" w:type="pct"/>
            <w:vAlign w:val="center"/>
          </w:tcPr>
          <w:p>
            <w:pPr>
              <w:jc w:val="center"/>
              <w:rPr>
                <w:rFonts w:eastAsia="仿宋_GB2312"/>
                <w:szCs w:val="21"/>
              </w:rPr>
            </w:pPr>
            <w:r>
              <w:rPr>
                <w:rFonts w:eastAsia="仿宋_GB2312"/>
                <w:szCs w:val="21"/>
              </w:rPr>
              <w:t>4</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continue"/>
            <w:textDirection w:val="tbRlV"/>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szCs w:val="21"/>
              </w:rPr>
            </w:pPr>
          </w:p>
        </w:tc>
        <w:tc>
          <w:tcPr>
            <w:tcW w:w="776" w:type="pct"/>
            <w:vAlign w:val="center"/>
          </w:tcPr>
          <w:p>
            <w:pPr>
              <w:jc w:val="center"/>
              <w:rPr>
                <w:rFonts w:eastAsia="仿宋_GB2312"/>
                <w:szCs w:val="21"/>
              </w:rPr>
            </w:pPr>
            <w:r>
              <w:rPr>
                <w:rFonts w:eastAsia="仿宋_GB2312"/>
                <w:szCs w:val="21"/>
              </w:rPr>
              <w:t>S119B026</w:t>
            </w:r>
          </w:p>
        </w:tc>
        <w:tc>
          <w:tcPr>
            <w:tcW w:w="1861" w:type="pct"/>
            <w:vAlign w:val="center"/>
          </w:tcPr>
          <w:p>
            <w:pPr>
              <w:rPr>
                <w:rFonts w:eastAsia="仿宋_GB2312"/>
                <w:szCs w:val="21"/>
              </w:rPr>
            </w:pPr>
            <w:r>
              <w:rPr>
                <w:rFonts w:hint="eastAsia" w:eastAsia="仿宋_GB2312"/>
                <w:szCs w:val="21"/>
              </w:rPr>
              <w:t>行政法与行政诉讼原理与实务</w:t>
            </w:r>
          </w:p>
        </w:tc>
        <w:tc>
          <w:tcPr>
            <w:tcW w:w="310" w:type="pct"/>
            <w:vAlign w:val="center"/>
          </w:tcPr>
          <w:p>
            <w:pPr>
              <w:jc w:val="center"/>
              <w:rPr>
                <w:rFonts w:eastAsia="仿宋_GB2312"/>
                <w:szCs w:val="21"/>
              </w:rPr>
            </w:pPr>
            <w:r>
              <w:rPr>
                <w:rFonts w:eastAsia="仿宋_GB2312"/>
                <w:szCs w:val="21"/>
              </w:rPr>
              <w:t>3</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continue"/>
            <w:textDirection w:val="tbRlV"/>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szCs w:val="21"/>
              </w:rPr>
            </w:pPr>
          </w:p>
        </w:tc>
        <w:tc>
          <w:tcPr>
            <w:tcW w:w="776" w:type="pct"/>
            <w:vAlign w:val="center"/>
          </w:tcPr>
          <w:p>
            <w:pPr>
              <w:jc w:val="center"/>
              <w:rPr>
                <w:rFonts w:eastAsia="仿宋_GB2312"/>
                <w:szCs w:val="21"/>
              </w:rPr>
            </w:pPr>
            <w:r>
              <w:rPr>
                <w:rFonts w:eastAsia="仿宋_GB2312"/>
                <w:szCs w:val="21"/>
              </w:rPr>
              <w:t>S119C002</w:t>
            </w:r>
          </w:p>
        </w:tc>
        <w:tc>
          <w:tcPr>
            <w:tcW w:w="1861" w:type="pct"/>
            <w:vAlign w:val="center"/>
          </w:tcPr>
          <w:p>
            <w:pPr>
              <w:rPr>
                <w:rFonts w:eastAsia="仿宋_GB2312"/>
                <w:szCs w:val="21"/>
              </w:rPr>
            </w:pPr>
            <w:r>
              <w:rPr>
                <w:rFonts w:hint="eastAsia" w:eastAsia="仿宋_GB2312"/>
                <w:szCs w:val="21"/>
              </w:rPr>
              <w:t>法律职业伦理</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考查</w:t>
            </w:r>
          </w:p>
        </w:tc>
        <w:tc>
          <w:tcPr>
            <w:tcW w:w="586" w:type="pct"/>
            <w:vMerge w:val="continue"/>
            <w:textDirection w:val="tbRlV"/>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restart"/>
            <w:vAlign w:val="center"/>
          </w:tcPr>
          <w:p>
            <w:pPr>
              <w:jc w:val="center"/>
              <w:rPr>
                <w:rFonts w:eastAsia="仿宋_GB2312"/>
                <w:szCs w:val="21"/>
              </w:rPr>
            </w:pPr>
            <w:r>
              <w:rPr>
                <w:rFonts w:hint="eastAsia" w:eastAsia="仿宋_GB2312"/>
                <w:szCs w:val="21"/>
              </w:rPr>
              <w:t>选</w:t>
            </w:r>
            <w:r>
              <w:rPr>
                <w:rFonts w:eastAsia="仿宋_GB2312"/>
                <w:szCs w:val="21"/>
              </w:rPr>
              <w:t xml:space="preserve"> </w:t>
            </w:r>
            <w:r>
              <w:rPr>
                <w:rFonts w:hint="eastAsia" w:eastAsia="仿宋_GB2312"/>
                <w:szCs w:val="21"/>
              </w:rPr>
              <w:t>修</w:t>
            </w:r>
            <w:r>
              <w:rPr>
                <w:rFonts w:eastAsia="仿宋_GB2312"/>
                <w:szCs w:val="21"/>
              </w:rPr>
              <w:t xml:space="preserve">  </w:t>
            </w:r>
            <w:r>
              <w:rPr>
                <w:rFonts w:hint="eastAsia" w:eastAsia="仿宋_GB2312"/>
                <w:szCs w:val="21"/>
              </w:rPr>
              <w:t>模</w:t>
            </w:r>
            <w:r>
              <w:rPr>
                <w:rFonts w:eastAsia="仿宋_GB2312"/>
                <w:szCs w:val="21"/>
              </w:rPr>
              <w:t xml:space="preserve">  </w:t>
            </w:r>
            <w:r>
              <w:rPr>
                <w:rFonts w:hint="eastAsia" w:eastAsia="仿宋_GB2312"/>
                <w:szCs w:val="21"/>
              </w:rPr>
              <w:t>块</w:t>
            </w:r>
          </w:p>
        </w:tc>
        <w:tc>
          <w:tcPr>
            <w:tcW w:w="474" w:type="pct"/>
            <w:vAlign w:val="center"/>
          </w:tcPr>
          <w:p>
            <w:pPr>
              <w:jc w:val="center"/>
              <w:rPr>
                <w:rFonts w:eastAsia="仿宋_GB2312"/>
                <w:szCs w:val="21"/>
              </w:rPr>
            </w:pPr>
            <w:r>
              <w:rPr>
                <w:rFonts w:hint="eastAsia" w:eastAsia="仿宋_GB2312"/>
                <w:szCs w:val="21"/>
              </w:rPr>
              <w:t>英语</w:t>
            </w:r>
          </w:p>
          <w:p>
            <w:pPr>
              <w:jc w:val="center"/>
              <w:rPr>
                <w:rFonts w:eastAsia="仿宋_GB2312"/>
                <w:szCs w:val="21"/>
              </w:rPr>
            </w:pPr>
            <w:r>
              <w:rPr>
                <w:rFonts w:hint="eastAsia" w:eastAsia="仿宋_GB2312"/>
                <w:szCs w:val="21"/>
              </w:rPr>
              <w:t>选修</w:t>
            </w:r>
          </w:p>
        </w:tc>
        <w:tc>
          <w:tcPr>
            <w:tcW w:w="776" w:type="pct"/>
            <w:vAlign w:val="center"/>
          </w:tcPr>
          <w:p>
            <w:pPr>
              <w:jc w:val="center"/>
              <w:rPr>
                <w:rFonts w:eastAsia="仿宋_GB2312"/>
              </w:rPr>
            </w:pPr>
            <w:r>
              <w:rPr>
                <w:rFonts w:eastAsia="仿宋_GB2312"/>
                <w:szCs w:val="21"/>
              </w:rPr>
              <w:t>S114A016</w:t>
            </w:r>
          </w:p>
        </w:tc>
        <w:tc>
          <w:tcPr>
            <w:tcW w:w="1861" w:type="pct"/>
            <w:vAlign w:val="center"/>
          </w:tcPr>
          <w:p>
            <w:pPr>
              <w:rPr>
                <w:rFonts w:eastAsia="仿宋_GB2312"/>
              </w:rPr>
            </w:pPr>
            <w:r>
              <w:rPr>
                <w:rFonts w:hint="eastAsia" w:eastAsia="仿宋_GB2312"/>
                <w:szCs w:val="21"/>
              </w:rPr>
              <w:t>硕士英语（选修）</w:t>
            </w:r>
          </w:p>
        </w:tc>
        <w:tc>
          <w:tcPr>
            <w:tcW w:w="310" w:type="pct"/>
            <w:vAlign w:val="center"/>
          </w:tcPr>
          <w:p>
            <w:pPr>
              <w:jc w:val="center"/>
              <w:rPr>
                <w:rFonts w:eastAsia="仿宋_GB2312"/>
              </w:rPr>
            </w:pPr>
            <w:r>
              <w:rPr>
                <w:rFonts w:eastAsia="仿宋_GB2312"/>
                <w:szCs w:val="21"/>
              </w:rPr>
              <w:t>2</w:t>
            </w:r>
          </w:p>
        </w:tc>
        <w:tc>
          <w:tcPr>
            <w:tcW w:w="388" w:type="pct"/>
            <w:vAlign w:val="center"/>
          </w:tcPr>
          <w:p>
            <w:pPr>
              <w:jc w:val="center"/>
              <w:rPr>
                <w:rFonts w:eastAsia="仿宋_GB2312"/>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考试</w:t>
            </w:r>
          </w:p>
        </w:tc>
        <w:tc>
          <w:tcPr>
            <w:tcW w:w="586" w:type="pct"/>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textDirection w:val="tbRlV"/>
            <w:vAlign w:val="center"/>
          </w:tcPr>
          <w:p>
            <w:pPr>
              <w:jc w:val="center"/>
              <w:rPr>
                <w:rFonts w:eastAsia="仿宋_GB2312"/>
                <w:szCs w:val="21"/>
              </w:rPr>
            </w:pPr>
          </w:p>
        </w:tc>
        <w:tc>
          <w:tcPr>
            <w:tcW w:w="474"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选修</w:t>
            </w:r>
          </w:p>
        </w:tc>
        <w:tc>
          <w:tcPr>
            <w:tcW w:w="776" w:type="pct"/>
            <w:vAlign w:val="center"/>
          </w:tcPr>
          <w:p>
            <w:pPr>
              <w:jc w:val="center"/>
              <w:rPr>
                <w:rFonts w:eastAsia="仿宋_GB2312"/>
                <w:szCs w:val="21"/>
              </w:rPr>
            </w:pPr>
            <w:r>
              <w:rPr>
                <w:rFonts w:eastAsia="仿宋_GB2312"/>
                <w:szCs w:val="21"/>
              </w:rPr>
              <w:t>S119C029</w:t>
            </w:r>
          </w:p>
        </w:tc>
        <w:tc>
          <w:tcPr>
            <w:tcW w:w="1861" w:type="pct"/>
            <w:vAlign w:val="center"/>
          </w:tcPr>
          <w:p>
            <w:pPr>
              <w:rPr>
                <w:rFonts w:eastAsia="仿宋_GB2312"/>
                <w:szCs w:val="21"/>
              </w:rPr>
            </w:pPr>
            <w:r>
              <w:rPr>
                <w:rFonts w:hint="eastAsia" w:eastAsia="仿宋_GB2312"/>
                <w:szCs w:val="21"/>
              </w:rPr>
              <w:t>专利法</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restart"/>
            <w:vAlign w:val="center"/>
          </w:tcPr>
          <w:p>
            <w:pPr>
              <w:jc w:val="center"/>
              <w:rPr>
                <w:rFonts w:eastAsia="仿宋_GB2312"/>
                <w:szCs w:val="21"/>
              </w:rPr>
            </w:pPr>
            <w:r>
              <w:rPr>
                <w:rFonts w:hint="eastAsia" w:eastAsia="仿宋_GB2312"/>
                <w:szCs w:val="21"/>
              </w:rPr>
              <w:t>至</w:t>
            </w:r>
          </w:p>
          <w:p>
            <w:pPr>
              <w:jc w:val="center"/>
              <w:rPr>
                <w:rFonts w:eastAsia="仿宋_GB2312"/>
                <w:szCs w:val="21"/>
              </w:rPr>
            </w:pPr>
            <w:r>
              <w:rPr>
                <w:rFonts w:hint="eastAsia" w:eastAsia="仿宋_GB2312"/>
                <w:szCs w:val="21"/>
              </w:rPr>
              <w:t>少</w:t>
            </w:r>
          </w:p>
          <w:p>
            <w:pPr>
              <w:jc w:val="center"/>
              <w:rPr>
                <w:rFonts w:eastAsia="仿宋_GB2312"/>
                <w:szCs w:val="21"/>
              </w:rPr>
            </w:pPr>
            <w:r>
              <w:rPr>
                <w:rFonts w:hint="eastAsia" w:eastAsia="仿宋_GB2312"/>
                <w:szCs w:val="21"/>
              </w:rPr>
              <w:t>选</w:t>
            </w:r>
          </w:p>
          <w:p>
            <w:pPr>
              <w:jc w:val="center"/>
              <w:rPr>
                <w:rFonts w:eastAsia="仿宋_GB2312"/>
                <w:szCs w:val="21"/>
              </w:rPr>
            </w:pPr>
            <w:r>
              <w:rPr>
                <w:rFonts w:eastAsia="仿宋_GB2312"/>
                <w:szCs w:val="21"/>
              </w:rPr>
              <w:t>16</w:t>
            </w:r>
          </w:p>
          <w:p>
            <w:pPr>
              <w:jc w:val="center"/>
              <w:rPr>
                <w:rFonts w:eastAsia="仿宋_GB2312"/>
                <w:szCs w:val="21"/>
              </w:rPr>
            </w:pPr>
            <w:r>
              <w:rPr>
                <w:rFonts w:hint="eastAsia" w:eastAsia="仿宋_GB2312"/>
                <w:szCs w:val="21"/>
              </w:rPr>
              <w:t>学</w:t>
            </w:r>
          </w:p>
          <w:p>
            <w:pPr>
              <w:jc w:val="center"/>
              <w:rPr>
                <w:rFonts w:eastAsia="仿宋_GB2312"/>
                <w:szCs w:val="21"/>
              </w:rPr>
            </w:pPr>
            <w:r>
              <w:rPr>
                <w:rFonts w:hint="eastAsia" w:eastAsia="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szCs w:val="21"/>
              </w:rPr>
            </w:pPr>
            <w:r>
              <w:rPr>
                <w:rFonts w:eastAsia="仿宋_GB2312"/>
                <w:szCs w:val="21"/>
              </w:rPr>
              <w:t>S119C017</w:t>
            </w:r>
          </w:p>
        </w:tc>
        <w:tc>
          <w:tcPr>
            <w:tcW w:w="1861" w:type="pct"/>
            <w:vAlign w:val="center"/>
          </w:tcPr>
          <w:p>
            <w:pPr>
              <w:rPr>
                <w:rFonts w:eastAsia="仿宋_GB2312"/>
                <w:szCs w:val="21"/>
              </w:rPr>
            </w:pPr>
            <w:r>
              <w:rPr>
                <w:rFonts w:hint="eastAsia" w:eastAsia="仿宋_GB2312"/>
                <w:szCs w:val="21"/>
              </w:rPr>
              <w:t>商标法</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szCs w:val="21"/>
              </w:rPr>
            </w:pPr>
            <w:r>
              <w:rPr>
                <w:rFonts w:eastAsia="仿宋_GB2312"/>
                <w:szCs w:val="21"/>
              </w:rPr>
              <w:t>S119C028</w:t>
            </w:r>
          </w:p>
        </w:tc>
        <w:tc>
          <w:tcPr>
            <w:tcW w:w="1861" w:type="pct"/>
            <w:vAlign w:val="center"/>
          </w:tcPr>
          <w:p>
            <w:pPr>
              <w:rPr>
                <w:rFonts w:eastAsia="仿宋_GB2312"/>
                <w:szCs w:val="21"/>
              </w:rPr>
            </w:pPr>
            <w:r>
              <w:rPr>
                <w:rFonts w:hint="eastAsia" w:eastAsia="仿宋_GB2312"/>
                <w:szCs w:val="21"/>
              </w:rPr>
              <w:t>著作权法</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szCs w:val="21"/>
              </w:rPr>
            </w:pPr>
            <w:r>
              <w:rPr>
                <w:rFonts w:eastAsia="仿宋_GB2312"/>
                <w:szCs w:val="21"/>
              </w:rPr>
              <w:t>S119C019</w:t>
            </w:r>
          </w:p>
        </w:tc>
        <w:tc>
          <w:tcPr>
            <w:tcW w:w="1861" w:type="pct"/>
            <w:vAlign w:val="center"/>
          </w:tcPr>
          <w:p>
            <w:pPr>
              <w:rPr>
                <w:rFonts w:eastAsia="仿宋_GB2312"/>
                <w:szCs w:val="21"/>
              </w:rPr>
            </w:pPr>
            <w:r>
              <w:rPr>
                <w:rFonts w:hint="eastAsia" w:eastAsia="仿宋_GB2312"/>
                <w:szCs w:val="21"/>
              </w:rPr>
              <w:t>商业秘密法</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szCs w:val="21"/>
              </w:rPr>
            </w:pPr>
            <w:r>
              <w:rPr>
                <w:rFonts w:eastAsia="仿宋_GB2312"/>
                <w:szCs w:val="21"/>
              </w:rPr>
              <w:t>S119C023</w:t>
            </w:r>
          </w:p>
        </w:tc>
        <w:tc>
          <w:tcPr>
            <w:tcW w:w="1861" w:type="pct"/>
            <w:vAlign w:val="center"/>
          </w:tcPr>
          <w:p>
            <w:pPr>
              <w:rPr>
                <w:rFonts w:eastAsia="仿宋_GB2312"/>
                <w:szCs w:val="21"/>
              </w:rPr>
            </w:pPr>
            <w:r>
              <w:rPr>
                <w:rFonts w:hint="eastAsia" w:eastAsia="仿宋_GB2312"/>
                <w:szCs w:val="21"/>
              </w:rPr>
              <w:t>知识产权法总论</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szCs w:val="21"/>
              </w:rPr>
            </w:pPr>
            <w:r>
              <w:rPr>
                <w:rFonts w:eastAsia="仿宋_GB2312"/>
                <w:szCs w:val="21"/>
              </w:rPr>
              <w:t>S119B006</w:t>
            </w:r>
          </w:p>
        </w:tc>
        <w:tc>
          <w:tcPr>
            <w:tcW w:w="1861" w:type="pct"/>
            <w:vAlign w:val="center"/>
          </w:tcPr>
          <w:p>
            <w:pPr>
              <w:rPr>
                <w:rFonts w:eastAsia="仿宋_GB2312"/>
                <w:szCs w:val="21"/>
              </w:rPr>
            </w:pPr>
            <w:r>
              <w:rPr>
                <w:rFonts w:hint="eastAsia" w:eastAsia="仿宋_GB2312"/>
                <w:szCs w:val="21"/>
              </w:rPr>
              <w:t>经济法专题</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szCs w:val="21"/>
              </w:rPr>
            </w:pPr>
            <w:r>
              <w:rPr>
                <w:rFonts w:eastAsia="仿宋_GB2312"/>
                <w:szCs w:val="21"/>
              </w:rPr>
              <w:t>S119C027</w:t>
            </w:r>
          </w:p>
        </w:tc>
        <w:tc>
          <w:tcPr>
            <w:tcW w:w="1861" w:type="pct"/>
            <w:vAlign w:val="center"/>
          </w:tcPr>
          <w:p>
            <w:pPr>
              <w:rPr>
                <w:rFonts w:eastAsia="仿宋_GB2312"/>
                <w:szCs w:val="21"/>
              </w:rPr>
            </w:pPr>
            <w:r>
              <w:rPr>
                <w:rFonts w:hint="eastAsia" w:eastAsia="仿宋_GB2312"/>
                <w:szCs w:val="21"/>
              </w:rPr>
              <w:t>知识产权诉讼与仲裁</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rPr>
            </w:pPr>
            <w:r>
              <w:rPr>
                <w:rFonts w:hint="eastAsia" w:eastAsia="仿宋_GB2312"/>
                <w:szCs w:val="21"/>
              </w:rPr>
              <w:t>考试</w:t>
            </w:r>
          </w:p>
        </w:tc>
        <w:tc>
          <w:tcPr>
            <w:tcW w:w="586"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szCs w:val="21"/>
              </w:rPr>
            </w:pPr>
            <w:r>
              <w:rPr>
                <w:rFonts w:eastAsia="仿宋_GB2312"/>
                <w:szCs w:val="21"/>
              </w:rPr>
              <w:t>S119C021</w:t>
            </w:r>
          </w:p>
        </w:tc>
        <w:tc>
          <w:tcPr>
            <w:tcW w:w="1861" w:type="pct"/>
            <w:vAlign w:val="center"/>
          </w:tcPr>
          <w:p>
            <w:pPr>
              <w:rPr>
                <w:rFonts w:eastAsia="仿宋_GB2312"/>
                <w:szCs w:val="21"/>
              </w:rPr>
            </w:pPr>
            <w:r>
              <w:rPr>
                <w:rFonts w:hint="eastAsia" w:eastAsia="仿宋_GB2312"/>
                <w:szCs w:val="21"/>
              </w:rPr>
              <w:t>知识产权代理</w:t>
            </w:r>
            <w:r>
              <w:rPr>
                <w:rFonts w:hint="eastAsia" w:ascii="宋体" w:hAnsi="宋体" w:cs="宋体"/>
                <w:b/>
                <w:bCs/>
                <w:szCs w:val="21"/>
              </w:rPr>
              <w:t>※</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szCs w:val="21"/>
              </w:rPr>
            </w:pPr>
            <w:r>
              <w:rPr>
                <w:rFonts w:eastAsia="仿宋_GB2312"/>
                <w:szCs w:val="21"/>
              </w:rPr>
              <w:t>S119C004</w:t>
            </w:r>
          </w:p>
        </w:tc>
        <w:tc>
          <w:tcPr>
            <w:tcW w:w="1861" w:type="pct"/>
            <w:vAlign w:val="center"/>
          </w:tcPr>
          <w:p>
            <w:pPr>
              <w:rPr>
                <w:rFonts w:eastAsia="仿宋_GB2312"/>
                <w:szCs w:val="21"/>
              </w:rPr>
            </w:pPr>
            <w:r>
              <w:rPr>
                <w:rFonts w:hint="eastAsia" w:eastAsia="仿宋_GB2312"/>
                <w:szCs w:val="21"/>
              </w:rPr>
              <w:t>国防知识产权</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rPr>
            </w:pPr>
            <w:r>
              <w:rPr>
                <w:rFonts w:hint="eastAsia" w:eastAsia="仿宋_GB2312"/>
                <w:szCs w:val="21"/>
              </w:rPr>
              <w:t>考试</w:t>
            </w:r>
          </w:p>
        </w:tc>
        <w:tc>
          <w:tcPr>
            <w:tcW w:w="586"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szCs w:val="21"/>
              </w:rPr>
            </w:pPr>
            <w:r>
              <w:rPr>
                <w:rFonts w:eastAsia="仿宋_GB2312"/>
                <w:szCs w:val="21"/>
              </w:rPr>
              <w:t>S119C015</w:t>
            </w:r>
          </w:p>
        </w:tc>
        <w:tc>
          <w:tcPr>
            <w:tcW w:w="1861" w:type="pct"/>
            <w:vAlign w:val="center"/>
          </w:tcPr>
          <w:p>
            <w:pPr>
              <w:rPr>
                <w:rFonts w:eastAsia="仿宋_GB2312"/>
                <w:szCs w:val="21"/>
              </w:rPr>
            </w:pPr>
            <w:r>
              <w:rPr>
                <w:rFonts w:hint="eastAsia" w:eastAsia="仿宋_GB2312"/>
                <w:szCs w:val="21"/>
              </w:rPr>
              <w:t>企业知识产权管理</w:t>
            </w:r>
            <w:r>
              <w:rPr>
                <w:rFonts w:hint="eastAsia" w:ascii="宋体" w:hAnsi="宋体" w:cs="宋体"/>
                <w:b/>
                <w:bCs/>
                <w:szCs w:val="21"/>
              </w:rPr>
              <w:t>※</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szCs w:val="21"/>
              </w:rPr>
            </w:pPr>
            <w:r>
              <w:rPr>
                <w:rFonts w:eastAsia="仿宋_GB2312"/>
                <w:szCs w:val="21"/>
              </w:rPr>
              <w:t>S119B002</w:t>
            </w:r>
          </w:p>
        </w:tc>
        <w:tc>
          <w:tcPr>
            <w:tcW w:w="1861" w:type="pct"/>
            <w:vAlign w:val="center"/>
          </w:tcPr>
          <w:p>
            <w:pPr>
              <w:rPr>
                <w:rFonts w:eastAsia="仿宋_GB2312"/>
                <w:szCs w:val="21"/>
              </w:rPr>
            </w:pPr>
            <w:r>
              <w:rPr>
                <w:rFonts w:hint="eastAsia" w:eastAsia="仿宋_GB2312"/>
                <w:szCs w:val="21"/>
              </w:rPr>
              <w:t>法理学专题</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秋</w:t>
            </w:r>
          </w:p>
        </w:tc>
        <w:tc>
          <w:tcPr>
            <w:tcW w:w="387" w:type="pct"/>
            <w:vAlign w:val="center"/>
          </w:tcPr>
          <w:p>
            <w:pPr>
              <w:jc w:val="center"/>
              <w:rPr>
                <w:rFonts w:eastAsia="仿宋_GB2312"/>
                <w:szCs w:val="21"/>
              </w:rPr>
            </w:pPr>
            <w:r>
              <w:rPr>
                <w:rFonts w:hint="eastAsia" w:eastAsia="仿宋_GB2312"/>
                <w:szCs w:val="21"/>
              </w:rPr>
              <w:t>考试</w:t>
            </w:r>
          </w:p>
        </w:tc>
        <w:tc>
          <w:tcPr>
            <w:tcW w:w="586"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rPr>
            </w:pPr>
            <w:r>
              <w:rPr>
                <w:rFonts w:eastAsia="仿宋_GB2312"/>
              </w:rPr>
              <w:t>S119B004</w:t>
            </w:r>
          </w:p>
        </w:tc>
        <w:tc>
          <w:tcPr>
            <w:tcW w:w="1861" w:type="pct"/>
            <w:vAlign w:val="center"/>
          </w:tcPr>
          <w:p>
            <w:pPr>
              <w:rPr>
                <w:rFonts w:eastAsia="仿宋_GB2312"/>
              </w:rPr>
            </w:pPr>
            <w:r>
              <w:rPr>
                <w:rFonts w:eastAsia="仿宋_GB2312"/>
                <w:szCs w:val="21"/>
              </w:rPr>
              <w:t>Monographic Study onInternational Law</w:t>
            </w:r>
          </w:p>
        </w:tc>
        <w:tc>
          <w:tcPr>
            <w:tcW w:w="310" w:type="pct"/>
            <w:vAlign w:val="center"/>
          </w:tcPr>
          <w:p>
            <w:pPr>
              <w:jc w:val="center"/>
              <w:rPr>
                <w:rFonts w:eastAsia="仿宋_GB2312"/>
                <w:szCs w:val="21"/>
              </w:rPr>
            </w:pPr>
            <w:r>
              <w:rPr>
                <w:rFonts w:eastAsia="仿宋_GB2312"/>
                <w:szCs w:val="21"/>
              </w:rPr>
              <w:t>2</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考查</w:t>
            </w:r>
          </w:p>
        </w:tc>
        <w:tc>
          <w:tcPr>
            <w:tcW w:w="586"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restart"/>
            <w:vAlign w:val="center"/>
          </w:tcPr>
          <w:p>
            <w:pPr>
              <w:jc w:val="center"/>
              <w:rPr>
                <w:rFonts w:eastAsia="仿宋_GB2312"/>
                <w:szCs w:val="21"/>
              </w:rPr>
            </w:pPr>
            <w:r>
              <w:rPr>
                <w:rFonts w:hint="eastAsia" w:eastAsia="仿宋_GB2312"/>
                <w:szCs w:val="21"/>
              </w:rPr>
              <w:t>公</w:t>
            </w:r>
            <w:r>
              <w:rPr>
                <w:rFonts w:eastAsia="仿宋_GB2312"/>
                <w:szCs w:val="21"/>
              </w:rPr>
              <w:t xml:space="preserve"> </w:t>
            </w:r>
            <w:r>
              <w:rPr>
                <w:rFonts w:hint="eastAsia" w:eastAsia="仿宋_GB2312"/>
                <w:szCs w:val="21"/>
              </w:rPr>
              <w:t>共</w:t>
            </w:r>
          </w:p>
          <w:p>
            <w:pPr>
              <w:jc w:val="center"/>
              <w:rPr>
                <w:rFonts w:eastAsia="仿宋_GB2312"/>
                <w:szCs w:val="21"/>
              </w:rPr>
            </w:pPr>
            <w:r>
              <w:rPr>
                <w:rFonts w:hint="eastAsia" w:eastAsia="仿宋_GB2312"/>
                <w:szCs w:val="21"/>
              </w:rPr>
              <w:t>实验</w:t>
            </w:r>
          </w:p>
        </w:tc>
        <w:tc>
          <w:tcPr>
            <w:tcW w:w="776" w:type="pct"/>
            <w:vAlign w:val="center"/>
          </w:tcPr>
          <w:p>
            <w:pPr>
              <w:jc w:val="center"/>
              <w:rPr>
                <w:rFonts w:eastAsia="仿宋_GB2312"/>
              </w:rPr>
            </w:pPr>
            <w:r>
              <w:rPr>
                <w:rFonts w:eastAsia="仿宋_GB2312"/>
              </w:rPr>
              <w:t>S106C028</w:t>
            </w:r>
          </w:p>
        </w:tc>
        <w:tc>
          <w:tcPr>
            <w:tcW w:w="1861" w:type="pct"/>
            <w:vAlign w:val="center"/>
          </w:tcPr>
          <w:p>
            <w:pPr>
              <w:rPr>
                <w:rFonts w:eastAsia="仿宋_GB2312"/>
                <w:szCs w:val="21"/>
              </w:rPr>
            </w:pPr>
            <w:r>
              <w:rPr>
                <w:rFonts w:hint="eastAsia" w:eastAsia="仿宋_GB2312"/>
                <w:szCs w:val="21"/>
              </w:rPr>
              <w:t>网络工程</w:t>
            </w:r>
          </w:p>
        </w:tc>
        <w:tc>
          <w:tcPr>
            <w:tcW w:w="310" w:type="pct"/>
            <w:vAlign w:val="center"/>
          </w:tcPr>
          <w:p>
            <w:pPr>
              <w:jc w:val="center"/>
              <w:rPr>
                <w:rFonts w:eastAsia="仿宋_GB2312"/>
                <w:szCs w:val="21"/>
              </w:rPr>
            </w:pPr>
            <w:r>
              <w:rPr>
                <w:rFonts w:eastAsia="仿宋_GB2312"/>
                <w:szCs w:val="21"/>
              </w:rPr>
              <w:t>1</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考查</w:t>
            </w:r>
          </w:p>
        </w:tc>
        <w:tc>
          <w:tcPr>
            <w:tcW w:w="586" w:type="pct"/>
            <w:vMerge w:val="restart"/>
            <w:vAlign w:val="center"/>
          </w:tcPr>
          <w:p>
            <w:pPr>
              <w:jc w:val="center"/>
              <w:rPr>
                <w:rFonts w:eastAsia="仿宋_GB2312"/>
              </w:rPr>
            </w:pPr>
            <w:r>
              <w:rPr>
                <w:rFonts w:hint="eastAsia" w:eastAsia="仿宋_GB2312"/>
              </w:rPr>
              <w:t>选</w:t>
            </w:r>
            <w:r>
              <w:rPr>
                <w:rFonts w:eastAsia="仿宋_GB2312"/>
              </w:rPr>
              <w:t>1</w:t>
            </w:r>
            <w:r>
              <w:rPr>
                <w:rFonts w:hint="eastAsia" w:eastAsia="仿宋_GB2312"/>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Merge w:val="continue"/>
            <w:vAlign w:val="center"/>
          </w:tcPr>
          <w:p>
            <w:pPr>
              <w:jc w:val="center"/>
              <w:rPr>
                <w:rFonts w:eastAsia="仿宋_GB2312"/>
              </w:rPr>
            </w:pPr>
          </w:p>
        </w:tc>
        <w:tc>
          <w:tcPr>
            <w:tcW w:w="776" w:type="pct"/>
            <w:vAlign w:val="center"/>
          </w:tcPr>
          <w:p>
            <w:pPr>
              <w:jc w:val="center"/>
              <w:rPr>
                <w:rFonts w:eastAsia="仿宋_GB2312"/>
                <w:szCs w:val="21"/>
              </w:rPr>
            </w:pPr>
            <w:r>
              <w:rPr>
                <w:rFonts w:eastAsia="仿宋_GB2312"/>
              </w:rPr>
              <w:t>S104C057</w:t>
            </w:r>
          </w:p>
        </w:tc>
        <w:tc>
          <w:tcPr>
            <w:tcW w:w="1861" w:type="pct"/>
            <w:vAlign w:val="center"/>
          </w:tcPr>
          <w:p>
            <w:pPr>
              <w:rPr>
                <w:rFonts w:eastAsia="仿宋_GB2312"/>
                <w:szCs w:val="21"/>
              </w:rPr>
            </w:pPr>
            <w:r>
              <w:rPr>
                <w:rFonts w:hint="eastAsia" w:eastAsia="仿宋_GB2312"/>
                <w:szCs w:val="21"/>
              </w:rPr>
              <w:t>电类综合实验</w:t>
            </w:r>
          </w:p>
        </w:tc>
        <w:tc>
          <w:tcPr>
            <w:tcW w:w="310" w:type="pct"/>
            <w:vAlign w:val="center"/>
          </w:tcPr>
          <w:p>
            <w:pPr>
              <w:jc w:val="center"/>
              <w:rPr>
                <w:rFonts w:eastAsia="仿宋_GB2312"/>
                <w:szCs w:val="21"/>
              </w:rPr>
            </w:pPr>
            <w:r>
              <w:rPr>
                <w:rFonts w:eastAsia="仿宋_GB2312"/>
                <w:szCs w:val="21"/>
              </w:rPr>
              <w:t>1</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考查</w:t>
            </w:r>
          </w:p>
        </w:tc>
        <w:tc>
          <w:tcPr>
            <w:tcW w:w="586"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 w:type="pct"/>
            <w:vMerge w:val="continue"/>
            <w:vAlign w:val="center"/>
          </w:tcPr>
          <w:p>
            <w:pPr>
              <w:jc w:val="center"/>
              <w:rPr>
                <w:rFonts w:eastAsia="仿宋_GB2312"/>
              </w:rPr>
            </w:pPr>
          </w:p>
        </w:tc>
        <w:tc>
          <w:tcPr>
            <w:tcW w:w="474" w:type="pct"/>
            <w:vAlign w:val="center"/>
          </w:tcPr>
          <w:p>
            <w:pPr>
              <w:jc w:val="center"/>
              <w:rPr>
                <w:rFonts w:eastAsia="仿宋_GB2312"/>
                <w:szCs w:val="21"/>
              </w:rPr>
            </w:pPr>
            <w:r>
              <w:rPr>
                <w:rFonts w:hint="eastAsia" w:eastAsia="仿宋_GB2312"/>
                <w:szCs w:val="21"/>
              </w:rPr>
              <w:t>创新创业与公共素养</w:t>
            </w:r>
          </w:p>
        </w:tc>
        <w:tc>
          <w:tcPr>
            <w:tcW w:w="776" w:type="pct"/>
            <w:vAlign w:val="center"/>
          </w:tcPr>
          <w:p>
            <w:pPr>
              <w:jc w:val="center"/>
              <w:rPr>
                <w:rFonts w:eastAsia="仿宋_GB2312"/>
                <w:szCs w:val="21"/>
              </w:rPr>
            </w:pPr>
            <w:r>
              <w:rPr>
                <w:rFonts w:eastAsia="仿宋_GB2312"/>
                <w:szCs w:val="21"/>
              </w:rPr>
              <w:t>S2440005</w:t>
            </w:r>
          </w:p>
        </w:tc>
        <w:tc>
          <w:tcPr>
            <w:tcW w:w="1861" w:type="pct"/>
            <w:vAlign w:val="center"/>
          </w:tcPr>
          <w:p>
            <w:pPr>
              <w:rPr>
                <w:rFonts w:eastAsia="仿宋_GB2312"/>
                <w:szCs w:val="21"/>
              </w:rPr>
            </w:pPr>
            <w:r>
              <w:rPr>
                <w:rFonts w:hint="eastAsia" w:eastAsia="仿宋_GB2312"/>
                <w:szCs w:val="21"/>
              </w:rPr>
              <w:t>创新创业（选修）</w:t>
            </w:r>
          </w:p>
        </w:tc>
        <w:tc>
          <w:tcPr>
            <w:tcW w:w="310" w:type="pct"/>
            <w:vAlign w:val="center"/>
          </w:tcPr>
          <w:p>
            <w:pPr>
              <w:jc w:val="center"/>
              <w:rPr>
                <w:rFonts w:eastAsia="仿宋_GB2312"/>
                <w:szCs w:val="21"/>
              </w:rPr>
            </w:pPr>
            <w:r>
              <w:rPr>
                <w:rFonts w:eastAsia="仿宋_GB2312"/>
                <w:szCs w:val="21"/>
              </w:rPr>
              <w:t>1</w:t>
            </w:r>
          </w:p>
        </w:tc>
        <w:tc>
          <w:tcPr>
            <w:tcW w:w="388" w:type="pct"/>
            <w:vAlign w:val="center"/>
          </w:tcPr>
          <w:p>
            <w:pPr>
              <w:jc w:val="center"/>
              <w:rPr>
                <w:rFonts w:eastAsia="仿宋_GB2312"/>
                <w:szCs w:val="21"/>
              </w:rPr>
            </w:pPr>
            <w:r>
              <w:rPr>
                <w:rFonts w:hint="eastAsia" w:eastAsia="仿宋_GB2312"/>
                <w:szCs w:val="21"/>
              </w:rPr>
              <w:t>春</w:t>
            </w:r>
          </w:p>
        </w:tc>
        <w:tc>
          <w:tcPr>
            <w:tcW w:w="387" w:type="pct"/>
            <w:vAlign w:val="center"/>
          </w:tcPr>
          <w:p>
            <w:pPr>
              <w:jc w:val="center"/>
              <w:rPr>
                <w:rFonts w:eastAsia="仿宋_GB2312"/>
                <w:szCs w:val="21"/>
              </w:rPr>
            </w:pPr>
            <w:r>
              <w:rPr>
                <w:rFonts w:hint="eastAsia" w:eastAsia="仿宋_GB2312"/>
                <w:szCs w:val="21"/>
              </w:rPr>
              <w:t>考试</w:t>
            </w:r>
          </w:p>
        </w:tc>
        <w:tc>
          <w:tcPr>
            <w:tcW w:w="586" w:type="pct"/>
            <w:vAlign w:val="center"/>
          </w:tcPr>
          <w:p>
            <w:pPr>
              <w:jc w:val="center"/>
              <w:rPr>
                <w:rFonts w:eastAsia="仿宋_GB2312"/>
              </w:rPr>
            </w:pPr>
          </w:p>
        </w:tc>
      </w:tr>
    </w:tbl>
    <w:p>
      <w:pPr>
        <w:spacing w:line="400" w:lineRule="exact"/>
        <w:rPr>
          <w:b/>
          <w:szCs w:val="21"/>
        </w:rPr>
      </w:pPr>
      <w:r>
        <w:rPr>
          <w:b/>
          <w:bCs/>
          <w:szCs w:val="21"/>
        </w:rPr>
        <w:t>注：</w:t>
      </w:r>
      <w:r>
        <w:rPr>
          <w:b/>
          <w:szCs w:val="21"/>
        </w:rPr>
        <w:t>以同等学力身份入学的硕士研究生必须加修由导师指定的本科层次主干课程（至少2门），不计学分。</w:t>
      </w:r>
    </w:p>
    <w:p>
      <w:pPr>
        <w:spacing w:line="400" w:lineRule="exact"/>
        <w:ind w:firstLine="422" w:firstLineChars="200"/>
        <w:rPr>
          <w:b/>
          <w:bCs/>
          <w:szCs w:val="21"/>
        </w:rPr>
      </w:pPr>
      <w:r>
        <w:rPr>
          <w:b/>
          <w:bCs/>
          <w:szCs w:val="21"/>
        </w:rPr>
        <w:t>六、实践教学与训练（不低于15学分）</w:t>
      </w:r>
    </w:p>
    <w:p>
      <w:pPr>
        <w:spacing w:line="400" w:lineRule="exact"/>
        <w:ind w:firstLine="420" w:firstLineChars="200"/>
        <w:rPr>
          <w:szCs w:val="21"/>
        </w:rPr>
      </w:pPr>
      <w:r>
        <w:rPr>
          <w:szCs w:val="21"/>
        </w:rPr>
        <w:t>法律硕士专业学位研究生将开设相应的实务课程，作为实践必修环节，完成15个学分的任务。</w:t>
      </w:r>
    </w:p>
    <w:p>
      <w:pPr>
        <w:spacing w:line="400" w:lineRule="exact"/>
        <w:ind w:firstLine="420" w:firstLineChars="200"/>
        <w:rPr>
          <w:szCs w:val="21"/>
        </w:rPr>
      </w:pPr>
      <w:r>
        <w:rPr>
          <w:szCs w:val="21"/>
        </w:rPr>
        <w:t>（一）法律写作（含知识产权文书写作）（2学分）</w:t>
      </w:r>
    </w:p>
    <w:p>
      <w:pPr>
        <w:spacing w:line="400" w:lineRule="exact"/>
        <w:ind w:firstLine="420" w:firstLineChars="200"/>
        <w:rPr>
          <w:szCs w:val="21"/>
        </w:rPr>
      </w:pPr>
      <w:r>
        <w:rPr>
          <w:szCs w:val="21"/>
        </w:rPr>
        <w:t>（二）法律检索（含知识产权信息检索）（2学分）</w:t>
      </w:r>
    </w:p>
    <w:p>
      <w:pPr>
        <w:spacing w:line="400" w:lineRule="exact"/>
        <w:ind w:firstLine="420" w:firstLineChars="200"/>
        <w:rPr>
          <w:szCs w:val="21"/>
        </w:rPr>
      </w:pPr>
      <w:r>
        <w:rPr>
          <w:szCs w:val="21"/>
        </w:rPr>
        <w:t>（三）模拟实训（分模拟法庭、模拟仲裁和模拟调解，由教师组织，法律实务专家辅助指导）（3学分）</w:t>
      </w:r>
    </w:p>
    <w:p>
      <w:pPr>
        <w:spacing w:line="400" w:lineRule="exact"/>
        <w:ind w:firstLine="420" w:firstLineChars="200"/>
        <w:rPr>
          <w:szCs w:val="21"/>
        </w:rPr>
      </w:pPr>
      <w:r>
        <w:rPr>
          <w:szCs w:val="21"/>
        </w:rPr>
        <w:t>（四）法律谈判（2学分）</w:t>
      </w:r>
    </w:p>
    <w:p>
      <w:pPr>
        <w:spacing w:line="400" w:lineRule="exact"/>
        <w:ind w:firstLine="420" w:firstLineChars="200"/>
        <w:rPr>
          <w:szCs w:val="21"/>
        </w:rPr>
      </w:pPr>
      <w:r>
        <w:rPr>
          <w:szCs w:val="21"/>
        </w:rPr>
        <w:t>（五）专业实习（6学分）</w:t>
      </w:r>
    </w:p>
    <w:p>
      <w:pPr>
        <w:spacing w:line="400" w:lineRule="exact"/>
        <w:ind w:firstLine="420" w:firstLineChars="200"/>
        <w:rPr>
          <w:szCs w:val="21"/>
        </w:rPr>
      </w:pPr>
      <w:r>
        <w:rPr>
          <w:szCs w:val="21"/>
        </w:rPr>
        <w:t>其中，（一）至（四）采取专题研修、案例研习、法律诊所等方式进行；（五）在第二学年（含第一学期暑假）完成，时间不少于6个月，可以在律师事务所、企事业法务部门、司法机关、行政执法机关以及知识产权服务机构等单位分阶段进行。</w:t>
      </w:r>
    </w:p>
    <w:p>
      <w:pPr>
        <w:spacing w:line="400" w:lineRule="exact"/>
        <w:ind w:firstLine="422" w:firstLineChars="200"/>
        <w:rPr>
          <w:b/>
          <w:bCs/>
          <w:szCs w:val="21"/>
        </w:rPr>
      </w:pPr>
      <w:r>
        <w:rPr>
          <w:b/>
          <w:bCs/>
          <w:szCs w:val="21"/>
        </w:rPr>
        <w:t>七、科研与创新能力</w:t>
      </w:r>
    </w:p>
    <w:p>
      <w:pPr>
        <w:spacing w:line="400" w:lineRule="exact"/>
        <w:ind w:firstLine="420" w:firstLineChars="200"/>
      </w:pPr>
      <w:r>
        <w:t>研究生在校学习期间应当发表一定数量的与学位论文相关的学术论文等学术成果，具体要求详见《南京理工大学关于研究生发表学术论文要求的规定》。</w:t>
      </w:r>
    </w:p>
    <w:p>
      <w:pPr>
        <w:spacing w:line="400" w:lineRule="exact"/>
        <w:ind w:firstLine="420" w:firstLineChars="200"/>
        <w:rPr>
          <w:szCs w:val="21"/>
        </w:rPr>
      </w:pPr>
      <w:r>
        <w:t>研究生在学习期间应当积极参加知识产权学院组织的各种学术交流活动，每人旁听学术报告、参加学术沙龙活动累计不得少于15次。</w:t>
      </w:r>
    </w:p>
    <w:p>
      <w:pPr>
        <w:spacing w:line="400" w:lineRule="exact"/>
        <w:ind w:firstLine="422" w:firstLineChars="200"/>
        <w:rPr>
          <w:b/>
          <w:bCs/>
          <w:szCs w:val="21"/>
        </w:rPr>
      </w:pPr>
      <w:r>
        <w:rPr>
          <w:b/>
          <w:bCs/>
          <w:szCs w:val="21"/>
        </w:rPr>
        <w:t>八、学位论文（5学分）</w:t>
      </w:r>
    </w:p>
    <w:p>
      <w:pPr>
        <w:spacing w:line="400" w:lineRule="exact"/>
        <w:ind w:firstLine="420" w:firstLineChars="200"/>
        <w:rPr>
          <w:szCs w:val="21"/>
        </w:rPr>
      </w:pPr>
      <w:r>
        <w:rPr>
          <w:szCs w:val="21"/>
        </w:rPr>
        <w:t>（一）开题报告</w:t>
      </w:r>
    </w:p>
    <w:p>
      <w:pPr>
        <w:spacing w:line="400" w:lineRule="exact"/>
        <w:ind w:firstLine="420" w:firstLineChars="200"/>
        <w:rPr>
          <w:szCs w:val="21"/>
        </w:rPr>
      </w:pPr>
      <w:r>
        <w:rPr>
          <w:szCs w:val="21"/>
        </w:rPr>
        <w:t>1．开题时间</w:t>
      </w:r>
    </w:p>
    <w:p>
      <w:pPr>
        <w:spacing w:line="400" w:lineRule="exact"/>
        <w:ind w:firstLine="420" w:firstLineChars="200"/>
        <w:rPr>
          <w:szCs w:val="21"/>
        </w:rPr>
      </w:pPr>
      <w:r>
        <w:rPr>
          <w:szCs w:val="21"/>
        </w:rPr>
        <w:t>开题报告（中期考核）工作应于第三学期结束前完成，无故不按时间开题者，不允许按期进行学位论文答辩。</w:t>
      </w:r>
    </w:p>
    <w:p>
      <w:pPr>
        <w:spacing w:line="400" w:lineRule="exact"/>
        <w:ind w:firstLine="420" w:firstLineChars="200"/>
        <w:rPr>
          <w:szCs w:val="21"/>
        </w:rPr>
      </w:pPr>
      <w:r>
        <w:rPr>
          <w:szCs w:val="21"/>
        </w:rPr>
        <w:t>非全日制研究生可以与全日制研究生同时开题，也可以适当推迟，但推迟时间不得超过半年。</w:t>
      </w:r>
    </w:p>
    <w:p>
      <w:pPr>
        <w:spacing w:line="400" w:lineRule="exact"/>
        <w:ind w:firstLine="420" w:firstLineChars="200"/>
        <w:rPr>
          <w:szCs w:val="21"/>
        </w:rPr>
      </w:pPr>
      <w:r>
        <w:rPr>
          <w:szCs w:val="21"/>
        </w:rPr>
        <w:t>2．开题报告的内容</w:t>
      </w:r>
    </w:p>
    <w:p>
      <w:pPr>
        <w:spacing w:line="400" w:lineRule="exact"/>
        <w:ind w:firstLine="420" w:firstLineChars="200"/>
        <w:rPr>
          <w:szCs w:val="21"/>
        </w:rPr>
      </w:pPr>
      <w:r>
        <w:rPr>
          <w:szCs w:val="21"/>
        </w:rPr>
        <w:t>研究生在选题、调研等基础上撰写《南京理工大学全日制硕士专业学位研究生学位论文开题报告》，开题报告应包括以下内容：</w:t>
      </w:r>
    </w:p>
    <w:p>
      <w:pPr>
        <w:spacing w:line="400" w:lineRule="exact"/>
        <w:ind w:firstLine="420" w:firstLineChars="200"/>
        <w:rPr>
          <w:szCs w:val="21"/>
        </w:rPr>
      </w:pPr>
      <w:r>
        <w:rPr>
          <w:szCs w:val="21"/>
        </w:rPr>
        <w:t>（1）课题的来源及选题的依据。着重说明国内外研究现状、发展趋势及存在问题（附主要参考文献）。</w:t>
      </w:r>
    </w:p>
    <w:p>
      <w:pPr>
        <w:spacing w:line="400" w:lineRule="exact"/>
        <w:ind w:firstLine="420" w:firstLineChars="200"/>
        <w:rPr>
          <w:szCs w:val="21"/>
        </w:rPr>
      </w:pPr>
      <w:r>
        <w:rPr>
          <w:szCs w:val="21"/>
        </w:rPr>
        <w:t>（2）选题的研究目标、研究内容和拟解决的关键问题及预期创造的成果。</w:t>
      </w:r>
    </w:p>
    <w:p>
      <w:pPr>
        <w:spacing w:line="400" w:lineRule="exact"/>
        <w:ind w:firstLine="420" w:firstLineChars="200"/>
        <w:rPr>
          <w:szCs w:val="21"/>
        </w:rPr>
      </w:pPr>
      <w:r>
        <w:rPr>
          <w:szCs w:val="21"/>
        </w:rPr>
        <w:t>（3）拟采用的研究方法、技术路线，以及完成论文所需的研究、实验或实践的条件。</w:t>
      </w:r>
    </w:p>
    <w:p>
      <w:pPr>
        <w:spacing w:line="400" w:lineRule="exact"/>
        <w:ind w:firstLine="420" w:firstLineChars="200"/>
        <w:rPr>
          <w:szCs w:val="21"/>
        </w:rPr>
      </w:pPr>
      <w:r>
        <w:rPr>
          <w:szCs w:val="21"/>
        </w:rPr>
        <w:t>（4）课题的计划进度（时间安排）。</w:t>
      </w:r>
    </w:p>
    <w:p>
      <w:pPr>
        <w:spacing w:line="400" w:lineRule="exact"/>
        <w:ind w:firstLine="420" w:firstLineChars="200"/>
        <w:rPr>
          <w:szCs w:val="21"/>
        </w:rPr>
      </w:pPr>
      <w:r>
        <w:rPr>
          <w:szCs w:val="21"/>
        </w:rPr>
        <w:t>（5）可能遇到的困难和问题以及相应的解决办法和措施。</w:t>
      </w:r>
    </w:p>
    <w:p>
      <w:pPr>
        <w:spacing w:line="400" w:lineRule="exact"/>
        <w:ind w:firstLine="420" w:firstLineChars="200"/>
        <w:rPr>
          <w:szCs w:val="21"/>
        </w:rPr>
      </w:pPr>
      <w:r>
        <w:rPr>
          <w:szCs w:val="21"/>
        </w:rPr>
        <w:t>（6）研究经费预算计划和经费落实情况等方面。</w:t>
      </w:r>
    </w:p>
    <w:p>
      <w:pPr>
        <w:spacing w:line="400" w:lineRule="exact"/>
        <w:ind w:firstLine="420" w:firstLineChars="200"/>
        <w:rPr>
          <w:szCs w:val="21"/>
        </w:rPr>
      </w:pPr>
      <w:r>
        <w:rPr>
          <w:szCs w:val="21"/>
        </w:rPr>
        <w:t>3．开题报告的要求</w:t>
      </w:r>
    </w:p>
    <w:p>
      <w:pPr>
        <w:spacing w:line="400" w:lineRule="exact"/>
        <w:ind w:firstLine="420" w:firstLineChars="200"/>
        <w:rPr>
          <w:szCs w:val="21"/>
        </w:rPr>
      </w:pPr>
      <w:r>
        <w:rPr>
          <w:szCs w:val="21"/>
        </w:rPr>
        <w:t>（1）开题报告字数：字数不少于8000字（其中文献综述5000字左右）。</w:t>
      </w:r>
    </w:p>
    <w:p>
      <w:pPr>
        <w:spacing w:line="400" w:lineRule="exact"/>
        <w:ind w:firstLine="420" w:firstLineChars="200"/>
        <w:rPr>
          <w:szCs w:val="21"/>
        </w:rPr>
      </w:pPr>
      <w:r>
        <w:rPr>
          <w:szCs w:val="21"/>
        </w:rPr>
        <w:t>（2）开题报告参考文献量：要求查阅不少于40篇与选题相关的专业文献，其中外文文献不少于总数的1/3，近五年的文献不少于总数的1/3。</w:t>
      </w:r>
    </w:p>
    <w:p>
      <w:pPr>
        <w:spacing w:line="400" w:lineRule="exact"/>
        <w:ind w:firstLine="420" w:firstLineChars="200"/>
        <w:rPr>
          <w:szCs w:val="21"/>
        </w:rPr>
      </w:pPr>
      <w:r>
        <w:rPr>
          <w:szCs w:val="21"/>
        </w:rPr>
        <w:t>（3）开题报告参考文献的引用格式：参考文献引用格式需符合《南京理工大学博士、硕士学位论文撰写格式》的相关规定。</w:t>
      </w:r>
    </w:p>
    <w:p>
      <w:pPr>
        <w:spacing w:line="400" w:lineRule="exact"/>
        <w:ind w:firstLine="420" w:firstLineChars="200"/>
        <w:rPr>
          <w:szCs w:val="21"/>
        </w:rPr>
      </w:pPr>
      <w:r>
        <w:rPr>
          <w:szCs w:val="21"/>
        </w:rPr>
        <w:t>（4）开题报告要求详见《南京理工大学全日制专业学位硕士研究生学位论文工作暂行规定》。</w:t>
      </w:r>
    </w:p>
    <w:p>
      <w:pPr>
        <w:spacing w:line="400" w:lineRule="exact"/>
        <w:ind w:firstLine="420" w:firstLineChars="200"/>
        <w:rPr>
          <w:szCs w:val="21"/>
        </w:rPr>
      </w:pPr>
      <w:r>
        <w:rPr>
          <w:szCs w:val="21"/>
        </w:rPr>
        <w:t>4．开题报告会的组织与要求</w:t>
      </w:r>
    </w:p>
    <w:p>
      <w:pPr>
        <w:spacing w:line="400" w:lineRule="exact"/>
        <w:ind w:firstLine="420" w:firstLineChars="200"/>
        <w:rPr>
          <w:szCs w:val="21"/>
        </w:rPr>
      </w:pPr>
      <w:r>
        <w:rPr>
          <w:szCs w:val="21"/>
        </w:rPr>
        <w:t>（1）开题报告会原则上在校内进行。如在校外进行开题，须经导师和所在学院主管领导批准，开题时校内导师须前往参加。</w:t>
      </w:r>
    </w:p>
    <w:p>
      <w:pPr>
        <w:spacing w:line="400" w:lineRule="exact"/>
        <w:ind w:firstLine="420" w:firstLineChars="200"/>
        <w:rPr>
          <w:szCs w:val="21"/>
        </w:rPr>
      </w:pPr>
      <w:r>
        <w:rPr>
          <w:szCs w:val="21"/>
        </w:rPr>
        <w:t>（2）根据研究方向和研究生人数成立相应的开题报告考核小组。每个考核小组设组长和秘书各1名，成员由3名及以上具有高级专业技术职务的专家或具有博士学位的讲师组成。同时可邀请本专业领域的教师和学生参加，听取多方面意见。</w:t>
      </w:r>
    </w:p>
    <w:p>
      <w:pPr>
        <w:spacing w:line="400" w:lineRule="exact"/>
        <w:ind w:firstLine="420" w:firstLineChars="200"/>
        <w:rPr>
          <w:szCs w:val="21"/>
        </w:rPr>
      </w:pPr>
      <w:r>
        <w:rPr>
          <w:szCs w:val="21"/>
        </w:rPr>
        <w:t>（3）开题报告会可采取PPT汇报和答辩相结合的方式进行，个人阐述时间应不少于20分钟。由考核小组对论文选题、研究思路等进行点评和提问，时间应不少于20分钟。</w:t>
      </w:r>
    </w:p>
    <w:p>
      <w:pPr>
        <w:spacing w:line="400" w:lineRule="exact"/>
        <w:ind w:firstLine="420" w:firstLineChars="200"/>
        <w:rPr>
          <w:szCs w:val="21"/>
        </w:rPr>
      </w:pPr>
      <w:r>
        <w:rPr>
          <w:szCs w:val="21"/>
        </w:rPr>
        <w:t>（4）开题报告通过者，应在1周内根据考核小组的评定意见对原报告进行修改完善，并由校内外导师写出综合意见（一式三份），经学位评定分委员会主席签署意见后，送所在学院归档备查并在网上提交开题报告。同时，研究生应在校内外导师的指导下尽快拟定学位论文的具体工作计划，并予以实施。</w:t>
      </w:r>
    </w:p>
    <w:p>
      <w:pPr>
        <w:spacing w:line="400" w:lineRule="exact"/>
        <w:ind w:firstLine="420" w:firstLineChars="200"/>
        <w:rPr>
          <w:szCs w:val="21"/>
        </w:rPr>
      </w:pPr>
      <w:r>
        <w:rPr>
          <w:szCs w:val="21"/>
        </w:rPr>
        <w:t>（5）开题报告工作完成后，学院应在1周内将开题报告完成情况报研究生院备案。</w:t>
      </w:r>
    </w:p>
    <w:p>
      <w:pPr>
        <w:spacing w:line="400" w:lineRule="exact"/>
        <w:ind w:firstLine="420" w:firstLineChars="200"/>
        <w:rPr>
          <w:szCs w:val="21"/>
        </w:rPr>
      </w:pPr>
      <w:r>
        <w:rPr>
          <w:szCs w:val="21"/>
        </w:rPr>
        <w:t>（6）开题报告通过后，方可进入论文工作阶段。如未获通过者，在1～2个月内按同样程序重新开题。</w:t>
      </w:r>
    </w:p>
    <w:p>
      <w:pPr>
        <w:spacing w:line="400" w:lineRule="exact"/>
        <w:ind w:firstLine="420" w:firstLineChars="200"/>
        <w:rPr>
          <w:szCs w:val="21"/>
        </w:rPr>
      </w:pPr>
      <w:r>
        <w:rPr>
          <w:szCs w:val="21"/>
        </w:rPr>
        <w:t>（7）开题报告通过后不得改题。如确有特殊原因需改题者，须由研究生写出书面报告，指导教师签署意见，经学位评定分委员会主席审批后，报研究生院备案，并应在1～2个月内按同样程序重新开题，重新开题后，答辩时间顺延。</w:t>
      </w:r>
    </w:p>
    <w:p>
      <w:pPr>
        <w:spacing w:line="400" w:lineRule="exact"/>
        <w:ind w:firstLine="420" w:firstLineChars="200"/>
        <w:rPr>
          <w:bCs/>
          <w:szCs w:val="21"/>
        </w:rPr>
      </w:pPr>
      <w:r>
        <w:rPr>
          <w:bCs/>
          <w:szCs w:val="21"/>
        </w:rPr>
        <w:t>（二）学位论文要求</w:t>
      </w:r>
    </w:p>
    <w:p>
      <w:pPr>
        <w:spacing w:line="400" w:lineRule="exact"/>
        <w:ind w:firstLine="420" w:firstLineChars="200"/>
        <w:rPr>
          <w:szCs w:val="21"/>
        </w:rPr>
      </w:pPr>
      <w:r>
        <w:rPr>
          <w:szCs w:val="21"/>
        </w:rPr>
        <w:t>学位论文选题应贯彻理论联系实际的原则，特别是与知识产权事业发展的需求相结合。论文内容应着眼实际问题、面向法律事务，反映学生运用所学理论与知识综合解决法律实务尤其是知识产权实务中的理论和实践问题的能力。导师组应根据研究生的选题方向，确定具体的导师负责其论文的指导工作。</w:t>
      </w:r>
    </w:p>
    <w:p>
      <w:pPr>
        <w:spacing w:line="400" w:lineRule="exact"/>
        <w:ind w:firstLine="420" w:firstLineChars="200"/>
        <w:rPr>
          <w:szCs w:val="21"/>
        </w:rPr>
      </w:pPr>
      <w:r>
        <w:rPr>
          <w:szCs w:val="21"/>
        </w:rPr>
        <w:t>学位论文应以法律实务尤其是知识产权实务研究为主要内容，但不限于学术论文的成果形式，鼓励采用案例分析（针对同一主题的3个以上相关案件进行研究分析）、研究报告、专项调查等形式。</w:t>
      </w:r>
    </w:p>
    <w:p>
      <w:pPr>
        <w:spacing w:line="400" w:lineRule="exact"/>
        <w:ind w:firstLine="420" w:firstLineChars="200"/>
        <w:rPr>
          <w:szCs w:val="21"/>
        </w:rPr>
      </w:pPr>
      <w:r>
        <w:rPr>
          <w:szCs w:val="21"/>
        </w:rPr>
        <w:t>任何形式学位论文的写作均应当规范并符合以下七个方面要求：</w:t>
      </w:r>
    </w:p>
    <w:p>
      <w:pPr>
        <w:spacing w:line="400" w:lineRule="exact"/>
        <w:ind w:firstLine="420" w:firstLineChars="200"/>
        <w:rPr>
          <w:szCs w:val="21"/>
        </w:rPr>
      </w:pPr>
      <w:r>
        <w:rPr>
          <w:szCs w:val="21"/>
        </w:rPr>
        <w:t>1．选题具有理论和实践意义，题目设计合理。</w:t>
      </w:r>
    </w:p>
    <w:p>
      <w:pPr>
        <w:spacing w:line="400" w:lineRule="exact"/>
        <w:ind w:firstLine="420" w:firstLineChars="200"/>
        <w:rPr>
          <w:szCs w:val="21"/>
        </w:rPr>
      </w:pPr>
      <w:r>
        <w:rPr>
          <w:szCs w:val="21"/>
        </w:rPr>
        <w:t>2．梳理和归纳国内同类问题的研究或实践现状，说明这个课题目前存在的争议焦点与未解决的问题。</w:t>
      </w:r>
    </w:p>
    <w:p>
      <w:pPr>
        <w:spacing w:line="400" w:lineRule="exact"/>
        <w:ind w:firstLine="420" w:firstLineChars="200"/>
        <w:rPr>
          <w:szCs w:val="21"/>
        </w:rPr>
      </w:pPr>
      <w:r>
        <w:rPr>
          <w:szCs w:val="21"/>
        </w:rPr>
        <w:t>3．论文应当反映出作者已经合乎逻辑地研究并分析了这个问题的层次，即所谓的</w:t>
      </w:r>
      <w:r>
        <w:t>“</w:t>
      </w:r>
      <w:r>
        <w:rPr>
          <w:szCs w:val="21"/>
        </w:rPr>
        <w:t>分析深入</w:t>
      </w:r>
      <w:r>
        <w:t>”</w:t>
      </w:r>
      <w:r>
        <w:rPr>
          <w:szCs w:val="21"/>
        </w:rPr>
        <w:t>和</w:t>
      </w:r>
      <w:r>
        <w:t>“</w:t>
      </w:r>
      <w:r>
        <w:rPr>
          <w:szCs w:val="21"/>
        </w:rPr>
        <w:t>论证合理</w:t>
      </w:r>
      <w:r>
        <w:t>”</w:t>
      </w:r>
      <w:r>
        <w:rPr>
          <w:szCs w:val="21"/>
        </w:rPr>
        <w:t>。</w:t>
      </w:r>
    </w:p>
    <w:p>
      <w:pPr>
        <w:spacing w:line="400" w:lineRule="exact"/>
        <w:ind w:firstLine="420" w:firstLineChars="200"/>
        <w:rPr>
          <w:szCs w:val="21"/>
        </w:rPr>
      </w:pPr>
      <w:r>
        <w:rPr>
          <w:szCs w:val="21"/>
        </w:rPr>
        <w:t>4．能够反映出作者充分阅读和利用了一定数量的文献资料和研究素材。法律硕士学生在读期间至少应当阅读15部非教材类专业书籍；撰写学位论文应当研读过与论文主题相关的著作不少于5部，并反映在学位论文的注释中；注释中必须显示学生已经阅读并了解该领域国内代表性论著，参考文献应当列出相关的文献资料，并鼓励参考国外最新文献资料。即所谓的</w:t>
      </w:r>
      <w:r>
        <w:t>“</w:t>
      </w:r>
      <w:r>
        <w:rPr>
          <w:szCs w:val="21"/>
        </w:rPr>
        <w:t>论据充分</w:t>
      </w:r>
      <w:r>
        <w:t>”</w:t>
      </w:r>
      <w:r>
        <w:rPr>
          <w:szCs w:val="21"/>
        </w:rPr>
        <w:t>和</w:t>
      </w:r>
      <w:r>
        <w:t>“</w:t>
      </w:r>
      <w:r>
        <w:rPr>
          <w:szCs w:val="21"/>
        </w:rPr>
        <w:t>资料完整</w:t>
      </w:r>
      <w:r>
        <w:t>”</w:t>
      </w:r>
      <w:r>
        <w:rPr>
          <w:szCs w:val="21"/>
        </w:rPr>
        <w:t>。</w:t>
      </w:r>
    </w:p>
    <w:p>
      <w:pPr>
        <w:spacing w:line="400" w:lineRule="exact"/>
        <w:ind w:firstLine="420" w:firstLineChars="200"/>
        <w:rPr>
          <w:szCs w:val="21"/>
        </w:rPr>
      </w:pPr>
      <w:r>
        <w:rPr>
          <w:szCs w:val="21"/>
        </w:rPr>
        <w:t>5．作者具有研究方法意识，能够采取多样的研究方法，如社会调查与统计方法，规范实证方法，社会学分析方法，比较研究方法，经济学分析方法等。</w:t>
      </w:r>
    </w:p>
    <w:p>
      <w:pPr>
        <w:spacing w:line="400" w:lineRule="exact"/>
        <w:ind w:firstLine="420" w:firstLineChars="200"/>
        <w:rPr>
          <w:szCs w:val="21"/>
        </w:rPr>
      </w:pPr>
      <w:r>
        <w:rPr>
          <w:szCs w:val="21"/>
        </w:rPr>
        <w:t>6．在谨慎踏实的基础上有大胆创新的观点。</w:t>
      </w:r>
    </w:p>
    <w:p>
      <w:pPr>
        <w:spacing w:line="400" w:lineRule="exact"/>
        <w:ind w:firstLine="420" w:firstLineChars="200"/>
        <w:rPr>
          <w:szCs w:val="21"/>
        </w:rPr>
      </w:pPr>
      <w:r>
        <w:rPr>
          <w:szCs w:val="21"/>
        </w:rPr>
        <w:t>7．符合写作规范，字数不少于2.5万字。</w:t>
      </w:r>
    </w:p>
    <w:p>
      <w:pPr>
        <w:spacing w:line="400" w:lineRule="exact"/>
        <w:ind w:firstLine="420" w:firstLineChars="200"/>
        <w:rPr>
          <w:bCs/>
          <w:szCs w:val="21"/>
        </w:rPr>
      </w:pPr>
      <w:r>
        <w:rPr>
          <w:bCs/>
          <w:szCs w:val="21"/>
        </w:rPr>
        <w:t>（三）</w:t>
      </w:r>
      <w:r>
        <w:rPr>
          <w:szCs w:val="21"/>
        </w:rPr>
        <w:t>论文评阅与答辩</w:t>
      </w:r>
    </w:p>
    <w:p>
      <w:pPr>
        <w:spacing w:line="400" w:lineRule="exact"/>
        <w:ind w:firstLine="420" w:firstLineChars="200"/>
        <w:rPr>
          <w:szCs w:val="21"/>
        </w:rPr>
      </w:pPr>
      <w:r>
        <w:rPr>
          <w:szCs w:val="21"/>
        </w:rPr>
        <w:t>学位论文必须由3名本专业具有高级职称的专家评阅，其中至少有1位为法治或知识产权实务部门专家；学位论文答辩委员会成员中，应有1~2名法治或知识产权实务部门专家。</w:t>
      </w:r>
    </w:p>
    <w:p>
      <w:pPr>
        <w:spacing w:line="400" w:lineRule="exact"/>
        <w:ind w:firstLine="420" w:firstLineChars="200"/>
        <w:rPr>
          <w:szCs w:val="21"/>
        </w:rPr>
      </w:pPr>
      <w:r>
        <w:rPr>
          <w:szCs w:val="21"/>
        </w:rPr>
        <w:t>其它相关要求详见《南京理工大学全日制硕士专业学位研究生学位论文工作暂行规定》和《南京理工大学全日制硕士专业学位论文撰写要求》。</w:t>
      </w:r>
    </w:p>
    <w:p>
      <w:pPr>
        <w:spacing w:line="400" w:lineRule="exact"/>
        <w:rPr>
          <w:strike/>
        </w:rPr>
      </w:pPr>
    </w:p>
    <w:p>
      <w:pPr>
        <w:spacing w:line="400" w:lineRule="exact"/>
        <w:rPr>
          <w:strike/>
        </w:rPr>
      </w:pPr>
    </w:p>
    <w:p>
      <w:pPr>
        <w:pStyle w:val="18"/>
        <w:rPr>
          <w:rFonts w:ascii="黑体" w:hAnsi="黑体" w:eastAsia="黑体"/>
          <w:b w:val="0"/>
        </w:rPr>
      </w:pPr>
      <w:bookmarkStart w:id="16" w:name="_Toc395156163"/>
      <w:r>
        <w:br w:type="page"/>
      </w:r>
      <w:bookmarkStart w:id="17" w:name="_Toc523047708"/>
      <w:bookmarkStart w:id="18" w:name="_Toc49671917"/>
      <w:r>
        <w:rPr>
          <w:rFonts w:hint="eastAsia" w:ascii="黑体" w:hAnsi="黑体" w:eastAsia="黑体"/>
          <w:b w:val="0"/>
        </w:rPr>
        <w:t>社会工作</w:t>
      </w:r>
      <w:bookmarkEnd w:id="16"/>
      <w:r>
        <w:rPr>
          <w:rFonts w:hint="eastAsia" w:ascii="黑体" w:hAnsi="黑体" w:eastAsia="黑体"/>
          <w:b w:val="0"/>
        </w:rPr>
        <w:t>硕士</w:t>
      </w:r>
      <w:bookmarkEnd w:id="17"/>
      <w:bookmarkEnd w:id="18"/>
    </w:p>
    <w:p>
      <w:pPr>
        <w:jc w:val="center"/>
        <w:rPr>
          <w:rStyle w:val="50"/>
          <w:rFonts w:eastAsia="仿宋_GB2312"/>
        </w:rPr>
      </w:pPr>
      <w:r>
        <w:rPr>
          <w:rStyle w:val="50"/>
          <w:rFonts w:eastAsia="仿宋_GB2312"/>
          <w:sz w:val="32"/>
        </w:rPr>
        <w:t>Masters of Social Work</w:t>
      </w:r>
    </w:p>
    <w:p>
      <w:pPr>
        <w:jc w:val="center"/>
        <w:rPr>
          <w:rFonts w:eastAsia="仿宋_GB2312"/>
        </w:rPr>
      </w:pPr>
      <w:r>
        <w:rPr>
          <w:rFonts w:hint="eastAsia" w:eastAsia="仿宋_GB2312"/>
        </w:rPr>
        <w:t>（代码：</w:t>
      </w:r>
      <w:r>
        <w:rPr>
          <w:rFonts w:eastAsia="仿宋_GB2312"/>
          <w:bCs/>
          <w:shd w:val="clear" w:color="auto" w:fill="FFFFFF"/>
        </w:rPr>
        <w:t>035200</w:t>
      </w:r>
      <w:r>
        <w:rPr>
          <w:rFonts w:hint="eastAsia" w:eastAsia="仿宋_GB2312"/>
        </w:rPr>
        <w:t>）</w:t>
      </w:r>
    </w:p>
    <w:p>
      <w:pPr>
        <w:jc w:val="center"/>
        <w:rPr>
          <w:rFonts w:eastAsia="仿宋_GB2312"/>
        </w:rPr>
      </w:pPr>
    </w:p>
    <w:p>
      <w:pPr>
        <w:spacing w:line="400" w:lineRule="exact"/>
        <w:ind w:firstLine="422" w:firstLineChars="200"/>
        <w:rPr>
          <w:kern w:val="0"/>
          <w:szCs w:val="21"/>
        </w:rPr>
      </w:pPr>
      <w:r>
        <w:rPr>
          <w:b/>
          <w:bCs/>
          <w:szCs w:val="21"/>
        </w:rPr>
        <w:t>一、培养目标</w:t>
      </w:r>
    </w:p>
    <w:p>
      <w:pPr>
        <w:spacing w:line="400" w:lineRule="exact"/>
        <w:ind w:firstLine="420" w:firstLineChars="200"/>
        <w:rPr>
          <w:szCs w:val="21"/>
        </w:rPr>
      </w:pPr>
      <w:r>
        <w:rPr>
          <w:szCs w:val="21"/>
        </w:rPr>
        <w:t>1．坚持党的基本路线，热爱祖国，遵纪守法，品行端正，诚实守信，具有良好的学术道德和敬业精神，具有较强的事业心和献身精神。</w:t>
      </w:r>
    </w:p>
    <w:p>
      <w:pPr>
        <w:spacing w:line="400" w:lineRule="exact"/>
        <w:ind w:firstLine="420" w:firstLineChars="200"/>
        <w:rPr>
          <w:szCs w:val="21"/>
        </w:rPr>
      </w:pPr>
      <w:r>
        <w:rPr>
          <w:szCs w:val="21"/>
        </w:rPr>
        <w:t>2．社会工作硕士专业学位培养德、智、体全面发展，具有“以人为本、助人自助、公平公正”的专业价值观，掌握社会工作的理论和方法，熟悉我国社会政策，具备较强的社会工作临床服务技能、社会服务策划、执行、督导、评估和研究能力，胜任对不同人群及领域的社会服务与管理的应用型高级专业人才。</w:t>
      </w:r>
    </w:p>
    <w:p>
      <w:pPr>
        <w:spacing w:line="400" w:lineRule="exact"/>
        <w:ind w:firstLine="420" w:firstLineChars="200"/>
        <w:rPr>
          <w:szCs w:val="21"/>
        </w:rPr>
      </w:pPr>
      <w:r>
        <w:rPr>
          <w:szCs w:val="21"/>
        </w:rPr>
        <w:t>3．在本学科领域掌握较坚实的基础理论和较系统的专门知识。培养严谨求实的科学态度和作风，具有创新求实精神，具备独立从事本学科的科学研究能力。</w:t>
      </w:r>
    </w:p>
    <w:p>
      <w:pPr>
        <w:spacing w:line="400" w:lineRule="exact"/>
        <w:ind w:firstLine="420" w:firstLineChars="200"/>
        <w:rPr>
          <w:szCs w:val="21"/>
        </w:rPr>
      </w:pPr>
      <w:r>
        <w:rPr>
          <w:szCs w:val="21"/>
        </w:rPr>
        <w:t>4．能熟练阅读本专业外文文献资料，具有较好的听说水平以及一定的英语写作能力。</w:t>
      </w:r>
    </w:p>
    <w:p>
      <w:pPr>
        <w:spacing w:line="400" w:lineRule="exact"/>
        <w:ind w:firstLine="422" w:firstLineChars="200"/>
        <w:rPr>
          <w:b/>
          <w:bCs/>
          <w:szCs w:val="21"/>
        </w:rPr>
      </w:pPr>
      <w:r>
        <w:rPr>
          <w:b/>
          <w:bCs/>
          <w:szCs w:val="21"/>
        </w:rPr>
        <w:t>二、培养与研究方向</w:t>
      </w:r>
    </w:p>
    <w:p>
      <w:pPr>
        <w:spacing w:line="400" w:lineRule="exact"/>
        <w:ind w:firstLine="420" w:firstLineChars="200"/>
        <w:rPr>
          <w:szCs w:val="21"/>
        </w:rPr>
      </w:pPr>
      <w:r>
        <w:rPr>
          <w:szCs w:val="21"/>
        </w:rPr>
        <w:t>1．社会工作管理</w:t>
      </w:r>
    </w:p>
    <w:p>
      <w:pPr>
        <w:spacing w:line="400" w:lineRule="exact"/>
        <w:ind w:firstLine="420" w:firstLineChars="200"/>
        <w:rPr>
          <w:szCs w:val="21"/>
        </w:rPr>
      </w:pPr>
      <w:r>
        <w:rPr>
          <w:szCs w:val="21"/>
        </w:rPr>
        <w:t>主要研究社会工作在项目策划、服务设计、项目运作、资源整合、服务督导的路径与模式，探索社会工作专业理论与实践在拓展服务管理领域、提升服务管理层次、增强管理实力等方面的优势及功能,促进以社会工作为导向的社会服务及项目管理的有效运营。</w:t>
      </w:r>
    </w:p>
    <w:p>
      <w:pPr>
        <w:spacing w:line="400" w:lineRule="exact"/>
        <w:ind w:firstLine="420" w:firstLineChars="200"/>
        <w:rPr>
          <w:szCs w:val="21"/>
        </w:rPr>
      </w:pPr>
      <w:r>
        <w:rPr>
          <w:szCs w:val="21"/>
        </w:rPr>
        <w:t>2．社会政策与社会福利制度</w:t>
      </w:r>
    </w:p>
    <w:p>
      <w:pPr>
        <w:spacing w:line="400" w:lineRule="exact"/>
        <w:ind w:firstLine="420" w:firstLineChars="200"/>
        <w:rPr>
          <w:szCs w:val="21"/>
        </w:rPr>
      </w:pPr>
      <w:r>
        <w:rPr>
          <w:szCs w:val="21"/>
        </w:rPr>
        <w:t>重点是对社会工作领域的社会政策形成政策分析思维和政策评估能力，立足实践为社会工作职业化、制度化、本土化进行政策研究。</w:t>
      </w:r>
    </w:p>
    <w:p>
      <w:pPr>
        <w:spacing w:line="400" w:lineRule="exact"/>
        <w:ind w:firstLine="420" w:firstLineChars="200"/>
        <w:rPr>
          <w:szCs w:val="21"/>
        </w:rPr>
      </w:pPr>
      <w:r>
        <w:rPr>
          <w:szCs w:val="21"/>
        </w:rPr>
        <w:t>3．临床社会工作实务</w:t>
      </w:r>
    </w:p>
    <w:p>
      <w:pPr>
        <w:spacing w:line="400" w:lineRule="exact"/>
        <w:ind w:firstLine="420" w:firstLineChars="200"/>
        <w:rPr>
          <w:szCs w:val="21"/>
        </w:rPr>
      </w:pPr>
      <w:r>
        <w:rPr>
          <w:szCs w:val="21"/>
        </w:rPr>
        <w:t>主要研究社会工作理论、方法在不同情境下的工作模式，探索社会工作专业理论知识、方法、技巧在学校、企业、司法、医务等组织机构或领域，针对不同群体需要而开展的专业服务模式。</w:t>
      </w:r>
    </w:p>
    <w:p>
      <w:pPr>
        <w:spacing w:line="400" w:lineRule="exact"/>
        <w:ind w:firstLine="422" w:firstLineChars="200"/>
        <w:rPr>
          <w:b/>
          <w:szCs w:val="21"/>
        </w:rPr>
      </w:pPr>
      <w:r>
        <w:rPr>
          <w:b/>
          <w:bCs/>
          <w:szCs w:val="21"/>
        </w:rPr>
        <w:t>三、学制和学分</w:t>
      </w:r>
    </w:p>
    <w:p>
      <w:pPr>
        <w:spacing w:line="400" w:lineRule="exact"/>
        <w:ind w:firstLine="420" w:firstLineChars="200"/>
        <w:rPr>
          <w:szCs w:val="21"/>
        </w:rPr>
      </w:pPr>
      <w:r>
        <w:rPr>
          <w:szCs w:val="21"/>
        </w:rPr>
        <w:t>1．学制</w:t>
      </w:r>
    </w:p>
    <w:p>
      <w:pPr>
        <w:spacing w:line="400" w:lineRule="exact"/>
        <w:ind w:firstLine="420" w:firstLineChars="200"/>
        <w:rPr>
          <w:szCs w:val="21"/>
        </w:rPr>
      </w:pPr>
      <w:r>
        <w:rPr>
          <w:szCs w:val="21"/>
        </w:rPr>
        <w:t>全日制硕士研究生培养实行以2.5为主的弹性学制，原则上不超过4年。</w:t>
      </w:r>
    </w:p>
    <w:p>
      <w:pPr>
        <w:spacing w:line="400" w:lineRule="exact"/>
        <w:ind w:firstLine="420" w:firstLineChars="200"/>
        <w:rPr>
          <w:szCs w:val="21"/>
        </w:rPr>
      </w:pPr>
      <w:r>
        <w:rPr>
          <w:szCs w:val="21"/>
        </w:rPr>
        <w:t>非全日制硕士研究生实行以3年为主的弹性学制，原则上不超过4年。</w:t>
      </w:r>
    </w:p>
    <w:p>
      <w:pPr>
        <w:spacing w:line="400" w:lineRule="exact"/>
        <w:ind w:firstLine="420" w:firstLineChars="200"/>
        <w:rPr>
          <w:szCs w:val="21"/>
        </w:rPr>
      </w:pPr>
      <w:r>
        <w:rPr>
          <w:szCs w:val="21"/>
        </w:rPr>
        <w:t>2．学分要求</w:t>
      </w:r>
    </w:p>
    <w:p>
      <w:pPr>
        <w:spacing w:line="400" w:lineRule="exact"/>
        <w:ind w:firstLine="420" w:firstLineChars="200"/>
        <w:rPr>
          <w:szCs w:val="21"/>
        </w:rPr>
      </w:pPr>
      <w:r>
        <w:rPr>
          <w:szCs w:val="21"/>
        </w:rPr>
        <w:t>（1）社会工作专业学位课程的总学分不低于36学分。包括：公共基础课、专业必修课、专业选修课、社会工作实习及毕业论文；</w:t>
      </w:r>
    </w:p>
    <w:p>
      <w:pPr>
        <w:spacing w:line="400" w:lineRule="exact"/>
        <w:ind w:firstLine="420" w:firstLineChars="200"/>
        <w:rPr>
          <w:szCs w:val="21"/>
        </w:rPr>
      </w:pPr>
      <w:r>
        <w:rPr>
          <w:szCs w:val="21"/>
        </w:rPr>
        <w:t>（2）必修课包括公共基础课与专业必修课，共有9门课，24个学分。专业必修课还包括社会工作实习（6学分）和学位论文（2学分）；</w:t>
      </w:r>
    </w:p>
    <w:p>
      <w:pPr>
        <w:spacing w:line="400" w:lineRule="exact"/>
        <w:ind w:firstLine="420" w:firstLineChars="200"/>
        <w:rPr>
          <w:szCs w:val="21"/>
        </w:rPr>
      </w:pPr>
      <w:r>
        <w:rPr>
          <w:szCs w:val="21"/>
        </w:rPr>
        <w:t>（3）每门选修课学分均为2学分,每位研究生必须至少选修10学分的课程，且必修不少于2学分全英语专业课。</w:t>
      </w:r>
    </w:p>
    <w:p>
      <w:pPr>
        <w:spacing w:line="400" w:lineRule="exact"/>
        <w:ind w:firstLine="422" w:firstLineChars="200"/>
        <w:rPr>
          <w:b/>
          <w:bCs/>
          <w:szCs w:val="21"/>
        </w:rPr>
      </w:pPr>
      <w:r>
        <w:rPr>
          <w:b/>
          <w:bCs/>
          <w:szCs w:val="21"/>
        </w:rPr>
        <w:t>四、培养方式</w:t>
      </w:r>
    </w:p>
    <w:p>
      <w:pPr>
        <w:spacing w:line="400" w:lineRule="exact"/>
        <w:ind w:firstLine="420" w:firstLineChars="200"/>
        <w:rPr>
          <w:szCs w:val="21"/>
        </w:rPr>
      </w:pPr>
      <w:r>
        <w:rPr>
          <w:szCs w:val="21"/>
        </w:rPr>
        <w:t>1．实行学分制</w:t>
      </w:r>
    </w:p>
    <w:p>
      <w:pPr>
        <w:spacing w:line="400" w:lineRule="exact"/>
        <w:ind w:firstLine="420" w:firstLineChars="200"/>
        <w:rPr>
          <w:szCs w:val="21"/>
        </w:rPr>
      </w:pPr>
      <w:r>
        <w:rPr>
          <w:szCs w:val="21"/>
        </w:rPr>
        <w:t>课程原则上两学年内完成。学生必须通过学校组织的规定课程的考试，成绩合格方能取得该门课程的学分；修满规定的学分方能撰写学位论文。另外，由于近年来不断增加的招生规模、以及逐年扩大的师资团队，使得课程设置方面也将发生一些崭新的变动：每位教师均须教授至少一门社会工作专业硕士选修课程，这有助于在生源增量的同时保证教学质量，即培养规模仍能达至中小班教学的良好效果，同时亦提供给学生更具多元方向性的课程菜单、让学生在选课的过程中充分考虑自身研究旨趣。</w:t>
      </w:r>
    </w:p>
    <w:p>
      <w:pPr>
        <w:spacing w:line="400" w:lineRule="exact"/>
        <w:ind w:firstLine="420" w:firstLineChars="200"/>
        <w:rPr>
          <w:szCs w:val="21"/>
        </w:rPr>
      </w:pPr>
      <w:r>
        <w:rPr>
          <w:szCs w:val="21"/>
        </w:rPr>
        <w:t>2．教学方式采用课程讲授、案例研讨和专业实习等多种形式，重视实践教学。</w:t>
      </w:r>
    </w:p>
    <w:p>
      <w:pPr>
        <w:spacing w:line="400" w:lineRule="exact"/>
        <w:ind w:firstLine="420" w:firstLineChars="200"/>
        <w:rPr>
          <w:szCs w:val="21"/>
        </w:rPr>
      </w:pPr>
      <w:r>
        <w:rPr>
          <w:szCs w:val="21"/>
        </w:rPr>
        <w:t>实务课程要配备现代化的多媒体教室、社会工作实验室等硬件设施，并聘请有实践经验的优秀社会工作高级人才为学生上课或开设讲座，采用案例分析的方式授课，加强社会工作实务技能的训练，兼顾研究能力的培养。</w:t>
      </w:r>
    </w:p>
    <w:p>
      <w:pPr>
        <w:spacing w:line="400" w:lineRule="exact"/>
        <w:ind w:firstLine="420" w:firstLineChars="200"/>
        <w:rPr>
          <w:szCs w:val="21"/>
        </w:rPr>
      </w:pPr>
      <w:r>
        <w:rPr>
          <w:szCs w:val="21"/>
        </w:rPr>
        <w:t>3．重视实习环节。要求学生至少有800小时的专业实习</w:t>
      </w:r>
    </w:p>
    <w:p>
      <w:pPr>
        <w:spacing w:line="400" w:lineRule="exact"/>
        <w:ind w:firstLine="420" w:firstLineChars="200"/>
        <w:rPr>
          <w:szCs w:val="21"/>
        </w:rPr>
      </w:pPr>
      <w:r>
        <w:rPr>
          <w:szCs w:val="21"/>
        </w:rPr>
        <w:t>发挥学校督导与机构督导的双重作用，提高实习教学水平。</w:t>
      </w:r>
    </w:p>
    <w:p>
      <w:pPr>
        <w:spacing w:line="400" w:lineRule="exact"/>
        <w:ind w:firstLine="420" w:firstLineChars="200"/>
        <w:rPr>
          <w:szCs w:val="21"/>
        </w:rPr>
      </w:pPr>
      <w:r>
        <w:rPr>
          <w:szCs w:val="21"/>
        </w:rPr>
        <w:t>4．成立导师组，发挥集体培养的作用</w:t>
      </w:r>
    </w:p>
    <w:p>
      <w:pPr>
        <w:spacing w:line="400" w:lineRule="exact"/>
        <w:ind w:firstLine="420" w:firstLineChars="200"/>
        <w:rPr>
          <w:szCs w:val="21"/>
        </w:rPr>
      </w:pPr>
      <w:r>
        <w:rPr>
          <w:szCs w:val="21"/>
        </w:rPr>
        <w:t>导师组应以具有指导硕士研究生资格的正、副教授为主，并吸收社会服务与管理部门的优秀社会工作人才参加；实行双导师制，即学校专职教师与有实际工作经验和研究水平的优秀社会工作人才共同指导。</w:t>
      </w:r>
    </w:p>
    <w:p>
      <w:pPr>
        <w:spacing w:line="400" w:lineRule="exact"/>
        <w:ind w:firstLine="422" w:firstLineChars="200"/>
        <w:rPr>
          <w:rFonts w:ascii="宋体" w:hAnsi="宋体"/>
          <w:b/>
          <w:bCs/>
        </w:rPr>
      </w:pPr>
      <w:r>
        <w:rPr>
          <w:rFonts w:eastAsia="仿宋_GB2312"/>
          <w:b/>
          <w:bCs/>
        </w:rPr>
        <w:br w:type="page"/>
      </w:r>
      <w:r>
        <w:rPr>
          <w:rFonts w:hint="eastAsia" w:ascii="宋体" w:hAnsi="宋体"/>
          <w:b/>
          <w:bCs/>
        </w:rPr>
        <w:t>五、课程设置</w:t>
      </w:r>
    </w:p>
    <w:p>
      <w:pPr>
        <w:spacing w:line="400" w:lineRule="exact"/>
        <w:jc w:val="center"/>
        <w:rPr>
          <w:rFonts w:ascii="宋体" w:hAnsi="宋体"/>
          <w:b/>
          <w:bCs/>
        </w:rPr>
      </w:pPr>
      <w:r>
        <w:rPr>
          <w:rFonts w:hint="eastAsia" w:ascii="宋体" w:hAnsi="宋体"/>
          <w:b/>
          <w:bCs/>
        </w:rPr>
        <w:t>社会工作硕士课程设置表（表中标注</w:t>
      </w:r>
      <w:r>
        <w:rPr>
          <w:rFonts w:ascii="宋体" w:hAnsi="宋体"/>
          <w:b/>
          <w:bCs/>
        </w:rPr>
        <w:t>“</w:t>
      </w:r>
      <w:r>
        <w:rPr>
          <w:rFonts w:hint="eastAsia" w:ascii="宋体" w:hAnsi="宋体" w:cs="宋体"/>
          <w:b/>
          <w:bCs/>
        </w:rPr>
        <w:t>※</w:t>
      </w:r>
      <w:r>
        <w:rPr>
          <w:rFonts w:ascii="宋体" w:hAnsi="宋体"/>
          <w:b/>
          <w:bCs/>
        </w:rPr>
        <w:t>”</w:t>
      </w:r>
      <w:r>
        <w:rPr>
          <w:rFonts w:hint="eastAsia" w:ascii="宋体" w:hAnsi="宋体"/>
          <w:b/>
          <w:bCs/>
        </w:rPr>
        <w:t>的课程为与企事业单位共建课程）</w:t>
      </w:r>
    </w:p>
    <w:tbl>
      <w:tblPr>
        <w:tblStyle w:val="20"/>
        <w:tblW w:w="51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64"/>
        <w:gridCol w:w="1220"/>
        <w:gridCol w:w="3402"/>
        <w:gridCol w:w="427"/>
        <w:gridCol w:w="693"/>
        <w:gridCol w:w="675"/>
        <w:gridCol w:w="427"/>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Align w:val="center"/>
          </w:tcPr>
          <w:p>
            <w:pPr>
              <w:jc w:val="center"/>
              <w:rPr>
                <w:rFonts w:eastAsia="仿宋_GB2312"/>
                <w:szCs w:val="21"/>
              </w:rPr>
            </w:pPr>
          </w:p>
        </w:tc>
        <w:tc>
          <w:tcPr>
            <w:tcW w:w="557" w:type="pct"/>
            <w:vAlign w:val="center"/>
          </w:tcPr>
          <w:p>
            <w:pPr>
              <w:jc w:val="center"/>
              <w:rPr>
                <w:rFonts w:eastAsia="仿宋_GB2312"/>
                <w:b/>
                <w:szCs w:val="21"/>
              </w:rPr>
            </w:pPr>
            <w:r>
              <w:rPr>
                <w:rFonts w:hint="eastAsia" w:eastAsia="仿宋_GB2312"/>
                <w:b/>
                <w:szCs w:val="21"/>
              </w:rPr>
              <w:t>课程</w:t>
            </w:r>
          </w:p>
          <w:p>
            <w:pPr>
              <w:jc w:val="center"/>
              <w:rPr>
                <w:rFonts w:eastAsia="仿宋_GB2312"/>
                <w:szCs w:val="21"/>
              </w:rPr>
            </w:pPr>
            <w:r>
              <w:rPr>
                <w:rFonts w:hint="eastAsia" w:eastAsia="仿宋_GB2312"/>
                <w:b/>
                <w:szCs w:val="21"/>
              </w:rPr>
              <w:t>类型</w:t>
            </w:r>
          </w:p>
        </w:tc>
        <w:tc>
          <w:tcPr>
            <w:tcW w:w="697" w:type="pct"/>
            <w:vAlign w:val="center"/>
          </w:tcPr>
          <w:p>
            <w:pPr>
              <w:jc w:val="center"/>
              <w:rPr>
                <w:rFonts w:eastAsia="仿宋_GB2312"/>
                <w:b/>
                <w:szCs w:val="21"/>
              </w:rPr>
            </w:pPr>
            <w:r>
              <w:rPr>
                <w:rFonts w:hint="eastAsia" w:eastAsia="仿宋_GB2312"/>
                <w:b/>
                <w:szCs w:val="21"/>
              </w:rPr>
              <w:t>课程编号</w:t>
            </w:r>
          </w:p>
        </w:tc>
        <w:tc>
          <w:tcPr>
            <w:tcW w:w="1949" w:type="pct"/>
            <w:vAlign w:val="center"/>
          </w:tcPr>
          <w:p>
            <w:pPr>
              <w:jc w:val="center"/>
              <w:rPr>
                <w:rFonts w:eastAsia="仿宋_GB2312"/>
                <w:b/>
                <w:szCs w:val="21"/>
              </w:rPr>
            </w:pPr>
            <w:r>
              <w:rPr>
                <w:rFonts w:hint="eastAsia" w:eastAsia="仿宋_GB2312"/>
                <w:b/>
                <w:szCs w:val="21"/>
              </w:rPr>
              <w:t>课程名称</w:t>
            </w:r>
          </w:p>
        </w:tc>
        <w:tc>
          <w:tcPr>
            <w:tcW w:w="215" w:type="pct"/>
            <w:vAlign w:val="center"/>
          </w:tcPr>
          <w:p>
            <w:pPr>
              <w:jc w:val="center"/>
              <w:rPr>
                <w:rFonts w:eastAsia="仿宋_GB2312"/>
                <w:b/>
                <w:szCs w:val="21"/>
              </w:rPr>
            </w:pPr>
            <w:r>
              <w:rPr>
                <w:rFonts w:hint="eastAsia" w:eastAsia="仿宋_GB2312"/>
                <w:b/>
                <w:szCs w:val="21"/>
              </w:rPr>
              <w:t>学分</w:t>
            </w:r>
          </w:p>
        </w:tc>
        <w:tc>
          <w:tcPr>
            <w:tcW w:w="402" w:type="pct"/>
            <w:vAlign w:val="center"/>
          </w:tcPr>
          <w:p>
            <w:pPr>
              <w:jc w:val="center"/>
              <w:rPr>
                <w:rFonts w:eastAsia="仿宋_GB2312"/>
                <w:b/>
                <w:szCs w:val="21"/>
              </w:rPr>
            </w:pPr>
            <w:r>
              <w:rPr>
                <w:rFonts w:hint="eastAsia" w:eastAsia="仿宋_GB2312"/>
                <w:b/>
                <w:szCs w:val="21"/>
              </w:rPr>
              <w:t>开课学期</w:t>
            </w:r>
          </w:p>
        </w:tc>
        <w:tc>
          <w:tcPr>
            <w:tcW w:w="391" w:type="pct"/>
            <w:vAlign w:val="center"/>
          </w:tcPr>
          <w:p>
            <w:pPr>
              <w:jc w:val="center"/>
              <w:rPr>
                <w:rFonts w:eastAsia="仿宋_GB2312"/>
                <w:b/>
                <w:szCs w:val="21"/>
              </w:rPr>
            </w:pPr>
            <w:r>
              <w:rPr>
                <w:rFonts w:hint="eastAsia" w:eastAsia="仿宋_GB2312"/>
                <w:b/>
                <w:szCs w:val="21"/>
              </w:rPr>
              <w:t>考核</w:t>
            </w:r>
          </w:p>
          <w:p>
            <w:pPr>
              <w:jc w:val="center"/>
              <w:rPr>
                <w:rFonts w:eastAsia="仿宋_GB2312"/>
                <w:b/>
                <w:szCs w:val="21"/>
              </w:rPr>
            </w:pPr>
            <w:r>
              <w:rPr>
                <w:rFonts w:hint="eastAsia" w:eastAsia="仿宋_GB2312"/>
                <w:b/>
                <w:szCs w:val="21"/>
              </w:rPr>
              <w:t>方式</w:t>
            </w:r>
          </w:p>
        </w:tc>
        <w:tc>
          <w:tcPr>
            <w:tcW w:w="546" w:type="pct"/>
            <w:gridSpan w:val="2"/>
            <w:vAlign w:val="center"/>
          </w:tcPr>
          <w:p>
            <w:pPr>
              <w:jc w:val="center"/>
              <w:rPr>
                <w:rFonts w:eastAsia="仿宋_GB2312"/>
                <w:b/>
                <w:szCs w:val="21"/>
              </w:rPr>
            </w:pPr>
            <w:r>
              <w:rPr>
                <w:rFonts w:hint="eastAsia" w:eastAsia="仿宋_GB2312"/>
                <w:b/>
                <w:szCs w:val="21"/>
              </w:rPr>
              <w:t>备</w:t>
            </w:r>
            <w:r>
              <w:rPr>
                <w:rFonts w:eastAsia="仿宋_GB2312"/>
                <w:b/>
                <w:szCs w:val="21"/>
              </w:rPr>
              <w:t xml:space="preserve">  </w:t>
            </w:r>
            <w:r>
              <w:rPr>
                <w:rFonts w:hint="eastAsia" w:eastAsia="仿宋_GB2312"/>
                <w:b/>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restart"/>
            <w:vAlign w:val="center"/>
          </w:tcPr>
          <w:p>
            <w:pPr>
              <w:jc w:val="center"/>
              <w:rPr>
                <w:rFonts w:eastAsia="仿宋_GB2312"/>
                <w:szCs w:val="21"/>
              </w:rPr>
            </w:pPr>
            <w:r>
              <w:rPr>
                <w:rFonts w:hint="eastAsia" w:eastAsia="仿宋_GB2312"/>
                <w:szCs w:val="21"/>
              </w:rPr>
              <w:t>必</w:t>
            </w:r>
            <w:r>
              <w:rPr>
                <w:rFonts w:eastAsia="仿宋_GB2312"/>
                <w:szCs w:val="21"/>
              </w:rPr>
              <w:t xml:space="preserve">  </w:t>
            </w:r>
            <w:r>
              <w:rPr>
                <w:rFonts w:hint="eastAsia" w:eastAsia="仿宋_GB2312"/>
                <w:szCs w:val="21"/>
              </w:rPr>
              <w:t>修</w:t>
            </w:r>
            <w:r>
              <w:rPr>
                <w:rFonts w:eastAsia="仿宋_GB2312"/>
                <w:szCs w:val="21"/>
              </w:rPr>
              <w:t xml:space="preserve">  </w:t>
            </w:r>
            <w:r>
              <w:rPr>
                <w:rFonts w:hint="eastAsia" w:eastAsia="仿宋_GB2312"/>
                <w:szCs w:val="21"/>
              </w:rPr>
              <w:t>模</w:t>
            </w:r>
            <w:r>
              <w:rPr>
                <w:rFonts w:eastAsia="仿宋_GB2312"/>
                <w:szCs w:val="21"/>
              </w:rPr>
              <w:t xml:space="preserve">  </w:t>
            </w:r>
            <w:r>
              <w:rPr>
                <w:rFonts w:hint="eastAsia" w:eastAsia="仿宋_GB2312"/>
                <w:szCs w:val="21"/>
              </w:rPr>
              <w:t>块</w:t>
            </w:r>
          </w:p>
        </w:tc>
        <w:tc>
          <w:tcPr>
            <w:tcW w:w="557" w:type="pct"/>
            <w:vMerge w:val="restart"/>
            <w:vAlign w:val="center"/>
          </w:tcPr>
          <w:p>
            <w:pPr>
              <w:jc w:val="center"/>
              <w:rPr>
                <w:rFonts w:eastAsia="仿宋_GB2312"/>
                <w:szCs w:val="21"/>
              </w:rPr>
            </w:pPr>
            <w:r>
              <w:rPr>
                <w:rFonts w:hint="eastAsia" w:eastAsia="仿宋_GB2312"/>
                <w:szCs w:val="21"/>
              </w:rPr>
              <w:t>公共</w:t>
            </w:r>
          </w:p>
          <w:p>
            <w:pPr>
              <w:jc w:val="center"/>
              <w:rPr>
                <w:rFonts w:eastAsia="仿宋_GB2312"/>
                <w:szCs w:val="21"/>
              </w:rPr>
            </w:pPr>
            <w:r>
              <w:rPr>
                <w:rFonts w:hint="eastAsia" w:eastAsia="仿宋_GB2312"/>
                <w:szCs w:val="21"/>
              </w:rPr>
              <w:t>基础</w:t>
            </w:r>
          </w:p>
        </w:tc>
        <w:tc>
          <w:tcPr>
            <w:tcW w:w="697" w:type="pct"/>
            <w:vAlign w:val="center"/>
          </w:tcPr>
          <w:p>
            <w:pPr>
              <w:jc w:val="center"/>
              <w:rPr>
                <w:rFonts w:eastAsia="仿宋_GB2312"/>
                <w:szCs w:val="21"/>
              </w:rPr>
            </w:pPr>
            <w:r>
              <w:rPr>
                <w:rFonts w:eastAsia="仿宋_GB2312"/>
                <w:szCs w:val="21"/>
              </w:rPr>
              <w:t>S123A003</w:t>
            </w:r>
          </w:p>
        </w:tc>
        <w:tc>
          <w:tcPr>
            <w:tcW w:w="1949" w:type="pct"/>
            <w:vAlign w:val="center"/>
          </w:tcPr>
          <w:p>
            <w:pPr>
              <w:rPr>
                <w:rFonts w:eastAsia="仿宋_GB2312"/>
                <w:szCs w:val="21"/>
              </w:rPr>
            </w:pPr>
            <w:r>
              <w:rPr>
                <w:rFonts w:hint="eastAsia" w:eastAsia="仿宋_GB2312"/>
                <w:szCs w:val="21"/>
              </w:rPr>
              <w:t>中国特色社会主义理论与实践研究</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秋</w:t>
            </w:r>
          </w:p>
        </w:tc>
        <w:tc>
          <w:tcPr>
            <w:tcW w:w="391" w:type="pct"/>
            <w:vAlign w:val="center"/>
          </w:tcPr>
          <w:p>
            <w:pPr>
              <w:jc w:val="center"/>
              <w:rPr>
                <w:rFonts w:eastAsia="仿宋_GB2312"/>
                <w:szCs w:val="21"/>
              </w:rPr>
            </w:pPr>
            <w:r>
              <w:rPr>
                <w:rFonts w:hint="eastAsia" w:eastAsia="仿宋_GB2312"/>
                <w:szCs w:val="21"/>
              </w:rPr>
              <w:t>考试</w:t>
            </w:r>
          </w:p>
        </w:tc>
        <w:tc>
          <w:tcPr>
            <w:tcW w:w="546" w:type="pct"/>
            <w:gridSpan w:val="2"/>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S123A001</w:t>
            </w:r>
          </w:p>
        </w:tc>
        <w:tc>
          <w:tcPr>
            <w:tcW w:w="1949" w:type="pct"/>
            <w:vAlign w:val="center"/>
          </w:tcPr>
          <w:p>
            <w:pPr>
              <w:rPr>
                <w:rFonts w:eastAsia="仿宋_GB2312"/>
                <w:szCs w:val="21"/>
              </w:rPr>
            </w:pPr>
            <w:r>
              <w:rPr>
                <w:rFonts w:hint="eastAsia" w:eastAsia="仿宋_GB2312"/>
                <w:szCs w:val="21"/>
              </w:rPr>
              <w:t>马克思主义与社会科学方法论</w:t>
            </w:r>
          </w:p>
        </w:tc>
        <w:tc>
          <w:tcPr>
            <w:tcW w:w="215" w:type="pct"/>
            <w:vAlign w:val="center"/>
          </w:tcPr>
          <w:p>
            <w:pPr>
              <w:jc w:val="center"/>
              <w:rPr>
                <w:rFonts w:eastAsia="仿宋_GB2312"/>
                <w:szCs w:val="21"/>
              </w:rPr>
            </w:pPr>
            <w:r>
              <w:rPr>
                <w:rFonts w:eastAsia="仿宋_GB2312"/>
                <w:szCs w:val="21"/>
              </w:rPr>
              <w:t>1</w:t>
            </w:r>
          </w:p>
        </w:tc>
        <w:tc>
          <w:tcPr>
            <w:tcW w:w="402" w:type="pct"/>
            <w:vAlign w:val="center"/>
          </w:tcPr>
          <w:p>
            <w:pPr>
              <w:jc w:val="center"/>
              <w:rPr>
                <w:rFonts w:eastAsia="仿宋_GB2312"/>
                <w:szCs w:val="21"/>
              </w:rPr>
            </w:pPr>
            <w:r>
              <w:rPr>
                <w:rFonts w:hint="eastAsia" w:eastAsia="仿宋_GB2312"/>
                <w:szCs w:val="21"/>
              </w:rPr>
              <w:t>秋</w:t>
            </w:r>
          </w:p>
        </w:tc>
        <w:tc>
          <w:tcPr>
            <w:tcW w:w="391" w:type="pct"/>
            <w:vAlign w:val="center"/>
          </w:tcPr>
          <w:p>
            <w:pPr>
              <w:jc w:val="center"/>
              <w:rPr>
                <w:rFonts w:eastAsia="仿宋_GB2312"/>
                <w:szCs w:val="21"/>
              </w:rPr>
            </w:pPr>
            <w:r>
              <w:rPr>
                <w:rFonts w:hint="eastAsia" w:eastAsia="仿宋_GB2312"/>
                <w:szCs w:val="21"/>
              </w:rPr>
              <w:t>考试</w:t>
            </w:r>
          </w:p>
        </w:tc>
        <w:tc>
          <w:tcPr>
            <w:tcW w:w="546"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 w:val="18"/>
                <w:szCs w:val="18"/>
              </w:rPr>
            </w:pPr>
            <w:r>
              <w:rPr>
                <w:rFonts w:eastAsia="仿宋_GB2312"/>
                <w:sz w:val="18"/>
                <w:szCs w:val="18"/>
              </w:rPr>
              <w:t>S114A018-19</w:t>
            </w:r>
          </w:p>
        </w:tc>
        <w:tc>
          <w:tcPr>
            <w:tcW w:w="1949" w:type="pct"/>
            <w:vAlign w:val="center"/>
          </w:tcPr>
          <w:p>
            <w:pPr>
              <w:rPr>
                <w:rFonts w:eastAsia="仿宋_GB2312"/>
                <w:szCs w:val="21"/>
              </w:rPr>
            </w:pPr>
            <w:r>
              <w:rPr>
                <w:rFonts w:hint="eastAsia" w:eastAsia="仿宋_GB2312"/>
                <w:szCs w:val="21"/>
              </w:rPr>
              <w:t>硕士外语（俄、日）</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秋</w:t>
            </w:r>
          </w:p>
        </w:tc>
        <w:tc>
          <w:tcPr>
            <w:tcW w:w="391" w:type="pct"/>
            <w:vAlign w:val="center"/>
          </w:tcPr>
          <w:p>
            <w:pPr>
              <w:jc w:val="center"/>
              <w:rPr>
                <w:rFonts w:eastAsia="仿宋_GB2312"/>
                <w:szCs w:val="21"/>
              </w:rPr>
            </w:pPr>
            <w:r>
              <w:rPr>
                <w:rFonts w:hint="eastAsia" w:eastAsia="仿宋_GB2312"/>
                <w:szCs w:val="21"/>
              </w:rPr>
              <w:t>考试</w:t>
            </w:r>
          </w:p>
        </w:tc>
        <w:tc>
          <w:tcPr>
            <w:tcW w:w="546" w:type="pct"/>
            <w:gridSpan w:val="2"/>
            <w:vMerge w:val="restart"/>
            <w:vAlign w:val="center"/>
          </w:tcPr>
          <w:p>
            <w:pPr>
              <w:jc w:val="center"/>
              <w:rPr>
                <w:rFonts w:eastAsia="仿宋_GB2312"/>
                <w:szCs w:val="21"/>
              </w:rPr>
            </w:pPr>
            <w:r>
              <w:rPr>
                <w:rFonts w:hint="eastAsia" w:eastAsia="仿宋_GB2312"/>
                <w:snapToGrid w:val="0"/>
                <w:kern w:val="0"/>
                <w:szCs w:val="21"/>
              </w:rPr>
              <w:t>限选</w:t>
            </w:r>
            <w:r>
              <w:rPr>
                <w:rFonts w:eastAsia="仿宋_GB2312"/>
                <w:snapToGrid w:val="0"/>
                <w:kern w:val="0"/>
                <w:szCs w:val="21"/>
              </w:rPr>
              <w:t>1</w:t>
            </w:r>
            <w:r>
              <w:rPr>
                <w:rFonts w:hint="eastAsia" w:eastAsia="仿宋_GB2312"/>
                <w:snapToGrid w:val="0"/>
                <w:kern w:val="0"/>
                <w:szCs w:val="21"/>
              </w:rPr>
              <w:t>门语种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S114A006</w:t>
            </w:r>
          </w:p>
        </w:tc>
        <w:tc>
          <w:tcPr>
            <w:tcW w:w="1949" w:type="pct"/>
            <w:vAlign w:val="center"/>
          </w:tcPr>
          <w:p>
            <w:pPr>
              <w:rPr>
                <w:rFonts w:eastAsia="仿宋_GB2312"/>
                <w:szCs w:val="21"/>
              </w:rPr>
            </w:pPr>
            <w:r>
              <w:rPr>
                <w:rFonts w:hint="eastAsia" w:eastAsia="仿宋_GB2312"/>
                <w:szCs w:val="21"/>
              </w:rPr>
              <w:t>硕士英语（必修）</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春秋</w:t>
            </w:r>
          </w:p>
        </w:tc>
        <w:tc>
          <w:tcPr>
            <w:tcW w:w="391" w:type="pct"/>
            <w:vAlign w:val="center"/>
          </w:tcPr>
          <w:p>
            <w:pPr>
              <w:jc w:val="center"/>
              <w:rPr>
                <w:rFonts w:eastAsia="仿宋_GB2312"/>
                <w:szCs w:val="21"/>
              </w:rPr>
            </w:pPr>
            <w:r>
              <w:rPr>
                <w:rFonts w:hint="eastAsia" w:eastAsia="仿宋_GB2312"/>
                <w:szCs w:val="21"/>
              </w:rPr>
              <w:t>考试</w:t>
            </w:r>
          </w:p>
        </w:tc>
        <w:tc>
          <w:tcPr>
            <w:tcW w:w="546"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必选</w:t>
            </w:r>
          </w:p>
        </w:tc>
        <w:tc>
          <w:tcPr>
            <w:tcW w:w="697" w:type="pct"/>
            <w:vAlign w:val="center"/>
          </w:tcPr>
          <w:p>
            <w:pPr>
              <w:jc w:val="center"/>
              <w:rPr>
                <w:rFonts w:eastAsia="仿宋_GB2312"/>
                <w:szCs w:val="21"/>
              </w:rPr>
            </w:pPr>
            <w:r>
              <w:rPr>
                <w:rFonts w:eastAsia="仿宋_GB2312"/>
                <w:szCs w:val="21"/>
              </w:rPr>
              <w:t>S115B011</w:t>
            </w:r>
          </w:p>
        </w:tc>
        <w:tc>
          <w:tcPr>
            <w:tcW w:w="1949" w:type="pct"/>
            <w:vAlign w:val="center"/>
          </w:tcPr>
          <w:p>
            <w:pPr>
              <w:rPr>
                <w:rFonts w:eastAsia="仿宋_GB2312"/>
                <w:szCs w:val="21"/>
              </w:rPr>
            </w:pPr>
            <w:r>
              <w:rPr>
                <w:rFonts w:hint="eastAsia" w:eastAsia="仿宋_GB2312"/>
                <w:szCs w:val="21"/>
              </w:rPr>
              <w:t>社会工作理论</w:t>
            </w:r>
          </w:p>
        </w:tc>
        <w:tc>
          <w:tcPr>
            <w:tcW w:w="215" w:type="pct"/>
            <w:vAlign w:val="center"/>
          </w:tcPr>
          <w:p>
            <w:pPr>
              <w:jc w:val="center"/>
              <w:rPr>
                <w:rFonts w:eastAsia="仿宋_GB2312"/>
                <w:szCs w:val="21"/>
              </w:rPr>
            </w:pPr>
            <w:r>
              <w:rPr>
                <w:rFonts w:eastAsia="仿宋_GB2312"/>
                <w:szCs w:val="21"/>
              </w:rPr>
              <w:t>3</w:t>
            </w:r>
          </w:p>
        </w:tc>
        <w:tc>
          <w:tcPr>
            <w:tcW w:w="402" w:type="pct"/>
            <w:vAlign w:val="center"/>
          </w:tcPr>
          <w:p>
            <w:pPr>
              <w:jc w:val="center"/>
              <w:rPr>
                <w:rFonts w:eastAsia="仿宋_GB2312"/>
                <w:szCs w:val="21"/>
              </w:rPr>
            </w:pPr>
            <w:r>
              <w:rPr>
                <w:rFonts w:hint="eastAsia" w:eastAsia="仿宋_GB2312"/>
                <w:szCs w:val="21"/>
              </w:rPr>
              <w:t>秋</w:t>
            </w:r>
          </w:p>
        </w:tc>
        <w:tc>
          <w:tcPr>
            <w:tcW w:w="391" w:type="pct"/>
            <w:vAlign w:val="center"/>
          </w:tcPr>
          <w:p>
            <w:pPr>
              <w:jc w:val="center"/>
              <w:rPr>
                <w:rFonts w:eastAsia="仿宋_GB2312"/>
                <w:szCs w:val="21"/>
              </w:rPr>
            </w:pPr>
            <w:r>
              <w:rPr>
                <w:rFonts w:hint="eastAsia" w:eastAsia="仿宋_GB2312"/>
                <w:szCs w:val="21"/>
              </w:rPr>
              <w:t>考试</w:t>
            </w:r>
          </w:p>
        </w:tc>
        <w:tc>
          <w:tcPr>
            <w:tcW w:w="546" w:type="pct"/>
            <w:gridSpan w:val="2"/>
            <w:vMerge w:val="restart"/>
            <w:vAlign w:val="center"/>
          </w:tcPr>
          <w:p>
            <w:pPr>
              <w:jc w:val="center"/>
              <w:rPr>
                <w:rFonts w:eastAsia="仿宋_GB2312"/>
                <w:szCs w:val="21"/>
              </w:rPr>
            </w:pPr>
            <w:r>
              <w:rPr>
                <w:rFonts w:hint="eastAsia" w:eastAsia="仿宋_GB2312"/>
                <w:snapToGrid w:val="0"/>
                <w:kern w:val="0"/>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S115B034</w:t>
            </w:r>
          </w:p>
        </w:tc>
        <w:tc>
          <w:tcPr>
            <w:tcW w:w="1949" w:type="pct"/>
            <w:vAlign w:val="center"/>
          </w:tcPr>
          <w:p>
            <w:pPr>
              <w:rPr>
                <w:rFonts w:eastAsia="仿宋_GB2312"/>
                <w:szCs w:val="21"/>
              </w:rPr>
            </w:pPr>
            <w:r>
              <w:rPr>
                <w:rFonts w:hint="eastAsia" w:eastAsia="仿宋_GB2312"/>
                <w:szCs w:val="21"/>
              </w:rPr>
              <w:t>社会研究方法</w:t>
            </w:r>
          </w:p>
        </w:tc>
        <w:tc>
          <w:tcPr>
            <w:tcW w:w="215" w:type="pct"/>
            <w:vAlign w:val="center"/>
          </w:tcPr>
          <w:p>
            <w:pPr>
              <w:jc w:val="center"/>
              <w:rPr>
                <w:rFonts w:eastAsia="仿宋_GB2312"/>
                <w:szCs w:val="21"/>
              </w:rPr>
            </w:pPr>
            <w:r>
              <w:rPr>
                <w:rFonts w:eastAsia="仿宋_GB2312"/>
                <w:szCs w:val="21"/>
              </w:rPr>
              <w:t>3</w:t>
            </w:r>
          </w:p>
        </w:tc>
        <w:tc>
          <w:tcPr>
            <w:tcW w:w="402" w:type="pct"/>
            <w:vAlign w:val="center"/>
          </w:tcPr>
          <w:p>
            <w:pPr>
              <w:jc w:val="center"/>
              <w:rPr>
                <w:rFonts w:eastAsia="仿宋_GB2312"/>
                <w:szCs w:val="21"/>
              </w:rPr>
            </w:pPr>
            <w:r>
              <w:rPr>
                <w:rFonts w:hint="eastAsia" w:eastAsia="仿宋_GB2312"/>
                <w:szCs w:val="21"/>
              </w:rPr>
              <w:t>秋</w:t>
            </w:r>
          </w:p>
        </w:tc>
        <w:tc>
          <w:tcPr>
            <w:tcW w:w="391" w:type="pct"/>
            <w:vAlign w:val="center"/>
          </w:tcPr>
          <w:p>
            <w:pPr>
              <w:jc w:val="center"/>
              <w:rPr>
                <w:rFonts w:eastAsia="仿宋_GB2312"/>
                <w:szCs w:val="21"/>
              </w:rPr>
            </w:pPr>
            <w:r>
              <w:rPr>
                <w:rFonts w:hint="eastAsia" w:eastAsia="仿宋_GB2312"/>
                <w:szCs w:val="21"/>
              </w:rPr>
              <w:t>考试</w:t>
            </w:r>
          </w:p>
        </w:tc>
        <w:tc>
          <w:tcPr>
            <w:tcW w:w="546"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S115B002</w:t>
            </w:r>
          </w:p>
        </w:tc>
        <w:tc>
          <w:tcPr>
            <w:tcW w:w="1949" w:type="pct"/>
            <w:vAlign w:val="center"/>
          </w:tcPr>
          <w:p>
            <w:pPr>
              <w:rPr>
                <w:rFonts w:eastAsia="仿宋_GB2312"/>
                <w:szCs w:val="21"/>
              </w:rPr>
            </w:pPr>
            <w:r>
              <w:rPr>
                <w:rFonts w:hint="eastAsia" w:eastAsia="仿宋_GB2312"/>
                <w:szCs w:val="21"/>
              </w:rPr>
              <w:t>高级社会工作实务</w:t>
            </w:r>
          </w:p>
        </w:tc>
        <w:tc>
          <w:tcPr>
            <w:tcW w:w="215" w:type="pct"/>
            <w:vAlign w:val="center"/>
          </w:tcPr>
          <w:p>
            <w:pPr>
              <w:jc w:val="center"/>
              <w:rPr>
                <w:rFonts w:eastAsia="仿宋_GB2312"/>
                <w:szCs w:val="21"/>
              </w:rPr>
            </w:pPr>
            <w:r>
              <w:rPr>
                <w:rFonts w:eastAsia="仿宋_GB2312"/>
                <w:szCs w:val="21"/>
              </w:rPr>
              <w:t>3</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考试</w:t>
            </w:r>
          </w:p>
        </w:tc>
        <w:tc>
          <w:tcPr>
            <w:tcW w:w="546"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S115B014</w:t>
            </w:r>
          </w:p>
        </w:tc>
        <w:tc>
          <w:tcPr>
            <w:tcW w:w="1949" w:type="pct"/>
            <w:vAlign w:val="center"/>
          </w:tcPr>
          <w:p>
            <w:pPr>
              <w:rPr>
                <w:rFonts w:eastAsia="仿宋_GB2312"/>
                <w:szCs w:val="21"/>
              </w:rPr>
            </w:pPr>
            <w:r>
              <w:rPr>
                <w:rFonts w:hint="eastAsia" w:eastAsia="仿宋_GB2312"/>
                <w:szCs w:val="21"/>
              </w:rPr>
              <w:t>社会工作伦理</w:t>
            </w:r>
          </w:p>
        </w:tc>
        <w:tc>
          <w:tcPr>
            <w:tcW w:w="215" w:type="pct"/>
            <w:vAlign w:val="center"/>
          </w:tcPr>
          <w:p>
            <w:pPr>
              <w:jc w:val="center"/>
              <w:rPr>
                <w:rFonts w:eastAsia="仿宋_GB2312"/>
                <w:szCs w:val="21"/>
              </w:rPr>
            </w:pPr>
            <w:r>
              <w:rPr>
                <w:rFonts w:eastAsia="仿宋_GB2312"/>
                <w:szCs w:val="21"/>
              </w:rPr>
              <w:t>3</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考试</w:t>
            </w:r>
          </w:p>
        </w:tc>
        <w:tc>
          <w:tcPr>
            <w:tcW w:w="546"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S115B029</w:t>
            </w:r>
          </w:p>
        </w:tc>
        <w:tc>
          <w:tcPr>
            <w:tcW w:w="1949" w:type="pct"/>
            <w:vAlign w:val="center"/>
          </w:tcPr>
          <w:p>
            <w:pPr>
              <w:rPr>
                <w:rFonts w:eastAsia="仿宋_GB2312"/>
                <w:szCs w:val="21"/>
              </w:rPr>
            </w:pPr>
            <w:r>
              <w:rPr>
                <w:rFonts w:hint="eastAsia" w:eastAsia="仿宋_GB2312"/>
                <w:szCs w:val="21"/>
              </w:rPr>
              <w:t>社会政策与社会福利</w:t>
            </w:r>
          </w:p>
        </w:tc>
        <w:tc>
          <w:tcPr>
            <w:tcW w:w="215" w:type="pct"/>
            <w:vAlign w:val="center"/>
          </w:tcPr>
          <w:p>
            <w:pPr>
              <w:jc w:val="center"/>
              <w:rPr>
                <w:rFonts w:eastAsia="仿宋_GB2312"/>
                <w:szCs w:val="21"/>
              </w:rPr>
            </w:pPr>
            <w:r>
              <w:rPr>
                <w:rFonts w:eastAsia="仿宋_GB2312"/>
                <w:szCs w:val="21"/>
              </w:rPr>
              <w:t>3</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考试</w:t>
            </w:r>
          </w:p>
        </w:tc>
        <w:tc>
          <w:tcPr>
            <w:tcW w:w="546"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S115B007</w:t>
            </w:r>
          </w:p>
        </w:tc>
        <w:tc>
          <w:tcPr>
            <w:tcW w:w="1949" w:type="pct"/>
            <w:vAlign w:val="center"/>
          </w:tcPr>
          <w:p>
            <w:pPr>
              <w:rPr>
                <w:rFonts w:eastAsia="仿宋_GB2312"/>
                <w:szCs w:val="21"/>
              </w:rPr>
            </w:pPr>
            <w:r>
              <w:rPr>
                <w:rFonts w:hint="eastAsia" w:eastAsia="仿宋_GB2312"/>
                <w:szCs w:val="21"/>
              </w:rPr>
              <w:t>人类行为与社会环境</w:t>
            </w:r>
          </w:p>
        </w:tc>
        <w:tc>
          <w:tcPr>
            <w:tcW w:w="215" w:type="pct"/>
            <w:vAlign w:val="center"/>
          </w:tcPr>
          <w:p>
            <w:pPr>
              <w:jc w:val="center"/>
              <w:rPr>
                <w:rFonts w:eastAsia="仿宋_GB2312"/>
                <w:szCs w:val="21"/>
              </w:rPr>
            </w:pPr>
            <w:r>
              <w:rPr>
                <w:rFonts w:eastAsia="仿宋_GB2312"/>
                <w:szCs w:val="21"/>
              </w:rPr>
              <w:t>3</w:t>
            </w:r>
          </w:p>
        </w:tc>
        <w:tc>
          <w:tcPr>
            <w:tcW w:w="402" w:type="pct"/>
            <w:vAlign w:val="center"/>
          </w:tcPr>
          <w:p>
            <w:pPr>
              <w:jc w:val="center"/>
              <w:rPr>
                <w:rFonts w:eastAsia="仿宋_GB2312"/>
                <w:szCs w:val="21"/>
              </w:rPr>
            </w:pPr>
            <w:r>
              <w:rPr>
                <w:rFonts w:hint="eastAsia" w:eastAsia="仿宋_GB2312"/>
                <w:szCs w:val="21"/>
              </w:rPr>
              <w:t>秋</w:t>
            </w:r>
          </w:p>
        </w:tc>
        <w:tc>
          <w:tcPr>
            <w:tcW w:w="391" w:type="pct"/>
            <w:vAlign w:val="center"/>
          </w:tcPr>
          <w:p>
            <w:pPr>
              <w:jc w:val="center"/>
              <w:rPr>
                <w:rFonts w:eastAsia="仿宋_GB2312"/>
                <w:szCs w:val="21"/>
              </w:rPr>
            </w:pPr>
            <w:r>
              <w:rPr>
                <w:rFonts w:hint="eastAsia" w:eastAsia="仿宋_GB2312"/>
                <w:szCs w:val="21"/>
              </w:rPr>
              <w:t>考试</w:t>
            </w:r>
          </w:p>
        </w:tc>
        <w:tc>
          <w:tcPr>
            <w:tcW w:w="546"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restart"/>
            <w:vAlign w:val="center"/>
          </w:tcPr>
          <w:p>
            <w:pPr>
              <w:jc w:val="center"/>
              <w:rPr>
                <w:rFonts w:eastAsia="仿宋_GB2312"/>
                <w:szCs w:val="21"/>
              </w:rPr>
            </w:pPr>
            <w:r>
              <w:rPr>
                <w:rFonts w:hint="eastAsia" w:eastAsia="仿宋_GB2312"/>
                <w:szCs w:val="21"/>
              </w:rPr>
              <w:t>选</w:t>
            </w:r>
            <w:r>
              <w:rPr>
                <w:rFonts w:eastAsia="仿宋_GB2312"/>
                <w:szCs w:val="21"/>
              </w:rPr>
              <w:t xml:space="preserve"> </w:t>
            </w:r>
            <w:r>
              <w:rPr>
                <w:rFonts w:hint="eastAsia" w:eastAsia="仿宋_GB2312"/>
                <w:szCs w:val="21"/>
              </w:rPr>
              <w:t>修</w:t>
            </w:r>
            <w:r>
              <w:rPr>
                <w:rFonts w:eastAsia="仿宋_GB2312"/>
                <w:szCs w:val="21"/>
              </w:rPr>
              <w:t xml:space="preserve">  </w:t>
            </w:r>
            <w:r>
              <w:rPr>
                <w:rFonts w:hint="eastAsia" w:eastAsia="仿宋_GB2312"/>
                <w:szCs w:val="21"/>
              </w:rPr>
              <w:t>模</w:t>
            </w:r>
            <w:r>
              <w:rPr>
                <w:rFonts w:eastAsia="仿宋_GB2312"/>
                <w:szCs w:val="21"/>
              </w:rPr>
              <w:t xml:space="preserve">  </w:t>
            </w:r>
            <w:r>
              <w:rPr>
                <w:rFonts w:hint="eastAsia" w:eastAsia="仿宋_GB2312"/>
                <w:szCs w:val="21"/>
              </w:rPr>
              <w:t>块</w:t>
            </w:r>
          </w:p>
        </w:tc>
        <w:tc>
          <w:tcPr>
            <w:tcW w:w="557" w:type="pct"/>
            <w:vAlign w:val="center"/>
          </w:tcPr>
          <w:p>
            <w:pPr>
              <w:snapToGrid w:val="0"/>
              <w:jc w:val="center"/>
              <w:rPr>
                <w:rFonts w:eastAsia="仿宋_GB2312"/>
                <w:szCs w:val="21"/>
              </w:rPr>
            </w:pPr>
            <w:r>
              <w:rPr>
                <w:rFonts w:hint="eastAsia" w:eastAsia="仿宋_GB2312"/>
                <w:szCs w:val="21"/>
              </w:rPr>
              <w:t>英语</w:t>
            </w:r>
          </w:p>
          <w:p>
            <w:pPr>
              <w:snapToGrid w:val="0"/>
              <w:jc w:val="center"/>
              <w:rPr>
                <w:rFonts w:eastAsia="仿宋_GB2312"/>
                <w:szCs w:val="21"/>
              </w:rPr>
            </w:pPr>
            <w:r>
              <w:rPr>
                <w:rFonts w:hint="eastAsia" w:eastAsia="仿宋_GB2312"/>
                <w:szCs w:val="21"/>
              </w:rPr>
              <w:t>选修</w:t>
            </w:r>
          </w:p>
        </w:tc>
        <w:tc>
          <w:tcPr>
            <w:tcW w:w="697" w:type="pct"/>
            <w:vAlign w:val="center"/>
          </w:tcPr>
          <w:p>
            <w:pPr>
              <w:jc w:val="center"/>
              <w:rPr>
                <w:rFonts w:eastAsia="仿宋_GB2312"/>
                <w:szCs w:val="21"/>
              </w:rPr>
            </w:pPr>
            <w:r>
              <w:rPr>
                <w:rFonts w:eastAsia="仿宋_GB2312"/>
                <w:szCs w:val="21"/>
              </w:rPr>
              <w:t>S114A016</w:t>
            </w:r>
          </w:p>
        </w:tc>
        <w:tc>
          <w:tcPr>
            <w:tcW w:w="1949" w:type="pct"/>
            <w:vAlign w:val="center"/>
          </w:tcPr>
          <w:p>
            <w:pPr>
              <w:rPr>
                <w:rFonts w:eastAsia="仿宋_GB2312"/>
                <w:szCs w:val="21"/>
              </w:rPr>
            </w:pPr>
            <w:r>
              <w:rPr>
                <w:rFonts w:hint="eastAsia" w:eastAsia="仿宋_GB2312"/>
                <w:szCs w:val="21"/>
              </w:rPr>
              <w:t>硕士英语（选修）</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考试</w:t>
            </w:r>
          </w:p>
        </w:tc>
        <w:tc>
          <w:tcPr>
            <w:tcW w:w="546" w:type="pct"/>
            <w:gridSpan w:val="2"/>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243" w:type="pct"/>
            <w:vMerge w:val="continue"/>
            <w:vAlign w:val="center"/>
          </w:tcPr>
          <w:p>
            <w:pPr>
              <w:jc w:val="center"/>
              <w:rPr>
                <w:rFonts w:eastAsia="仿宋_GB2312"/>
                <w:szCs w:val="21"/>
              </w:rPr>
            </w:pPr>
          </w:p>
        </w:tc>
        <w:tc>
          <w:tcPr>
            <w:tcW w:w="557" w:type="pct"/>
            <w:vMerge w:val="restart"/>
            <w:vAlign w:val="center"/>
          </w:tcPr>
          <w:p>
            <w:pPr>
              <w:jc w:val="center"/>
              <w:rPr>
                <w:rFonts w:eastAsia="仿宋_GB2312"/>
                <w:szCs w:val="21"/>
              </w:rPr>
            </w:pPr>
            <w:r>
              <w:rPr>
                <w:rFonts w:hint="eastAsia" w:eastAsia="仿宋_GB2312"/>
                <w:szCs w:val="21"/>
              </w:rPr>
              <w:t>社会工作管理</w:t>
            </w:r>
          </w:p>
        </w:tc>
        <w:tc>
          <w:tcPr>
            <w:tcW w:w="697" w:type="pct"/>
            <w:vAlign w:val="center"/>
          </w:tcPr>
          <w:p>
            <w:pPr>
              <w:jc w:val="center"/>
              <w:rPr>
                <w:rFonts w:eastAsia="仿宋_GB2312"/>
                <w:szCs w:val="21"/>
              </w:rPr>
            </w:pPr>
            <w:r>
              <w:rPr>
                <w:rFonts w:eastAsia="仿宋_GB2312"/>
                <w:szCs w:val="21"/>
              </w:rPr>
              <w:t>S115C047</w:t>
            </w:r>
          </w:p>
        </w:tc>
        <w:tc>
          <w:tcPr>
            <w:tcW w:w="1949" w:type="pct"/>
            <w:vAlign w:val="center"/>
          </w:tcPr>
          <w:p>
            <w:pPr>
              <w:rPr>
                <w:rFonts w:eastAsia="仿宋_GB2312"/>
                <w:szCs w:val="21"/>
              </w:rPr>
            </w:pPr>
            <w:r>
              <w:rPr>
                <w:rFonts w:hint="eastAsia" w:eastAsia="仿宋_GB2312"/>
                <w:szCs w:val="21"/>
              </w:rPr>
              <w:t>社会服务机构管理</w:t>
            </w:r>
            <w:r>
              <w:rPr>
                <w:rFonts w:hint="eastAsia" w:ascii="宋体" w:hAnsi="宋体" w:cs="宋体"/>
                <w:b/>
                <w:bCs/>
                <w:szCs w:val="21"/>
              </w:rPr>
              <w:t>※</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restart"/>
            <w:vAlign w:val="center"/>
          </w:tcPr>
          <w:p>
            <w:pPr>
              <w:jc w:val="center"/>
              <w:rPr>
                <w:rFonts w:eastAsia="仿宋_GB2312"/>
                <w:snapToGrid w:val="0"/>
                <w:kern w:val="0"/>
                <w:szCs w:val="21"/>
              </w:rPr>
            </w:pPr>
            <w:r>
              <w:rPr>
                <w:rFonts w:hint="eastAsia" w:eastAsia="仿宋_GB2312"/>
                <w:snapToGrid w:val="0"/>
                <w:kern w:val="0"/>
                <w:szCs w:val="21"/>
              </w:rPr>
              <w:t>从本模块课程中至少选</w:t>
            </w:r>
          </w:p>
          <w:p>
            <w:pPr>
              <w:jc w:val="center"/>
              <w:rPr>
                <w:rFonts w:eastAsia="仿宋_GB2312"/>
                <w:szCs w:val="21"/>
              </w:rPr>
            </w:pPr>
            <w:r>
              <w:rPr>
                <w:rFonts w:eastAsia="仿宋_GB2312"/>
                <w:snapToGrid w:val="0"/>
                <w:kern w:val="0"/>
                <w:szCs w:val="21"/>
              </w:rPr>
              <w:t>5</w:t>
            </w:r>
            <w:r>
              <w:rPr>
                <w:rFonts w:hint="eastAsia" w:eastAsia="仿宋_GB2312"/>
                <w:snapToGrid w:val="0"/>
                <w:kern w:val="0"/>
                <w:szCs w:val="21"/>
              </w:rPr>
              <w:t>门</w:t>
            </w:r>
          </w:p>
        </w:tc>
        <w:tc>
          <w:tcPr>
            <w:tcW w:w="303" w:type="pct"/>
            <w:vMerge w:val="restart"/>
            <w:vAlign w:val="center"/>
          </w:tcPr>
          <w:p>
            <w:pPr>
              <w:jc w:val="center"/>
              <w:rPr>
                <w:rFonts w:eastAsia="仿宋_GB2312"/>
                <w:szCs w:val="21"/>
              </w:rPr>
            </w:pPr>
            <w:r>
              <w:rPr>
                <w:rFonts w:hint="eastAsia" w:eastAsia="仿宋_GB2312"/>
                <w:szCs w:val="21"/>
              </w:rPr>
              <w:t>至少选</w:t>
            </w:r>
            <w:r>
              <w:rPr>
                <w:rFonts w:eastAsia="仿宋_GB2312"/>
                <w:szCs w:val="21"/>
              </w:rPr>
              <w:t>10</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S115C050</w:t>
            </w:r>
          </w:p>
        </w:tc>
        <w:tc>
          <w:tcPr>
            <w:tcW w:w="1949" w:type="pct"/>
            <w:vAlign w:val="center"/>
          </w:tcPr>
          <w:p>
            <w:pPr>
              <w:rPr>
                <w:rFonts w:eastAsia="仿宋_GB2312"/>
                <w:szCs w:val="21"/>
              </w:rPr>
            </w:pPr>
            <w:r>
              <w:rPr>
                <w:rFonts w:hint="eastAsia" w:eastAsia="仿宋_GB2312"/>
                <w:szCs w:val="21"/>
              </w:rPr>
              <w:t>社会服务项目管理</w:t>
            </w:r>
            <w:r>
              <w:rPr>
                <w:rFonts w:hint="eastAsia" w:ascii="宋体" w:hAnsi="宋体" w:cs="宋体"/>
                <w:b/>
                <w:bCs/>
                <w:szCs w:val="21"/>
              </w:rPr>
              <w:t>※</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秋</w:t>
            </w:r>
          </w:p>
        </w:tc>
        <w:tc>
          <w:tcPr>
            <w:tcW w:w="391" w:type="pct"/>
            <w:vAlign w:val="center"/>
          </w:tcPr>
          <w:p>
            <w:pPr>
              <w:jc w:val="center"/>
              <w:rPr>
                <w:rFonts w:eastAsia="仿宋_GB2312"/>
                <w:szCs w:val="21"/>
              </w:rPr>
            </w:pPr>
            <w:r>
              <w:rPr>
                <w:rFonts w:hint="eastAsia" w:eastAsia="仿宋_GB2312"/>
                <w:szCs w:val="21"/>
              </w:rPr>
              <w:t>考试</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S115C052</w:t>
            </w:r>
          </w:p>
        </w:tc>
        <w:tc>
          <w:tcPr>
            <w:tcW w:w="1949" w:type="pct"/>
            <w:vAlign w:val="center"/>
          </w:tcPr>
          <w:p>
            <w:pPr>
              <w:rPr>
                <w:rFonts w:eastAsia="仿宋_GB2312"/>
                <w:szCs w:val="21"/>
              </w:rPr>
            </w:pPr>
            <w:r>
              <w:rPr>
                <w:rFonts w:hint="eastAsia" w:eastAsia="仿宋_GB2312"/>
                <w:szCs w:val="21"/>
              </w:rPr>
              <w:t>社会工作评估</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秋</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S115C054</w:t>
            </w:r>
          </w:p>
        </w:tc>
        <w:tc>
          <w:tcPr>
            <w:tcW w:w="1949" w:type="pct"/>
            <w:vAlign w:val="center"/>
          </w:tcPr>
          <w:p>
            <w:pPr>
              <w:rPr>
                <w:rFonts w:eastAsia="仿宋_GB2312"/>
                <w:szCs w:val="21"/>
              </w:rPr>
            </w:pPr>
            <w:r>
              <w:rPr>
                <w:rFonts w:hint="eastAsia" w:eastAsia="仿宋_GB2312"/>
                <w:szCs w:val="21"/>
              </w:rPr>
              <w:t>社会统计与分析</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秋</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S115C043</w:t>
            </w:r>
          </w:p>
        </w:tc>
        <w:tc>
          <w:tcPr>
            <w:tcW w:w="1949" w:type="pct"/>
            <w:vAlign w:val="center"/>
          </w:tcPr>
          <w:p>
            <w:pPr>
              <w:rPr>
                <w:rFonts w:eastAsia="仿宋_GB2312"/>
                <w:szCs w:val="21"/>
              </w:rPr>
            </w:pPr>
            <w:r>
              <w:rPr>
                <w:rFonts w:hint="eastAsia" w:eastAsia="仿宋_GB2312"/>
                <w:szCs w:val="21"/>
              </w:rPr>
              <w:t>企业社会工作研究</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restart"/>
            <w:vAlign w:val="center"/>
          </w:tcPr>
          <w:p>
            <w:pPr>
              <w:jc w:val="center"/>
              <w:rPr>
                <w:rFonts w:eastAsia="仿宋_GB2312"/>
                <w:szCs w:val="21"/>
              </w:rPr>
            </w:pPr>
            <w:r>
              <w:rPr>
                <w:rFonts w:hint="eastAsia" w:eastAsia="仿宋_GB2312"/>
                <w:szCs w:val="21"/>
              </w:rPr>
              <w:t>社会政策与社会福利制度</w:t>
            </w:r>
          </w:p>
        </w:tc>
        <w:tc>
          <w:tcPr>
            <w:tcW w:w="697" w:type="pct"/>
            <w:vAlign w:val="center"/>
          </w:tcPr>
          <w:p>
            <w:pPr>
              <w:jc w:val="center"/>
              <w:rPr>
                <w:rFonts w:eastAsia="仿宋_GB2312"/>
                <w:szCs w:val="21"/>
              </w:rPr>
            </w:pPr>
            <w:r>
              <w:rPr>
                <w:rFonts w:eastAsia="仿宋_GB2312"/>
                <w:szCs w:val="21"/>
              </w:rPr>
              <w:t>S115C067</w:t>
            </w:r>
          </w:p>
        </w:tc>
        <w:tc>
          <w:tcPr>
            <w:tcW w:w="1949" w:type="pct"/>
            <w:vAlign w:val="center"/>
          </w:tcPr>
          <w:p>
            <w:pPr>
              <w:rPr>
                <w:rFonts w:eastAsia="仿宋_GB2312"/>
                <w:szCs w:val="21"/>
              </w:rPr>
            </w:pPr>
            <w:r>
              <w:rPr>
                <w:rFonts w:hint="eastAsia" w:eastAsia="仿宋_GB2312"/>
                <w:szCs w:val="21"/>
              </w:rPr>
              <w:t>学校社会工作</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S115C061</w:t>
            </w:r>
          </w:p>
        </w:tc>
        <w:tc>
          <w:tcPr>
            <w:tcW w:w="1949" w:type="pct"/>
            <w:vAlign w:val="center"/>
          </w:tcPr>
          <w:p>
            <w:pPr>
              <w:rPr>
                <w:rFonts w:eastAsia="仿宋_GB2312"/>
                <w:szCs w:val="21"/>
              </w:rPr>
            </w:pPr>
            <w:r>
              <w:rPr>
                <w:rFonts w:hint="eastAsia" w:eastAsia="仿宋_GB2312"/>
                <w:szCs w:val="21"/>
              </w:rPr>
              <w:t>社区建设与社区运动</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S115C031</w:t>
            </w:r>
          </w:p>
        </w:tc>
        <w:tc>
          <w:tcPr>
            <w:tcW w:w="1949" w:type="pct"/>
            <w:vAlign w:val="center"/>
          </w:tcPr>
          <w:p>
            <w:pPr>
              <w:rPr>
                <w:rFonts w:eastAsia="仿宋_GB2312"/>
                <w:szCs w:val="21"/>
              </w:rPr>
            </w:pPr>
            <w:r>
              <w:rPr>
                <w:rFonts w:hint="eastAsia" w:eastAsia="仿宋_GB2312"/>
                <w:szCs w:val="21"/>
              </w:rPr>
              <w:t>民族社会工作</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秋</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S115C039</w:t>
            </w:r>
          </w:p>
        </w:tc>
        <w:tc>
          <w:tcPr>
            <w:tcW w:w="1949" w:type="pct"/>
            <w:vAlign w:val="center"/>
          </w:tcPr>
          <w:p>
            <w:pPr>
              <w:rPr>
                <w:rFonts w:eastAsia="仿宋_GB2312"/>
                <w:szCs w:val="21"/>
              </w:rPr>
            </w:pPr>
            <w:r>
              <w:rPr>
                <w:rFonts w:hint="eastAsia" w:eastAsia="仿宋_GB2312"/>
                <w:szCs w:val="21"/>
              </w:rPr>
              <w:t>农村社会工作</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S115C027</w:t>
            </w:r>
          </w:p>
        </w:tc>
        <w:tc>
          <w:tcPr>
            <w:tcW w:w="1949" w:type="pct"/>
            <w:vAlign w:val="center"/>
          </w:tcPr>
          <w:p>
            <w:pPr>
              <w:rPr>
                <w:rFonts w:eastAsia="仿宋_GB2312"/>
                <w:szCs w:val="21"/>
              </w:rPr>
            </w:pPr>
            <w:r>
              <w:rPr>
                <w:rFonts w:hint="eastAsia" w:eastAsia="仿宋_GB2312"/>
                <w:szCs w:val="21"/>
              </w:rPr>
              <w:t>老年社会工作</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秋</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S115C095</w:t>
            </w:r>
          </w:p>
        </w:tc>
        <w:tc>
          <w:tcPr>
            <w:tcW w:w="1949" w:type="pct"/>
            <w:vAlign w:val="center"/>
          </w:tcPr>
          <w:p>
            <w:pPr>
              <w:rPr>
                <w:rFonts w:eastAsia="仿宋_GB2312"/>
                <w:szCs w:val="21"/>
              </w:rPr>
            </w:pPr>
            <w:r>
              <w:rPr>
                <w:rFonts w:hint="eastAsia" w:eastAsia="仿宋_GB2312"/>
                <w:kern w:val="0"/>
                <w:szCs w:val="21"/>
              </w:rPr>
              <w:t>军民融合与社会服务</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restart"/>
            <w:vAlign w:val="center"/>
          </w:tcPr>
          <w:p>
            <w:pPr>
              <w:jc w:val="center"/>
              <w:rPr>
                <w:rFonts w:eastAsia="仿宋_GB2312"/>
                <w:szCs w:val="21"/>
              </w:rPr>
            </w:pPr>
            <w:r>
              <w:rPr>
                <w:rFonts w:hint="eastAsia" w:eastAsia="仿宋_GB2312"/>
                <w:szCs w:val="21"/>
              </w:rPr>
              <w:t>临床社会工作实务</w:t>
            </w:r>
          </w:p>
        </w:tc>
        <w:tc>
          <w:tcPr>
            <w:tcW w:w="697" w:type="pct"/>
            <w:vAlign w:val="center"/>
          </w:tcPr>
          <w:p>
            <w:pPr>
              <w:jc w:val="center"/>
              <w:rPr>
                <w:rFonts w:eastAsia="仿宋_GB2312"/>
                <w:szCs w:val="21"/>
              </w:rPr>
            </w:pPr>
            <w:r>
              <w:rPr>
                <w:rFonts w:eastAsia="仿宋_GB2312"/>
                <w:szCs w:val="21"/>
              </w:rPr>
              <w:t>S115C011</w:t>
            </w:r>
          </w:p>
        </w:tc>
        <w:tc>
          <w:tcPr>
            <w:tcW w:w="1949" w:type="pct"/>
            <w:vAlign w:val="center"/>
          </w:tcPr>
          <w:p>
            <w:pPr>
              <w:rPr>
                <w:rFonts w:eastAsia="仿宋_GB2312"/>
                <w:szCs w:val="21"/>
              </w:rPr>
            </w:pPr>
            <w:r>
              <w:rPr>
                <w:rFonts w:hint="eastAsia" w:eastAsia="仿宋_GB2312"/>
                <w:szCs w:val="21"/>
              </w:rPr>
              <w:t>家庭社会工作</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S115C023</w:t>
            </w:r>
          </w:p>
        </w:tc>
        <w:tc>
          <w:tcPr>
            <w:tcW w:w="1949" w:type="pct"/>
            <w:vAlign w:val="center"/>
          </w:tcPr>
          <w:p>
            <w:pPr>
              <w:rPr>
                <w:rFonts w:eastAsia="仿宋_GB2312"/>
                <w:szCs w:val="21"/>
              </w:rPr>
            </w:pPr>
            <w:r>
              <w:rPr>
                <w:rFonts w:hint="eastAsia" w:eastAsia="仿宋_GB2312"/>
                <w:szCs w:val="21"/>
              </w:rPr>
              <w:t>精神健康服务</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S115C015</w:t>
            </w:r>
          </w:p>
        </w:tc>
        <w:tc>
          <w:tcPr>
            <w:tcW w:w="1949" w:type="pct"/>
            <w:vAlign w:val="center"/>
          </w:tcPr>
          <w:p>
            <w:pPr>
              <w:rPr>
                <w:rFonts w:eastAsia="仿宋_GB2312"/>
                <w:szCs w:val="21"/>
              </w:rPr>
            </w:pPr>
            <w:r>
              <w:rPr>
                <w:rFonts w:hint="eastAsia" w:eastAsia="仿宋_GB2312"/>
                <w:szCs w:val="21"/>
              </w:rPr>
              <w:t>矫正社会工作</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秋</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S115C094</w:t>
            </w:r>
          </w:p>
        </w:tc>
        <w:tc>
          <w:tcPr>
            <w:tcW w:w="1949" w:type="pct"/>
            <w:vAlign w:val="center"/>
          </w:tcPr>
          <w:p>
            <w:pPr>
              <w:rPr>
                <w:rFonts w:eastAsia="仿宋_GB2312"/>
                <w:szCs w:val="21"/>
              </w:rPr>
            </w:pPr>
            <w:r>
              <w:rPr>
                <w:rFonts w:hint="eastAsia" w:eastAsia="仿宋_GB2312"/>
                <w:szCs w:val="21"/>
              </w:rPr>
              <w:t>循证社会工作研究与转化</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S115C069</w:t>
            </w:r>
          </w:p>
        </w:tc>
        <w:tc>
          <w:tcPr>
            <w:tcW w:w="1949" w:type="pct"/>
            <w:vAlign w:val="center"/>
          </w:tcPr>
          <w:p>
            <w:pPr>
              <w:rPr>
                <w:rFonts w:eastAsia="仿宋_GB2312"/>
                <w:szCs w:val="21"/>
              </w:rPr>
            </w:pPr>
            <w:r>
              <w:rPr>
                <w:rFonts w:eastAsia="仿宋_GB2312"/>
                <w:szCs w:val="21"/>
              </w:rPr>
              <w:t>Medical Social Work</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秋</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S115C096</w:t>
            </w:r>
          </w:p>
        </w:tc>
        <w:tc>
          <w:tcPr>
            <w:tcW w:w="1949" w:type="pct"/>
            <w:vAlign w:val="center"/>
          </w:tcPr>
          <w:p>
            <w:pPr>
              <w:rPr>
                <w:rFonts w:eastAsia="仿宋_GB2312"/>
                <w:kern w:val="0"/>
                <w:szCs w:val="21"/>
              </w:rPr>
            </w:pPr>
            <w:r>
              <w:rPr>
                <w:rFonts w:hint="eastAsia" w:eastAsia="仿宋_GB2312"/>
                <w:szCs w:val="21"/>
              </w:rPr>
              <w:t>异常心理学与心理治疗</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考查</w:t>
            </w:r>
          </w:p>
        </w:tc>
        <w:tc>
          <w:tcPr>
            <w:tcW w:w="243" w:type="pct"/>
            <w:vMerge w:val="continue"/>
            <w:vAlign w:val="center"/>
          </w:tcPr>
          <w:p>
            <w:pPr>
              <w:jc w:val="center"/>
              <w:rPr>
                <w:rFonts w:eastAsia="仿宋_GB2312"/>
                <w:szCs w:val="21"/>
              </w:rPr>
            </w:pPr>
          </w:p>
        </w:tc>
        <w:tc>
          <w:tcPr>
            <w:tcW w:w="303"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3" w:type="pct"/>
            <w:vMerge w:val="continue"/>
            <w:vAlign w:val="center"/>
          </w:tcPr>
          <w:p>
            <w:pPr>
              <w:jc w:val="center"/>
              <w:rPr>
                <w:rFonts w:eastAsia="仿宋_GB2312"/>
                <w:szCs w:val="21"/>
              </w:rPr>
            </w:pPr>
          </w:p>
        </w:tc>
        <w:tc>
          <w:tcPr>
            <w:tcW w:w="557" w:type="pct"/>
            <w:vAlign w:val="center"/>
          </w:tcPr>
          <w:p>
            <w:pPr>
              <w:snapToGrid w:val="0"/>
              <w:jc w:val="center"/>
              <w:rPr>
                <w:rFonts w:eastAsia="仿宋_GB2312"/>
                <w:szCs w:val="21"/>
              </w:rPr>
            </w:pPr>
            <w:r>
              <w:rPr>
                <w:rFonts w:hint="eastAsia" w:eastAsia="仿宋_GB2312"/>
                <w:szCs w:val="21"/>
              </w:rPr>
              <w:t>创新创业与公共素养</w:t>
            </w:r>
          </w:p>
        </w:tc>
        <w:tc>
          <w:tcPr>
            <w:tcW w:w="697" w:type="pct"/>
            <w:vAlign w:val="center"/>
          </w:tcPr>
          <w:p>
            <w:pPr>
              <w:jc w:val="center"/>
              <w:rPr>
                <w:rFonts w:eastAsia="仿宋_GB2312"/>
                <w:b/>
                <w:szCs w:val="21"/>
              </w:rPr>
            </w:pPr>
            <w:r>
              <w:rPr>
                <w:rFonts w:eastAsia="仿宋_GB2312"/>
                <w:bCs/>
                <w:szCs w:val="21"/>
              </w:rPr>
              <w:t>S2440005</w:t>
            </w:r>
          </w:p>
        </w:tc>
        <w:tc>
          <w:tcPr>
            <w:tcW w:w="1949" w:type="pct"/>
            <w:vAlign w:val="center"/>
          </w:tcPr>
          <w:p>
            <w:pPr>
              <w:rPr>
                <w:rFonts w:eastAsia="仿宋_GB2312"/>
                <w:szCs w:val="21"/>
              </w:rPr>
            </w:pPr>
            <w:r>
              <w:rPr>
                <w:rFonts w:hint="eastAsia" w:eastAsia="仿宋_GB2312"/>
                <w:szCs w:val="21"/>
              </w:rPr>
              <w:t>创新创业（选修）</w:t>
            </w:r>
          </w:p>
        </w:tc>
        <w:tc>
          <w:tcPr>
            <w:tcW w:w="215" w:type="pct"/>
            <w:vAlign w:val="center"/>
          </w:tcPr>
          <w:p>
            <w:pPr>
              <w:jc w:val="center"/>
              <w:rPr>
                <w:rFonts w:eastAsia="仿宋_GB2312"/>
                <w:szCs w:val="21"/>
              </w:rPr>
            </w:pPr>
            <w:r>
              <w:rPr>
                <w:rFonts w:eastAsia="仿宋_GB2312"/>
                <w:szCs w:val="21"/>
              </w:rPr>
              <w:t>1</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考试</w:t>
            </w:r>
          </w:p>
        </w:tc>
        <w:tc>
          <w:tcPr>
            <w:tcW w:w="546" w:type="pct"/>
            <w:gridSpan w:val="2"/>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0" w:type="pct"/>
            <w:gridSpan w:val="2"/>
            <w:vAlign w:val="center"/>
          </w:tcPr>
          <w:p>
            <w:pPr>
              <w:jc w:val="center"/>
              <w:rPr>
                <w:rFonts w:eastAsia="仿宋_GB2312"/>
                <w:szCs w:val="21"/>
              </w:rPr>
            </w:pPr>
            <w:r>
              <w:rPr>
                <w:rFonts w:hint="eastAsia" w:eastAsia="仿宋_GB2312"/>
                <w:szCs w:val="21"/>
              </w:rPr>
              <w:t>公共实验</w:t>
            </w:r>
          </w:p>
        </w:tc>
        <w:tc>
          <w:tcPr>
            <w:tcW w:w="697" w:type="pct"/>
            <w:vAlign w:val="center"/>
          </w:tcPr>
          <w:p>
            <w:pPr>
              <w:jc w:val="center"/>
              <w:rPr>
                <w:rFonts w:eastAsia="仿宋_GB2312"/>
                <w:szCs w:val="21"/>
              </w:rPr>
            </w:pPr>
            <w:r>
              <w:rPr>
                <w:rFonts w:eastAsia="仿宋_GB2312"/>
                <w:szCs w:val="21"/>
              </w:rPr>
              <w:t>S106C028</w:t>
            </w:r>
          </w:p>
        </w:tc>
        <w:tc>
          <w:tcPr>
            <w:tcW w:w="1949" w:type="pct"/>
            <w:vAlign w:val="center"/>
          </w:tcPr>
          <w:p>
            <w:pPr>
              <w:rPr>
                <w:rFonts w:eastAsia="仿宋_GB2312"/>
                <w:szCs w:val="21"/>
              </w:rPr>
            </w:pPr>
            <w:r>
              <w:rPr>
                <w:rFonts w:hint="eastAsia" w:eastAsia="仿宋_GB2312"/>
                <w:szCs w:val="21"/>
              </w:rPr>
              <w:t>网络工程</w:t>
            </w:r>
          </w:p>
        </w:tc>
        <w:tc>
          <w:tcPr>
            <w:tcW w:w="215" w:type="pct"/>
            <w:vAlign w:val="center"/>
          </w:tcPr>
          <w:p>
            <w:pPr>
              <w:jc w:val="center"/>
              <w:rPr>
                <w:rFonts w:eastAsia="仿宋_GB2312"/>
                <w:szCs w:val="21"/>
              </w:rPr>
            </w:pPr>
            <w:r>
              <w:rPr>
                <w:rFonts w:eastAsia="仿宋_GB2312"/>
                <w:szCs w:val="21"/>
              </w:rPr>
              <w:t>1</w:t>
            </w:r>
          </w:p>
        </w:tc>
        <w:tc>
          <w:tcPr>
            <w:tcW w:w="402" w:type="pct"/>
            <w:vAlign w:val="center"/>
          </w:tcPr>
          <w:p>
            <w:pPr>
              <w:jc w:val="center"/>
              <w:rPr>
                <w:rFonts w:eastAsia="仿宋_GB2312"/>
                <w:szCs w:val="21"/>
              </w:rPr>
            </w:pPr>
            <w:r>
              <w:rPr>
                <w:rFonts w:hint="eastAsia" w:eastAsia="仿宋_GB2312"/>
                <w:szCs w:val="21"/>
              </w:rPr>
              <w:t>春</w:t>
            </w:r>
          </w:p>
        </w:tc>
        <w:tc>
          <w:tcPr>
            <w:tcW w:w="391" w:type="pct"/>
            <w:vAlign w:val="center"/>
          </w:tcPr>
          <w:p>
            <w:pPr>
              <w:jc w:val="center"/>
              <w:rPr>
                <w:rFonts w:eastAsia="仿宋_GB2312"/>
                <w:szCs w:val="21"/>
              </w:rPr>
            </w:pPr>
            <w:r>
              <w:rPr>
                <w:rFonts w:hint="eastAsia" w:eastAsia="仿宋_GB2312"/>
                <w:szCs w:val="21"/>
              </w:rPr>
              <w:t>考查</w:t>
            </w:r>
          </w:p>
        </w:tc>
        <w:tc>
          <w:tcPr>
            <w:tcW w:w="546" w:type="pct"/>
            <w:gridSpan w:val="2"/>
            <w:vAlign w:val="center"/>
          </w:tcPr>
          <w:p>
            <w:pPr>
              <w:jc w:val="center"/>
              <w:rPr>
                <w:rFonts w:eastAsia="仿宋_GB2312"/>
                <w:szCs w:val="21"/>
              </w:rPr>
            </w:pPr>
            <w:r>
              <w:rPr>
                <w:rFonts w:hint="eastAsia" w:eastAsia="仿宋_GB2312"/>
                <w:szCs w:val="21"/>
              </w:rPr>
              <w:t>全日制学生必选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0" w:type="pct"/>
            <w:gridSpan w:val="2"/>
            <w:vMerge w:val="restart"/>
            <w:vAlign w:val="center"/>
          </w:tcPr>
          <w:p>
            <w:pPr>
              <w:jc w:val="center"/>
              <w:rPr>
                <w:rFonts w:eastAsia="仿宋_GB2312"/>
                <w:szCs w:val="21"/>
              </w:rPr>
            </w:pPr>
            <w:r>
              <w:rPr>
                <w:rFonts w:hint="eastAsia" w:eastAsia="仿宋_GB2312"/>
                <w:szCs w:val="21"/>
              </w:rPr>
              <w:t>必修环节</w:t>
            </w:r>
          </w:p>
        </w:tc>
        <w:tc>
          <w:tcPr>
            <w:tcW w:w="697" w:type="pct"/>
            <w:vAlign w:val="center"/>
          </w:tcPr>
          <w:p>
            <w:pPr>
              <w:jc w:val="center"/>
              <w:rPr>
                <w:rFonts w:eastAsia="仿宋_GB2312"/>
                <w:szCs w:val="21"/>
              </w:rPr>
            </w:pPr>
            <w:r>
              <w:rPr>
                <w:rFonts w:eastAsia="仿宋_GB2312"/>
                <w:szCs w:val="21"/>
              </w:rPr>
              <w:t>S1150001</w:t>
            </w:r>
          </w:p>
        </w:tc>
        <w:tc>
          <w:tcPr>
            <w:tcW w:w="1949" w:type="pct"/>
            <w:vAlign w:val="center"/>
          </w:tcPr>
          <w:p>
            <w:pPr>
              <w:rPr>
                <w:rFonts w:eastAsia="仿宋_GB2312"/>
                <w:kern w:val="0"/>
                <w:szCs w:val="21"/>
              </w:rPr>
            </w:pPr>
            <w:r>
              <w:rPr>
                <w:rFonts w:hint="eastAsia" w:eastAsia="仿宋_GB2312"/>
                <w:bCs/>
                <w:kern w:val="0"/>
                <w:szCs w:val="21"/>
              </w:rPr>
              <w:t>社会工作实习</w:t>
            </w:r>
          </w:p>
        </w:tc>
        <w:tc>
          <w:tcPr>
            <w:tcW w:w="215" w:type="pct"/>
            <w:vAlign w:val="center"/>
          </w:tcPr>
          <w:p>
            <w:pPr>
              <w:jc w:val="center"/>
              <w:rPr>
                <w:rFonts w:eastAsia="仿宋_GB2312"/>
                <w:szCs w:val="21"/>
              </w:rPr>
            </w:pPr>
            <w:r>
              <w:rPr>
                <w:rFonts w:eastAsia="仿宋_GB2312"/>
                <w:szCs w:val="21"/>
              </w:rPr>
              <w:t>6</w:t>
            </w:r>
          </w:p>
        </w:tc>
        <w:tc>
          <w:tcPr>
            <w:tcW w:w="402" w:type="pct"/>
            <w:vAlign w:val="center"/>
          </w:tcPr>
          <w:p>
            <w:pPr>
              <w:jc w:val="center"/>
              <w:rPr>
                <w:rFonts w:eastAsia="仿宋_GB2312"/>
                <w:szCs w:val="21"/>
              </w:rPr>
            </w:pPr>
          </w:p>
        </w:tc>
        <w:tc>
          <w:tcPr>
            <w:tcW w:w="391" w:type="pct"/>
            <w:vAlign w:val="center"/>
          </w:tcPr>
          <w:p>
            <w:pPr>
              <w:jc w:val="center"/>
              <w:rPr>
                <w:rFonts w:eastAsia="仿宋_GB2312"/>
                <w:szCs w:val="21"/>
              </w:rPr>
            </w:pPr>
          </w:p>
        </w:tc>
        <w:tc>
          <w:tcPr>
            <w:tcW w:w="546" w:type="pct"/>
            <w:gridSpan w:val="2"/>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00" w:type="pct"/>
            <w:gridSpan w:val="2"/>
            <w:vMerge w:val="continue"/>
            <w:vAlign w:val="center"/>
          </w:tcPr>
          <w:p>
            <w:pPr>
              <w:jc w:val="center"/>
              <w:rPr>
                <w:rFonts w:eastAsia="仿宋_GB2312"/>
                <w:szCs w:val="21"/>
              </w:rPr>
            </w:pPr>
          </w:p>
        </w:tc>
        <w:tc>
          <w:tcPr>
            <w:tcW w:w="697" w:type="pct"/>
            <w:vAlign w:val="center"/>
          </w:tcPr>
          <w:p>
            <w:pPr>
              <w:jc w:val="center"/>
              <w:rPr>
                <w:rFonts w:eastAsia="仿宋_GB2312"/>
                <w:szCs w:val="21"/>
              </w:rPr>
            </w:pPr>
            <w:r>
              <w:rPr>
                <w:rFonts w:eastAsia="仿宋_GB2312"/>
                <w:szCs w:val="21"/>
              </w:rPr>
              <w:t>S1150002</w:t>
            </w:r>
          </w:p>
        </w:tc>
        <w:tc>
          <w:tcPr>
            <w:tcW w:w="1949" w:type="pct"/>
            <w:vAlign w:val="center"/>
          </w:tcPr>
          <w:p>
            <w:pPr>
              <w:rPr>
                <w:rFonts w:eastAsia="仿宋_GB2312"/>
                <w:kern w:val="0"/>
                <w:szCs w:val="21"/>
              </w:rPr>
            </w:pPr>
            <w:r>
              <w:rPr>
                <w:rFonts w:hint="eastAsia" w:eastAsia="仿宋_GB2312"/>
                <w:kern w:val="0"/>
                <w:szCs w:val="21"/>
              </w:rPr>
              <w:t>毕业论文</w:t>
            </w:r>
          </w:p>
        </w:tc>
        <w:tc>
          <w:tcPr>
            <w:tcW w:w="215" w:type="pct"/>
            <w:vAlign w:val="center"/>
          </w:tcPr>
          <w:p>
            <w:pPr>
              <w:jc w:val="center"/>
              <w:rPr>
                <w:rFonts w:eastAsia="仿宋_GB2312"/>
                <w:szCs w:val="21"/>
              </w:rPr>
            </w:pPr>
            <w:r>
              <w:rPr>
                <w:rFonts w:eastAsia="仿宋_GB2312"/>
                <w:szCs w:val="21"/>
              </w:rPr>
              <w:t>2</w:t>
            </w:r>
          </w:p>
        </w:tc>
        <w:tc>
          <w:tcPr>
            <w:tcW w:w="402" w:type="pct"/>
            <w:vAlign w:val="center"/>
          </w:tcPr>
          <w:p>
            <w:pPr>
              <w:jc w:val="center"/>
              <w:rPr>
                <w:rFonts w:eastAsia="仿宋_GB2312"/>
                <w:szCs w:val="21"/>
              </w:rPr>
            </w:pPr>
          </w:p>
        </w:tc>
        <w:tc>
          <w:tcPr>
            <w:tcW w:w="391" w:type="pct"/>
            <w:vAlign w:val="center"/>
          </w:tcPr>
          <w:p>
            <w:pPr>
              <w:jc w:val="center"/>
              <w:rPr>
                <w:rFonts w:eastAsia="仿宋_GB2312"/>
                <w:szCs w:val="21"/>
              </w:rPr>
            </w:pPr>
          </w:p>
        </w:tc>
        <w:tc>
          <w:tcPr>
            <w:tcW w:w="546" w:type="pct"/>
            <w:gridSpan w:val="2"/>
            <w:vMerge w:val="continue"/>
            <w:vAlign w:val="center"/>
          </w:tcPr>
          <w:p>
            <w:pPr>
              <w:jc w:val="center"/>
              <w:rPr>
                <w:rFonts w:eastAsia="仿宋_GB2312"/>
                <w:szCs w:val="21"/>
              </w:rPr>
            </w:pPr>
          </w:p>
        </w:tc>
      </w:tr>
    </w:tbl>
    <w:p>
      <w:pPr>
        <w:spacing w:line="400" w:lineRule="exact"/>
        <w:rPr>
          <w:b/>
          <w:szCs w:val="21"/>
        </w:rPr>
      </w:pPr>
      <w:r>
        <w:rPr>
          <w:b/>
          <w:szCs w:val="21"/>
        </w:rPr>
        <w:t>跨学科或以同等学力身份入学的硕士研究生必须加修由导师指定的本科层次主干课程（至少2门），不计学分。</w:t>
      </w:r>
    </w:p>
    <w:p>
      <w:pPr>
        <w:spacing w:line="400" w:lineRule="exact"/>
        <w:ind w:firstLine="422" w:firstLineChars="200"/>
        <w:rPr>
          <w:szCs w:val="21"/>
        </w:rPr>
      </w:pPr>
      <w:r>
        <w:rPr>
          <w:b/>
          <w:bCs/>
          <w:szCs w:val="21"/>
        </w:rPr>
        <w:t>六、专业实习</w:t>
      </w:r>
    </w:p>
    <w:p>
      <w:pPr>
        <w:spacing w:line="400" w:lineRule="exact"/>
        <w:ind w:firstLine="420" w:firstLineChars="200"/>
        <w:rPr>
          <w:szCs w:val="21"/>
        </w:rPr>
      </w:pPr>
      <w:r>
        <w:rPr>
          <w:szCs w:val="21"/>
        </w:rPr>
        <w:t>1．实习时间与单元</w:t>
      </w:r>
    </w:p>
    <w:p>
      <w:pPr>
        <w:spacing w:line="400" w:lineRule="exact"/>
        <w:ind w:firstLine="420" w:firstLineChars="200"/>
        <w:rPr>
          <w:szCs w:val="21"/>
        </w:rPr>
      </w:pPr>
      <w:r>
        <w:rPr>
          <w:szCs w:val="21"/>
        </w:rPr>
        <w:t>（1）实习课程分3学期进行，每学期两个学分，3次实习共计800小时。</w:t>
      </w:r>
    </w:p>
    <w:p>
      <w:pPr>
        <w:spacing w:line="400" w:lineRule="exact"/>
        <w:ind w:firstLine="420" w:firstLineChars="200"/>
        <w:rPr>
          <w:szCs w:val="21"/>
        </w:rPr>
      </w:pPr>
      <w:r>
        <w:rPr>
          <w:szCs w:val="21"/>
        </w:rPr>
        <w:t>（2）社会工作专业本科毕业生攻读MSW，实习不少于600小时；非社会工作本科学生攻读MSW，实习不少于800小时。</w:t>
      </w:r>
    </w:p>
    <w:p>
      <w:pPr>
        <w:spacing w:line="400" w:lineRule="exact"/>
        <w:ind w:firstLine="420" w:firstLineChars="200"/>
        <w:rPr>
          <w:szCs w:val="21"/>
        </w:rPr>
      </w:pPr>
      <w:r>
        <w:rPr>
          <w:szCs w:val="21"/>
        </w:rPr>
        <w:t>2．实习方式</w:t>
      </w:r>
    </w:p>
    <w:p>
      <w:pPr>
        <w:spacing w:line="400" w:lineRule="exact"/>
        <w:ind w:firstLine="420" w:firstLineChars="200"/>
        <w:rPr>
          <w:szCs w:val="21"/>
        </w:rPr>
      </w:pPr>
      <w:r>
        <w:rPr>
          <w:szCs w:val="21"/>
        </w:rPr>
        <w:t>课程同步实习与机构集中实习结合。</w:t>
      </w:r>
    </w:p>
    <w:p>
      <w:pPr>
        <w:spacing w:line="400" w:lineRule="exact"/>
        <w:ind w:firstLine="420" w:firstLineChars="200"/>
        <w:rPr>
          <w:szCs w:val="21"/>
        </w:rPr>
      </w:pPr>
      <w:r>
        <w:rPr>
          <w:szCs w:val="21"/>
        </w:rPr>
        <w:t>（1）课程同步实习内容：课程同步实习与专业必修与选修课程教学同步进行，实习安排和实习督导，由该课授课教师规划。实习在第一学年（包括暑期时间）完成，共计300小时。</w:t>
      </w:r>
    </w:p>
    <w:p>
      <w:pPr>
        <w:spacing w:line="400" w:lineRule="exact"/>
        <w:ind w:firstLine="420" w:firstLineChars="200"/>
        <w:rPr>
          <w:szCs w:val="21"/>
        </w:rPr>
      </w:pPr>
      <w:r>
        <w:rPr>
          <w:szCs w:val="21"/>
        </w:rPr>
        <w:t>（2）机构集中实习内容：</w:t>
      </w:r>
    </w:p>
    <w:p>
      <w:pPr>
        <w:spacing w:line="400" w:lineRule="exact"/>
        <w:ind w:firstLine="420" w:firstLineChars="200"/>
        <w:rPr>
          <w:szCs w:val="21"/>
        </w:rPr>
      </w:pPr>
      <w:r>
        <w:rPr>
          <w:szCs w:val="21"/>
        </w:rPr>
        <w:fldChar w:fldCharType="begin"/>
      </w:r>
      <w:r>
        <w:rPr>
          <w:szCs w:val="21"/>
        </w:rPr>
        <w:instrText xml:space="preserve"> = 1 \* GB3 </w:instrText>
      </w:r>
      <w:r>
        <w:rPr>
          <w:szCs w:val="21"/>
        </w:rPr>
        <w:fldChar w:fldCharType="separate"/>
      </w:r>
      <w:r>
        <w:rPr>
          <w:rFonts w:hint="eastAsia" w:ascii="宋体" w:hAnsi="宋体" w:cs="宋体"/>
          <w:szCs w:val="21"/>
        </w:rPr>
        <w:t>①</w:t>
      </w:r>
      <w:r>
        <w:rPr>
          <w:szCs w:val="21"/>
        </w:rPr>
        <w:fldChar w:fldCharType="end"/>
      </w:r>
      <w:r>
        <w:rPr>
          <w:szCs w:val="21"/>
        </w:rPr>
        <w:t>机构集中实习在第二学年第一学期与第二学期进行，共计500小时。两次实习以不同机构为原则。但机构若规定须实习两学期，则应于第一次实习时提出申请，交由MSW中心审核。</w:t>
      </w:r>
    </w:p>
    <w:p>
      <w:pPr>
        <w:spacing w:line="400" w:lineRule="exact"/>
        <w:ind w:firstLine="420" w:firstLineChars="200"/>
        <w:rPr>
          <w:szCs w:val="21"/>
        </w:rPr>
      </w:pPr>
      <w:r>
        <w:rPr>
          <w:szCs w:val="21"/>
        </w:rPr>
        <w:fldChar w:fldCharType="begin"/>
      </w:r>
      <w:r>
        <w:rPr>
          <w:szCs w:val="21"/>
        </w:rPr>
        <w:instrText xml:space="preserve"> = 2 \* GB3 </w:instrText>
      </w:r>
      <w:r>
        <w:rPr>
          <w:szCs w:val="21"/>
        </w:rPr>
        <w:fldChar w:fldCharType="separate"/>
      </w:r>
      <w:r>
        <w:rPr>
          <w:rFonts w:hint="eastAsia" w:ascii="宋体" w:hAnsi="宋体" w:cs="宋体"/>
          <w:szCs w:val="21"/>
        </w:rPr>
        <w:t>②</w:t>
      </w:r>
      <w:r>
        <w:rPr>
          <w:szCs w:val="21"/>
        </w:rPr>
        <w:fldChar w:fldCharType="end"/>
      </w:r>
      <w:r>
        <w:rPr>
          <w:szCs w:val="21"/>
        </w:rPr>
        <w:t xml:space="preserve">第二学年第一学期的集中实习（300小时），要求学生在学校指导老师与机构督导的共同指导下，综合运用所学社会工作方法（直接服务与间接服务）于机构实务。 </w:t>
      </w:r>
    </w:p>
    <w:p>
      <w:pPr>
        <w:spacing w:line="400" w:lineRule="exact"/>
        <w:ind w:firstLine="420" w:firstLineChars="200"/>
        <w:rPr>
          <w:szCs w:val="21"/>
        </w:rPr>
      </w:pPr>
      <w:r>
        <w:rPr>
          <w:szCs w:val="21"/>
        </w:rPr>
        <w:fldChar w:fldCharType="begin"/>
      </w:r>
      <w:r>
        <w:rPr>
          <w:szCs w:val="21"/>
        </w:rPr>
        <w:instrText xml:space="preserve"> = 3 \* GB3 </w:instrText>
      </w:r>
      <w:r>
        <w:rPr>
          <w:szCs w:val="21"/>
        </w:rPr>
        <w:fldChar w:fldCharType="separate"/>
      </w:r>
      <w:r>
        <w:rPr>
          <w:rFonts w:hint="eastAsia" w:ascii="宋体" w:hAnsi="宋体" w:cs="宋体"/>
          <w:szCs w:val="21"/>
        </w:rPr>
        <w:t>③</w:t>
      </w:r>
      <w:r>
        <w:rPr>
          <w:szCs w:val="21"/>
        </w:rPr>
        <w:fldChar w:fldCharType="end"/>
      </w:r>
      <w:r>
        <w:rPr>
          <w:szCs w:val="21"/>
        </w:rPr>
        <w:t>第二学年第二学期的集中实习（200小时）要求学生在学校指导老师及机构督导共同指导下，结合毕业论文设计，选择感兴趣的领域，综合运用所学社会工作知识。</w:t>
      </w:r>
    </w:p>
    <w:p>
      <w:pPr>
        <w:spacing w:line="400" w:lineRule="exact"/>
        <w:ind w:firstLine="420" w:firstLineChars="200"/>
        <w:rPr>
          <w:szCs w:val="21"/>
        </w:rPr>
      </w:pPr>
      <w:r>
        <w:rPr>
          <w:szCs w:val="21"/>
        </w:rPr>
        <w:t>3．实习督导</w:t>
      </w:r>
    </w:p>
    <w:p>
      <w:pPr>
        <w:spacing w:line="400" w:lineRule="exact"/>
        <w:ind w:firstLine="420" w:firstLineChars="200"/>
        <w:rPr>
          <w:szCs w:val="21"/>
        </w:rPr>
      </w:pPr>
      <w:r>
        <w:rPr>
          <w:szCs w:val="21"/>
        </w:rPr>
        <w:t>实习督导为学校指导老师督导与机构督导相结合，发挥学校督导和机构督导双重作用，提高实习教学水平。</w:t>
      </w:r>
    </w:p>
    <w:p>
      <w:pPr>
        <w:spacing w:line="400" w:lineRule="exact"/>
        <w:ind w:firstLine="420" w:firstLineChars="200"/>
        <w:rPr>
          <w:szCs w:val="21"/>
        </w:rPr>
      </w:pPr>
      <w:r>
        <w:rPr>
          <w:szCs w:val="21"/>
        </w:rPr>
        <w:t>（1）聘请社会福利机构主管或从事实务工作多年以上、或具有相关专业经验的人员担任；学校指导老师由MSW中心会议决定，协调学生、机构与MSW中心三方面实习目标与计划。</w:t>
      </w:r>
    </w:p>
    <w:p>
      <w:pPr>
        <w:spacing w:line="400" w:lineRule="exact"/>
        <w:ind w:firstLine="420" w:firstLineChars="200"/>
        <w:rPr>
          <w:szCs w:val="21"/>
        </w:rPr>
      </w:pPr>
      <w:r>
        <w:rPr>
          <w:szCs w:val="21"/>
        </w:rPr>
        <w:t>（2）每位学校指导教师负责督导学生以5~8人为限，在每阶段实习中给予学生督导至少3次，督导时间与方式如下：</w:t>
      </w:r>
    </w:p>
    <w:p>
      <w:pPr>
        <w:spacing w:line="400" w:lineRule="exact"/>
        <w:ind w:firstLine="420" w:firstLineChars="200"/>
        <w:rPr>
          <w:szCs w:val="21"/>
        </w:rPr>
      </w:pPr>
      <w:r>
        <w:rPr>
          <w:szCs w:val="21"/>
        </w:rPr>
        <w:fldChar w:fldCharType="begin"/>
      </w:r>
      <w:r>
        <w:rPr>
          <w:szCs w:val="21"/>
        </w:rPr>
        <w:instrText xml:space="preserve"> = 1 \* GB3 </w:instrText>
      </w:r>
      <w:r>
        <w:rPr>
          <w:szCs w:val="21"/>
        </w:rPr>
        <w:fldChar w:fldCharType="separate"/>
      </w:r>
      <w:r>
        <w:rPr>
          <w:rFonts w:hint="eastAsia" w:ascii="宋体" w:hAnsi="宋体" w:cs="宋体"/>
          <w:szCs w:val="21"/>
        </w:rPr>
        <w:t>①</w:t>
      </w:r>
      <w:r>
        <w:rPr>
          <w:szCs w:val="21"/>
        </w:rPr>
        <w:fldChar w:fldCharType="end"/>
      </w:r>
      <w:r>
        <w:rPr>
          <w:szCs w:val="21"/>
        </w:rPr>
        <w:t>个别督导：以不定期方式，由学校指导老师与研究生随时联系。</w:t>
      </w:r>
    </w:p>
    <w:p>
      <w:pPr>
        <w:spacing w:line="400" w:lineRule="exact"/>
        <w:ind w:firstLine="420" w:firstLineChars="200"/>
        <w:rPr>
          <w:szCs w:val="21"/>
        </w:rPr>
      </w:pPr>
      <w:r>
        <w:rPr>
          <w:szCs w:val="21"/>
        </w:rPr>
        <w:fldChar w:fldCharType="begin"/>
      </w:r>
      <w:r>
        <w:rPr>
          <w:szCs w:val="21"/>
        </w:rPr>
        <w:instrText xml:space="preserve"> = 2 \* GB3 </w:instrText>
      </w:r>
      <w:r>
        <w:rPr>
          <w:szCs w:val="21"/>
        </w:rPr>
        <w:fldChar w:fldCharType="separate"/>
      </w:r>
      <w:r>
        <w:rPr>
          <w:rFonts w:hint="eastAsia" w:ascii="宋体" w:hAnsi="宋体" w:cs="宋体"/>
          <w:szCs w:val="21"/>
        </w:rPr>
        <w:t>②</w:t>
      </w:r>
      <w:r>
        <w:rPr>
          <w:szCs w:val="21"/>
        </w:rPr>
        <w:fldChar w:fldCharType="end"/>
      </w:r>
      <w:r>
        <w:rPr>
          <w:szCs w:val="21"/>
        </w:rPr>
        <w:t>团体督导：以定期方式，由学校指导老师与研究生自订时间和地点。</w:t>
      </w:r>
    </w:p>
    <w:p>
      <w:pPr>
        <w:spacing w:line="400" w:lineRule="exact"/>
        <w:ind w:firstLine="420" w:firstLineChars="200"/>
        <w:rPr>
          <w:szCs w:val="21"/>
        </w:rPr>
      </w:pPr>
      <w:r>
        <w:rPr>
          <w:szCs w:val="21"/>
        </w:rPr>
        <w:t>（3）机构督导给予学生个别或团体督导，每周至少1次。</w:t>
      </w:r>
    </w:p>
    <w:p>
      <w:pPr>
        <w:spacing w:line="400" w:lineRule="exact"/>
        <w:ind w:firstLine="420" w:firstLineChars="200"/>
        <w:rPr>
          <w:szCs w:val="21"/>
        </w:rPr>
      </w:pPr>
      <w:r>
        <w:rPr>
          <w:szCs w:val="21"/>
        </w:rPr>
        <w:t>（4）学校指导老师与机构督导于研究生实习期间应加强联系，共同评估学生实习进度与成果。学校指导老师于每阶段实习期间至少访问机构两次，并负责评阅学生实习作业，给予指导意见。</w:t>
      </w:r>
    </w:p>
    <w:p>
      <w:pPr>
        <w:spacing w:line="400" w:lineRule="exact"/>
        <w:ind w:firstLine="420" w:firstLineChars="200"/>
        <w:rPr>
          <w:szCs w:val="21"/>
        </w:rPr>
      </w:pPr>
      <w:r>
        <w:rPr>
          <w:szCs w:val="21"/>
        </w:rPr>
        <w:t>4．实习机构</w:t>
      </w:r>
    </w:p>
    <w:p>
      <w:pPr>
        <w:spacing w:line="400" w:lineRule="exact"/>
        <w:ind w:firstLine="420" w:firstLineChars="200"/>
        <w:rPr>
          <w:szCs w:val="21"/>
        </w:rPr>
      </w:pPr>
      <w:r>
        <w:rPr>
          <w:szCs w:val="21"/>
        </w:rPr>
        <w:t>在实习申请期间，MSW中心将公布实习机构一览表。实习机构以能够提供MSW研究生程度实习工作为原则。MSW同学应综合考虑实习机构、实习环境和实习督导因素遴选合适的相关实习机构。</w:t>
      </w:r>
    </w:p>
    <w:p>
      <w:pPr>
        <w:spacing w:line="400" w:lineRule="exact"/>
        <w:ind w:firstLine="420" w:firstLineChars="200"/>
        <w:rPr>
          <w:szCs w:val="21"/>
        </w:rPr>
      </w:pPr>
      <w:r>
        <w:rPr>
          <w:szCs w:val="21"/>
        </w:rPr>
        <w:t>5．实习作业</w:t>
      </w:r>
    </w:p>
    <w:p>
      <w:pPr>
        <w:spacing w:line="400" w:lineRule="exact"/>
        <w:ind w:firstLine="420" w:firstLineChars="200"/>
        <w:rPr>
          <w:szCs w:val="21"/>
        </w:rPr>
      </w:pPr>
      <w:r>
        <w:rPr>
          <w:szCs w:val="21"/>
        </w:rPr>
        <w:t>（1）实习计划1份</w:t>
      </w:r>
    </w:p>
    <w:p>
      <w:pPr>
        <w:spacing w:line="400" w:lineRule="exact"/>
        <w:ind w:firstLine="420" w:firstLineChars="200"/>
        <w:rPr>
          <w:szCs w:val="21"/>
        </w:rPr>
      </w:pPr>
      <w:r>
        <w:rPr>
          <w:szCs w:val="21"/>
        </w:rPr>
        <w:t>（2）实习日志（周志）或实习内容记录</w:t>
      </w:r>
    </w:p>
    <w:p>
      <w:pPr>
        <w:spacing w:line="400" w:lineRule="exact"/>
        <w:ind w:firstLine="420" w:firstLineChars="200"/>
        <w:rPr>
          <w:szCs w:val="21"/>
        </w:rPr>
      </w:pPr>
      <w:r>
        <w:rPr>
          <w:szCs w:val="21"/>
        </w:rPr>
        <w:t>（3）自拟与实习方案相关之研究报告</w:t>
      </w:r>
    </w:p>
    <w:p>
      <w:pPr>
        <w:spacing w:line="400" w:lineRule="exact"/>
        <w:ind w:firstLine="420" w:firstLineChars="200"/>
        <w:rPr>
          <w:szCs w:val="21"/>
        </w:rPr>
      </w:pPr>
      <w:r>
        <w:rPr>
          <w:szCs w:val="21"/>
        </w:rPr>
        <w:t>（4）实习总心得报告</w:t>
      </w:r>
    </w:p>
    <w:p>
      <w:pPr>
        <w:spacing w:line="400" w:lineRule="exact"/>
        <w:ind w:firstLine="420" w:firstLineChars="200"/>
        <w:rPr>
          <w:szCs w:val="21"/>
        </w:rPr>
      </w:pPr>
      <w:r>
        <w:rPr>
          <w:szCs w:val="21"/>
        </w:rPr>
        <w:t>实习结束后，上述实习作业各交1份至MSW中心存档。除上述作业外，其余依机构规定办理。</w:t>
      </w:r>
    </w:p>
    <w:p>
      <w:pPr>
        <w:spacing w:line="400" w:lineRule="exact"/>
        <w:ind w:firstLine="422" w:firstLineChars="200"/>
        <w:rPr>
          <w:bCs/>
          <w:szCs w:val="21"/>
        </w:rPr>
      </w:pPr>
      <w:r>
        <w:rPr>
          <w:b/>
          <w:bCs/>
          <w:szCs w:val="21"/>
        </w:rPr>
        <w:t>七、开题报告</w:t>
      </w:r>
    </w:p>
    <w:p>
      <w:pPr>
        <w:spacing w:line="400" w:lineRule="exact"/>
        <w:ind w:firstLine="420" w:firstLineChars="200"/>
        <w:rPr>
          <w:szCs w:val="21"/>
        </w:rPr>
      </w:pPr>
      <w:r>
        <w:rPr>
          <w:szCs w:val="21"/>
        </w:rPr>
        <w:t>论文选题与开题是研究生培养过程中的重要环节，开题报告应涉及论题、研究意义、研究思路、研究内容、研究方法、完成计划、文献资料等，第三学期结束前完成开题工作。字数应不少于8000字，由书面和口头报告形式组成，具体要求详见《</w:t>
      </w:r>
      <w:r>
        <w:rPr>
          <w:bCs/>
          <w:kern w:val="0"/>
          <w:szCs w:val="21"/>
        </w:rPr>
        <w:t>南京理工大学全日制硕士专业学位研究生学位论文工作暂行规定</w:t>
      </w:r>
      <w:r>
        <w:rPr>
          <w:szCs w:val="21"/>
        </w:rPr>
        <w:t>》。</w:t>
      </w:r>
    </w:p>
    <w:p>
      <w:pPr>
        <w:spacing w:line="400" w:lineRule="exact"/>
        <w:ind w:firstLine="422" w:firstLineChars="200"/>
        <w:rPr>
          <w:b/>
          <w:bCs/>
          <w:szCs w:val="21"/>
        </w:rPr>
      </w:pPr>
      <w:r>
        <w:rPr>
          <w:b/>
          <w:bCs/>
          <w:szCs w:val="21"/>
        </w:rPr>
        <w:t>文献综述</w:t>
      </w:r>
    </w:p>
    <w:p>
      <w:pPr>
        <w:spacing w:line="400" w:lineRule="exact"/>
        <w:ind w:firstLine="420" w:firstLineChars="200"/>
        <w:rPr>
          <w:szCs w:val="21"/>
        </w:rPr>
      </w:pPr>
      <w:r>
        <w:rPr>
          <w:szCs w:val="21"/>
        </w:rPr>
        <w:t>5000字左右；</w:t>
      </w:r>
      <w:r>
        <w:rPr>
          <w:bCs/>
          <w:szCs w:val="21"/>
        </w:rPr>
        <w:t>查阅不少于50篇与选题相关的专业文献，其中外文文献不少于总数的1/3，近五年的文献不少于总数的1/3。</w:t>
      </w:r>
      <w:r>
        <w:rPr>
          <w:szCs w:val="21"/>
        </w:rPr>
        <w:t>通过对所查询文献的引用、分析，对前人的研究工作进行总结，综合、全面地反映该研究领域的发展现状，从而对自己选题的意义、可行性、独创性进行阐述。</w:t>
      </w:r>
    </w:p>
    <w:p>
      <w:pPr>
        <w:spacing w:line="400" w:lineRule="exact"/>
        <w:ind w:firstLine="422" w:firstLineChars="200"/>
        <w:rPr>
          <w:b/>
          <w:bCs/>
          <w:szCs w:val="21"/>
        </w:rPr>
      </w:pPr>
      <w:r>
        <w:rPr>
          <w:b/>
          <w:bCs/>
          <w:szCs w:val="21"/>
        </w:rPr>
        <w:t>论文开题</w:t>
      </w:r>
    </w:p>
    <w:p>
      <w:pPr>
        <w:spacing w:line="400" w:lineRule="exact"/>
        <w:ind w:firstLine="420" w:firstLineChars="200"/>
        <w:rPr>
          <w:szCs w:val="21"/>
        </w:rPr>
      </w:pPr>
      <w:r>
        <w:rPr>
          <w:szCs w:val="21"/>
        </w:rPr>
        <w:t>开题报告会由本学科专业3名以上专家组成的评审小组对开题报告进行评审，提出具体的评价和修改意见。社会工作论文的研究设计必须是社会工作导向的，且研究设计必须有明确的社会工作干预过程，未通过者限期重新组织开题。开题应于第四学期结束前完成。</w:t>
      </w:r>
    </w:p>
    <w:p>
      <w:pPr>
        <w:spacing w:line="400" w:lineRule="exact"/>
        <w:ind w:firstLine="422" w:firstLineChars="200"/>
        <w:rPr>
          <w:b/>
          <w:bCs/>
          <w:szCs w:val="21"/>
        </w:rPr>
      </w:pPr>
      <w:r>
        <w:rPr>
          <w:b/>
          <w:bCs/>
          <w:szCs w:val="21"/>
        </w:rPr>
        <w:t>八、科研实践能力</w:t>
      </w:r>
    </w:p>
    <w:p>
      <w:pPr>
        <w:spacing w:line="400" w:lineRule="exact"/>
        <w:ind w:firstLine="420" w:firstLineChars="200"/>
        <w:rPr>
          <w:szCs w:val="21"/>
        </w:rPr>
      </w:pPr>
      <w:r>
        <w:rPr>
          <w:szCs w:val="21"/>
        </w:rPr>
        <w:t>研究生在校学习期间发表一定数量的与学位论文相关的学术论文等学术成果，具体要求详见《南京理工大学关于研究生发表学术论文要求的规定》。</w:t>
      </w:r>
    </w:p>
    <w:p>
      <w:pPr>
        <w:spacing w:line="400" w:lineRule="exact"/>
        <w:ind w:firstLine="422" w:firstLineChars="200"/>
        <w:rPr>
          <w:b/>
          <w:bCs/>
          <w:szCs w:val="21"/>
        </w:rPr>
      </w:pPr>
      <w:r>
        <w:rPr>
          <w:b/>
          <w:bCs/>
          <w:szCs w:val="21"/>
        </w:rPr>
        <w:t>九、学位论文</w:t>
      </w:r>
    </w:p>
    <w:p>
      <w:pPr>
        <w:spacing w:line="400" w:lineRule="exact"/>
        <w:ind w:firstLine="420" w:firstLineChars="200"/>
        <w:rPr>
          <w:bCs/>
          <w:kern w:val="0"/>
          <w:szCs w:val="21"/>
        </w:rPr>
      </w:pPr>
      <w:r>
        <w:rPr>
          <w:bCs/>
          <w:szCs w:val="21"/>
        </w:rPr>
        <w:t>除符合学校规定外（学位论文其它相关要求详见《南京理工大学全日制硕士专业学位研究生学位论文工作暂行规定》和《南京理工大学全日制硕士专业学位论文撰写要求》），学位论文必须是一篇系统、完整的学术论文，要求论文要求精炼通顺，条理分明，结构完整，图表清晰，注释标准，符合专业要求和学术规范；应当用中文撰写，要有中文和外文摘要；学位论文应在调查研究的基础上，选题必须来源于社会实践或社会工作实际中的现实问题，应具有明确的实践意义和应用价值；围绕论文开展科研工作的时间一般不少于1年；</w:t>
      </w:r>
      <w:r>
        <w:rPr>
          <w:bCs/>
          <w:kern w:val="0"/>
          <w:szCs w:val="21"/>
        </w:rPr>
        <w:t>学位论文字数不少于3万字。</w:t>
      </w:r>
    </w:p>
    <w:p>
      <w:pPr>
        <w:spacing w:line="400" w:lineRule="exact"/>
        <w:ind w:firstLine="420" w:firstLineChars="200"/>
        <w:rPr>
          <w:szCs w:val="21"/>
        </w:rPr>
      </w:pPr>
      <w:r>
        <w:rPr>
          <w:szCs w:val="21"/>
        </w:rPr>
        <w:t>1.论文议题</w:t>
      </w:r>
    </w:p>
    <w:p>
      <w:pPr>
        <w:spacing w:line="400" w:lineRule="exact"/>
        <w:ind w:firstLine="420" w:firstLineChars="200"/>
        <w:rPr>
          <w:szCs w:val="21"/>
        </w:rPr>
      </w:pPr>
      <w:r>
        <w:rPr>
          <w:szCs w:val="21"/>
        </w:rPr>
        <w:t>与社会工作相关；涉及社会工作实务和理论、社会服务机构管理、社会政策的某个议题；突出实用性和应用性。</w:t>
      </w:r>
    </w:p>
    <w:p>
      <w:pPr>
        <w:spacing w:line="400" w:lineRule="exact"/>
        <w:ind w:firstLine="420" w:firstLineChars="200"/>
        <w:rPr>
          <w:szCs w:val="21"/>
        </w:rPr>
      </w:pPr>
      <w:r>
        <w:rPr>
          <w:szCs w:val="21"/>
        </w:rPr>
        <w:t>2.论文类型</w:t>
      </w:r>
    </w:p>
    <w:p>
      <w:pPr>
        <w:spacing w:line="400" w:lineRule="exact"/>
        <w:ind w:firstLine="420" w:firstLineChars="200"/>
        <w:rPr>
          <w:szCs w:val="21"/>
        </w:rPr>
      </w:pPr>
      <w:r>
        <w:rPr>
          <w:szCs w:val="21"/>
        </w:rPr>
        <w:t>社会工作硕士专业学位论文可以采用以下形式（任选一种）：</w:t>
      </w:r>
    </w:p>
    <w:p>
      <w:pPr>
        <w:spacing w:line="400" w:lineRule="exact"/>
        <w:ind w:firstLine="420" w:firstLineChars="200"/>
        <w:rPr>
          <w:szCs w:val="21"/>
        </w:rPr>
      </w:pPr>
      <w:r>
        <w:rPr>
          <w:szCs w:val="21"/>
        </w:rPr>
        <w:t>（1）临床社会工作实务应用研究</w:t>
      </w:r>
    </w:p>
    <w:p>
      <w:pPr>
        <w:spacing w:line="400" w:lineRule="exact"/>
        <w:ind w:firstLine="420" w:firstLineChars="200"/>
        <w:rPr>
          <w:szCs w:val="21"/>
        </w:rPr>
      </w:pPr>
      <w:r>
        <w:rPr>
          <w:szCs w:val="21"/>
        </w:rPr>
        <w:t>学生在导师的指导下，综合运用社会工作基础理论、专业知识、实务方法、就某个实务领域的实际问题开展应用性研究，在实际服务提供中验证和创新、发展社会工作的知识与方法。</w:t>
      </w:r>
    </w:p>
    <w:p>
      <w:pPr>
        <w:spacing w:line="400" w:lineRule="exact"/>
        <w:ind w:firstLine="420" w:firstLineChars="200"/>
        <w:rPr>
          <w:szCs w:val="21"/>
        </w:rPr>
      </w:pPr>
      <w:r>
        <w:rPr>
          <w:szCs w:val="21"/>
        </w:rPr>
        <w:t>实务研究：针对社会工作的某个模型、策略、技能或某实务领域的知识，在文献回顾的基础上，主要采用社会工作的理论，运用社会工作研究方法，验证和发展所研究议题的方法和知识。</w:t>
      </w:r>
    </w:p>
    <w:p>
      <w:pPr>
        <w:spacing w:line="400" w:lineRule="exact"/>
        <w:ind w:firstLine="420" w:firstLineChars="200"/>
        <w:rPr>
          <w:szCs w:val="21"/>
        </w:rPr>
      </w:pPr>
      <w:r>
        <w:rPr>
          <w:szCs w:val="21"/>
        </w:rPr>
        <w:t>（2）社会福利与社会工作项目设计与评估</w:t>
      </w:r>
    </w:p>
    <w:p>
      <w:pPr>
        <w:spacing w:line="400" w:lineRule="exact"/>
        <w:ind w:firstLine="420" w:firstLineChars="200"/>
        <w:rPr>
          <w:szCs w:val="21"/>
        </w:rPr>
      </w:pPr>
      <w:r>
        <w:rPr>
          <w:szCs w:val="21"/>
        </w:rPr>
        <w:t>学生在导师的指导下选择一个具体的社会福利服务与管理项目进行从设计到执行和评估结果的服务试验，写出完整的项目设计与评估报告。</w:t>
      </w:r>
    </w:p>
    <w:p>
      <w:pPr>
        <w:spacing w:line="400" w:lineRule="exact"/>
        <w:ind w:firstLine="420" w:firstLineChars="200"/>
        <w:rPr>
          <w:szCs w:val="21"/>
        </w:rPr>
      </w:pPr>
      <w:r>
        <w:rPr>
          <w:szCs w:val="21"/>
        </w:rPr>
        <w:t>（3）调查研究报告</w:t>
      </w:r>
    </w:p>
    <w:p>
      <w:pPr>
        <w:spacing w:line="400" w:lineRule="exact"/>
        <w:ind w:firstLine="420" w:firstLineChars="200"/>
        <w:rPr>
          <w:szCs w:val="21"/>
        </w:rPr>
      </w:pPr>
      <w:r>
        <w:rPr>
          <w:szCs w:val="21"/>
        </w:rPr>
        <w:t>学生在导师的指导下，发现社会工作研究领域的真问题、好问题，在明确问题意识的前提下，运用科学的调查理论、方法和工具（定量研究/定性研究），通过翔实的数据/资料进行系统深入的挖掘、处理和分析，对问题的各个层次、各个侧面进行典型事例剖析，分析存在的问题及其成因，在社会工作专业领域的理论、技巧/策略、价值伦理等的启蒙之下，总结归纳或推导出结论报告，提出具体研究对策。论文应依据作者所收集的第一手资料、访谈内容和统计数据，样本描述要客观、科学、准确，行文要求兼具学理性和实务性。</w:t>
      </w:r>
    </w:p>
    <w:p>
      <w:pPr>
        <w:spacing w:line="400" w:lineRule="exact"/>
        <w:ind w:firstLine="420" w:firstLineChars="200"/>
        <w:rPr>
          <w:szCs w:val="21"/>
        </w:rPr>
      </w:pPr>
      <w:r>
        <w:rPr>
          <w:szCs w:val="21"/>
        </w:rPr>
        <w:t>（4）社会福利制度与社会政策研究</w:t>
      </w:r>
    </w:p>
    <w:p>
      <w:pPr>
        <w:spacing w:line="400" w:lineRule="exact"/>
        <w:ind w:firstLine="420" w:firstLineChars="200"/>
        <w:rPr>
          <w:szCs w:val="21"/>
        </w:rPr>
      </w:pPr>
      <w:r>
        <w:rPr>
          <w:szCs w:val="21"/>
        </w:rPr>
        <w:t>学生在导师的指导下撰写社会福利制度与社会政策方面的研究论文。</w:t>
      </w:r>
    </w:p>
    <w:p>
      <w:pPr>
        <w:spacing w:line="400" w:lineRule="exact"/>
        <w:ind w:firstLine="420" w:firstLineChars="200"/>
        <w:rPr>
          <w:szCs w:val="21"/>
        </w:rPr>
      </w:pPr>
      <w:r>
        <w:rPr>
          <w:szCs w:val="21"/>
        </w:rPr>
        <w:t>（5）社会工作案例分析</w:t>
      </w:r>
    </w:p>
    <w:p>
      <w:pPr>
        <w:spacing w:line="400" w:lineRule="exact"/>
        <w:ind w:firstLine="420" w:firstLineChars="200"/>
        <w:rPr>
          <w:szCs w:val="21"/>
        </w:rPr>
      </w:pPr>
      <w:r>
        <w:rPr>
          <w:szCs w:val="21"/>
        </w:rPr>
        <w:t>学生在导师的指导下，针对同一主题的若干个相关案例进行研究分析和专项调查。</w:t>
      </w:r>
    </w:p>
    <w:p>
      <w:pPr>
        <w:spacing w:line="400" w:lineRule="exact"/>
        <w:ind w:firstLine="420" w:firstLineChars="200"/>
        <w:rPr>
          <w:szCs w:val="21"/>
        </w:rPr>
      </w:pPr>
      <w:r>
        <w:rPr>
          <w:szCs w:val="21"/>
        </w:rPr>
        <w:t>论文反映的内容必须真实，案例要有典型性、代表性和实用性；案例的人物、组织以及事件经过的介绍不得超过正文字数的1/3，案例正文要运用先进的理论对案例进行全面、周密、客观的解析和评价，避免加入作者的主观倾向。</w:t>
      </w:r>
    </w:p>
    <w:p>
      <w:pPr>
        <w:spacing w:line="400" w:lineRule="exact"/>
        <w:ind w:firstLine="420" w:firstLineChars="200"/>
        <w:rPr>
          <w:szCs w:val="21"/>
        </w:rPr>
      </w:pPr>
      <w:r>
        <w:rPr>
          <w:szCs w:val="21"/>
        </w:rPr>
        <w:t>3．论文规范</w:t>
      </w:r>
    </w:p>
    <w:p>
      <w:pPr>
        <w:spacing w:line="400" w:lineRule="exact"/>
        <w:ind w:firstLine="420" w:firstLineChars="200"/>
        <w:rPr>
          <w:szCs w:val="21"/>
        </w:rPr>
      </w:pPr>
      <w:r>
        <w:rPr>
          <w:szCs w:val="21"/>
        </w:rPr>
        <w:t>（1）论文字数：正文一般不少于3万字。</w:t>
      </w:r>
    </w:p>
    <w:p>
      <w:pPr>
        <w:spacing w:line="400" w:lineRule="exact"/>
        <w:ind w:firstLine="420" w:firstLineChars="200"/>
        <w:rPr>
          <w:szCs w:val="21"/>
        </w:rPr>
      </w:pPr>
      <w:r>
        <w:rPr>
          <w:szCs w:val="21"/>
        </w:rPr>
        <w:t>（2）规范要求：结构完整，逻辑清晰，文字流畅，观点明确；符合学术规范，无政治方向及研究伦理方面的问题；体现社会工作的特色。</w:t>
      </w:r>
    </w:p>
    <w:p>
      <w:pPr>
        <w:spacing w:line="400" w:lineRule="exact"/>
        <w:ind w:firstLine="420" w:firstLineChars="200"/>
        <w:rPr>
          <w:szCs w:val="21"/>
        </w:rPr>
      </w:pPr>
      <w:r>
        <w:rPr>
          <w:szCs w:val="21"/>
        </w:rPr>
        <w:t>（3）水平要求：观点正确、表达清晰、资料充分、论证合理、逻辑严密、有所创新；在社会工作某领域具有一定理论价值，对社会工作实务、社会服务行政管理、社会政策的某些问题解决有较好的参考和指导意义。</w:t>
      </w:r>
    </w:p>
    <w:p>
      <w:pPr>
        <w:spacing w:line="400" w:lineRule="exact"/>
        <w:ind w:firstLine="420" w:firstLineChars="200"/>
        <w:rPr>
          <w:szCs w:val="21"/>
        </w:rPr>
      </w:pPr>
      <w:r>
        <w:rPr>
          <w:szCs w:val="21"/>
        </w:rPr>
        <w:t>学位论文其它相关要求详见《南京理工大学全日制硕士专业学位研究生学位论文工作暂行规定》和《南京理工大学全日制硕士专业学位论文撰写要求》。</w:t>
      </w:r>
    </w:p>
    <w:p>
      <w:pPr>
        <w:pStyle w:val="18"/>
        <w:rPr>
          <w:rFonts w:ascii="黑体" w:hAnsi="黑体" w:eastAsia="黑体"/>
          <w:b w:val="0"/>
        </w:rPr>
      </w:pPr>
      <w:bookmarkStart w:id="19" w:name="_Toc395156164"/>
      <w:r>
        <w:br w:type="page"/>
      </w:r>
      <w:bookmarkStart w:id="20" w:name="_Toc523047709"/>
      <w:bookmarkStart w:id="21" w:name="_Toc49671918"/>
      <w:r>
        <w:rPr>
          <w:rFonts w:hint="eastAsia" w:ascii="黑体" w:hAnsi="黑体" w:eastAsia="黑体"/>
          <w:b w:val="0"/>
        </w:rPr>
        <w:t>体育硕士</w:t>
      </w:r>
      <w:bookmarkEnd w:id="19"/>
      <w:bookmarkEnd w:id="20"/>
      <w:bookmarkEnd w:id="21"/>
    </w:p>
    <w:p>
      <w:pPr>
        <w:jc w:val="center"/>
        <w:rPr>
          <w:rFonts w:eastAsia="仿宋_GB2312"/>
          <w:sz w:val="32"/>
          <w:szCs w:val="32"/>
        </w:rPr>
      </w:pPr>
      <w:r>
        <w:rPr>
          <w:rFonts w:eastAsia="仿宋_GB2312"/>
          <w:sz w:val="32"/>
          <w:szCs w:val="32"/>
        </w:rPr>
        <w:t>Master of Physical Education</w:t>
      </w:r>
    </w:p>
    <w:p>
      <w:pPr>
        <w:jc w:val="center"/>
        <w:rPr>
          <w:rFonts w:eastAsia="仿宋_GB2312"/>
          <w:szCs w:val="21"/>
        </w:rPr>
      </w:pPr>
      <w:r>
        <w:rPr>
          <w:rFonts w:hint="eastAsia" w:eastAsia="仿宋_GB2312"/>
          <w:szCs w:val="21"/>
        </w:rPr>
        <w:t>（代码：</w:t>
      </w:r>
      <w:r>
        <w:rPr>
          <w:rFonts w:eastAsia="仿宋_GB2312"/>
          <w:szCs w:val="21"/>
        </w:rPr>
        <w:t>045200</w:t>
      </w:r>
      <w:r>
        <w:rPr>
          <w:rFonts w:hint="eastAsia" w:eastAsia="仿宋_GB2312"/>
          <w:szCs w:val="21"/>
        </w:rPr>
        <w:t>）</w:t>
      </w:r>
    </w:p>
    <w:p>
      <w:pPr>
        <w:jc w:val="center"/>
        <w:rPr>
          <w:rFonts w:eastAsia="仿宋_GB2312"/>
          <w:szCs w:val="21"/>
        </w:rPr>
      </w:pPr>
    </w:p>
    <w:p>
      <w:pPr>
        <w:spacing w:line="400" w:lineRule="exact"/>
        <w:ind w:firstLine="422" w:firstLineChars="200"/>
        <w:rPr>
          <w:b/>
          <w:bCs/>
          <w:szCs w:val="21"/>
        </w:rPr>
      </w:pPr>
      <w:r>
        <w:rPr>
          <w:b/>
          <w:bCs/>
          <w:szCs w:val="21"/>
        </w:rPr>
        <w:t>一、培养目标</w:t>
      </w:r>
    </w:p>
    <w:p>
      <w:pPr>
        <w:spacing w:line="400" w:lineRule="exact"/>
        <w:ind w:firstLine="420" w:firstLineChars="200"/>
        <w:rPr>
          <w:szCs w:val="21"/>
        </w:rPr>
      </w:pPr>
      <w:r>
        <w:rPr>
          <w:szCs w:val="21"/>
        </w:rPr>
        <w:t>本专业培养德、智、体全面发展，具有广泛的体育基础知识，扎实的专业技能，具</w:t>
      </w:r>
      <w:bookmarkStart w:id="22" w:name="qihoosnap5"/>
      <w:bookmarkEnd w:id="22"/>
      <w:r>
        <w:rPr>
          <w:szCs w:val="21"/>
        </w:rPr>
        <w:t>备一定的体育科研能力，以从事体育专业的教学与训练、大众体育健身与康复指导等工作为主，能广泛适应社会</w:t>
      </w:r>
      <w:bookmarkStart w:id="23" w:name="qihoosnap3"/>
      <w:bookmarkEnd w:id="23"/>
      <w:r>
        <w:rPr>
          <w:szCs w:val="21"/>
        </w:rPr>
        <w:t>需求的高层次应用型体育专门人才。具体要求如下：</w:t>
      </w:r>
    </w:p>
    <w:p>
      <w:pPr>
        <w:spacing w:line="400" w:lineRule="exact"/>
        <w:ind w:firstLine="420" w:firstLineChars="200"/>
        <w:rPr>
          <w:szCs w:val="21"/>
        </w:rPr>
      </w:pPr>
      <w:r>
        <w:rPr>
          <w:szCs w:val="21"/>
        </w:rPr>
        <w:t>1．认真学习贯彻马列主义、毛泽东思想、邓小平理论、“三个代表”重要思想、科学发展观和习近平新时代中国特色社会主义思想，坚持党的基本路线、方针政策，坚持社会主义办学方向，落实立德树人根本任务，树立正确的世界观、人生观、价值观，热爱祖国、遵纪守法、品行端正、学风严谨、服务社会，积极为我国的体育事业发展服务；</w:t>
      </w:r>
    </w:p>
    <w:p>
      <w:pPr>
        <w:spacing w:line="400" w:lineRule="exact"/>
        <w:ind w:firstLine="420" w:firstLineChars="200"/>
        <w:rPr>
          <w:szCs w:val="21"/>
        </w:rPr>
      </w:pPr>
      <w:r>
        <w:rPr>
          <w:szCs w:val="21"/>
        </w:rPr>
        <w:t>2．</w:t>
      </w:r>
      <w:r>
        <w:t>具有系统、扎实的体育专业理论知识，</w:t>
      </w:r>
      <w:r>
        <w:rPr>
          <w:szCs w:val="21"/>
        </w:rPr>
        <w:t>了解本学科的研究现状、主要成果和发展方向，具有独立从事本专业科学研究的能力。</w:t>
      </w:r>
    </w:p>
    <w:p>
      <w:pPr>
        <w:spacing w:line="400" w:lineRule="exact"/>
        <w:ind w:firstLine="420" w:firstLineChars="200"/>
        <w:rPr>
          <w:szCs w:val="21"/>
        </w:rPr>
      </w:pPr>
      <w:r>
        <w:t>3</w:t>
      </w:r>
      <w:r>
        <w:rPr>
          <w:szCs w:val="21"/>
        </w:rPr>
        <w:t>．具有较强的教育实践能力，能够胜任体育教学、运动训练、竞赛组织和体育社会指导等领域实际工作的能力，熟练使用现代教育技术。</w:t>
      </w:r>
    </w:p>
    <w:p>
      <w:pPr>
        <w:spacing w:line="400" w:lineRule="exact"/>
        <w:ind w:firstLine="420" w:firstLineChars="200"/>
        <w:rPr>
          <w:szCs w:val="21"/>
        </w:rPr>
      </w:pPr>
      <w:r>
        <w:rPr>
          <w:szCs w:val="21"/>
        </w:rPr>
        <w:t>4．熟练掌握一门专项运动的教学训练理论与方法，有较高的运动技术水平。</w:t>
      </w:r>
    </w:p>
    <w:p>
      <w:pPr>
        <w:spacing w:line="400" w:lineRule="exact"/>
        <w:ind w:firstLine="420" w:firstLineChars="200"/>
        <w:rPr>
          <w:szCs w:val="21"/>
        </w:rPr>
      </w:pPr>
      <w:r>
        <w:rPr>
          <w:szCs w:val="21"/>
        </w:rPr>
        <w:t>5．能够理论结合实践，发挥自己的优势，进行创造性的研究与教育教学工作。</w:t>
      </w:r>
    </w:p>
    <w:p>
      <w:pPr>
        <w:spacing w:line="400" w:lineRule="exact"/>
        <w:ind w:firstLine="420" w:firstLineChars="200"/>
        <w:rPr>
          <w:szCs w:val="21"/>
        </w:rPr>
      </w:pPr>
      <w:r>
        <w:rPr>
          <w:szCs w:val="21"/>
        </w:rPr>
        <w:t>6．掌握一门外国语，比较熟练地阅读本专业的外文资料，并具有一定的外文写作能力。</w:t>
      </w:r>
    </w:p>
    <w:p>
      <w:pPr>
        <w:spacing w:line="400" w:lineRule="exact"/>
        <w:ind w:firstLine="420" w:firstLineChars="200"/>
        <w:rPr>
          <w:szCs w:val="21"/>
        </w:rPr>
      </w:pPr>
      <w:r>
        <w:rPr>
          <w:szCs w:val="21"/>
        </w:rPr>
        <w:t>7．身体健康，具有良好心理素质及社会适应能力。</w:t>
      </w:r>
    </w:p>
    <w:p>
      <w:pPr>
        <w:spacing w:line="400" w:lineRule="exact"/>
        <w:ind w:firstLine="422" w:firstLineChars="200"/>
        <w:rPr>
          <w:b/>
          <w:bCs/>
          <w:szCs w:val="21"/>
        </w:rPr>
      </w:pPr>
      <w:r>
        <w:rPr>
          <w:b/>
          <w:bCs/>
          <w:szCs w:val="21"/>
        </w:rPr>
        <w:t>二、研究方向</w:t>
      </w:r>
    </w:p>
    <w:p>
      <w:pPr>
        <w:spacing w:line="400" w:lineRule="exact"/>
        <w:ind w:firstLine="420" w:firstLineChars="200"/>
        <w:rPr>
          <w:szCs w:val="21"/>
        </w:rPr>
      </w:pPr>
      <w:r>
        <w:rPr>
          <w:szCs w:val="21"/>
        </w:rPr>
        <w:t>1．体育教学</w:t>
      </w:r>
    </w:p>
    <w:p>
      <w:pPr>
        <w:spacing w:line="400" w:lineRule="exact"/>
        <w:ind w:firstLine="420" w:firstLineChars="200"/>
        <w:rPr>
          <w:szCs w:val="21"/>
        </w:rPr>
      </w:pPr>
      <w:r>
        <w:rPr>
          <w:szCs w:val="21"/>
        </w:rPr>
        <w:t>2．运动训练</w:t>
      </w:r>
    </w:p>
    <w:p>
      <w:pPr>
        <w:spacing w:line="400" w:lineRule="exact"/>
        <w:ind w:firstLine="422" w:firstLineChars="200"/>
        <w:rPr>
          <w:b/>
          <w:bCs/>
          <w:szCs w:val="21"/>
        </w:rPr>
      </w:pPr>
      <w:r>
        <w:rPr>
          <w:b/>
          <w:bCs/>
          <w:szCs w:val="21"/>
        </w:rPr>
        <w:t>三、学制和学分</w:t>
      </w:r>
    </w:p>
    <w:p>
      <w:pPr>
        <w:spacing w:line="400" w:lineRule="exact"/>
        <w:ind w:firstLine="420" w:firstLineChars="200"/>
      </w:pPr>
      <w:r>
        <w:rPr>
          <w:bCs/>
          <w:szCs w:val="21"/>
        </w:rPr>
        <w:t>体育专业硕士研究</w:t>
      </w:r>
      <w:r>
        <w:rPr>
          <w:szCs w:val="21"/>
        </w:rPr>
        <w:t>生学制2.5年，原则上不超过5年</w:t>
      </w:r>
      <w:r>
        <w:t>（含休学等中断学习的时间），不得申请提前毕业，其中课程学习环节一般不超过1年</w:t>
      </w:r>
      <w:r>
        <w:rPr>
          <w:szCs w:val="21"/>
        </w:rPr>
        <w:t>。学生培养实行学分制，总学分不少于36学分，且</w:t>
      </w:r>
      <w:r>
        <w:t>必修不少于2学分全英语专业课。</w:t>
      </w:r>
    </w:p>
    <w:p>
      <w:pPr>
        <w:spacing w:line="400" w:lineRule="exact"/>
        <w:ind w:firstLine="422" w:firstLineChars="200"/>
        <w:rPr>
          <w:b/>
          <w:bCs/>
          <w:szCs w:val="21"/>
        </w:rPr>
      </w:pPr>
      <w:r>
        <w:rPr>
          <w:b/>
          <w:bCs/>
          <w:szCs w:val="21"/>
        </w:rPr>
        <w:t>四、培养方式</w:t>
      </w:r>
    </w:p>
    <w:p>
      <w:pPr>
        <w:spacing w:line="400" w:lineRule="exact"/>
        <w:ind w:firstLine="420" w:firstLineChars="200"/>
        <w:rPr>
          <w:szCs w:val="21"/>
        </w:rPr>
      </w:pPr>
      <w:r>
        <w:rPr>
          <w:szCs w:val="21"/>
        </w:rPr>
        <w:t>1．采用理论知识与应用能力培养、人文精神与科学精神培养、专业素质和综合素质培养紧密结合的培养模式。</w:t>
      </w:r>
    </w:p>
    <w:p>
      <w:pPr>
        <w:spacing w:line="400" w:lineRule="exact"/>
        <w:ind w:firstLine="420" w:firstLineChars="200"/>
        <w:rPr>
          <w:szCs w:val="21"/>
        </w:rPr>
      </w:pPr>
      <w:r>
        <w:rPr>
          <w:szCs w:val="21"/>
        </w:rPr>
        <w:t>2．课程学习采用讲授、案例分析、实习相结合的方式，强化学生实践环节，安排多种实践教学和专题讲座。</w:t>
      </w:r>
    </w:p>
    <w:p>
      <w:pPr>
        <w:spacing w:line="400" w:lineRule="exact"/>
        <w:ind w:firstLine="420" w:firstLineChars="200"/>
        <w:rPr>
          <w:szCs w:val="21"/>
        </w:rPr>
      </w:pPr>
      <w:r>
        <w:rPr>
          <w:szCs w:val="21"/>
        </w:rPr>
        <w:t>3．实行导师负责制。采用校内、外导师联合指导的方式，以校内导师为主。聘任具有丰富实践经验的体育教师、教练员、体育管理者等长期从事体育硕士的培养工作，参与实践过程、项目研究、论文写作等多个环节的指导工作，重点突出专业技能和综合素养的提高。</w:t>
      </w:r>
    </w:p>
    <w:p>
      <w:pPr>
        <w:spacing w:line="400" w:lineRule="exact"/>
        <w:ind w:firstLine="422" w:firstLineChars="200"/>
        <w:rPr>
          <w:b/>
          <w:bCs/>
          <w:szCs w:val="21"/>
        </w:rPr>
      </w:pPr>
      <w:r>
        <w:rPr>
          <w:b/>
          <w:bCs/>
          <w:szCs w:val="21"/>
        </w:rPr>
        <w:t>五、课程设置</w:t>
      </w:r>
    </w:p>
    <w:p>
      <w:pPr>
        <w:spacing w:line="400" w:lineRule="exact"/>
        <w:ind w:firstLine="420" w:firstLineChars="200"/>
        <w:rPr>
          <w:szCs w:val="21"/>
        </w:rPr>
      </w:pPr>
      <w:r>
        <w:rPr>
          <w:szCs w:val="21"/>
        </w:rPr>
        <w:t>课程学习实行学分制，总学分不少于36学分，分为公共基础课、专业领域核心课、选修课和教学实践课。其中，专业选修课术科课程每人最多限选2门。具体开设课程如下：</w:t>
      </w:r>
    </w:p>
    <w:p>
      <w:pPr>
        <w:spacing w:line="400" w:lineRule="exact"/>
        <w:jc w:val="center"/>
        <w:rPr>
          <w:szCs w:val="21"/>
        </w:rPr>
      </w:pPr>
      <w:r>
        <w:rPr>
          <w:b/>
          <w:bCs/>
          <w:szCs w:val="21"/>
        </w:rPr>
        <w:t>体育硕士课程设置表（表中标注“</w:t>
      </w:r>
      <w:r>
        <w:rPr>
          <w:rFonts w:hint="eastAsia" w:ascii="宋体" w:hAnsi="宋体" w:cs="宋体"/>
          <w:b/>
          <w:bCs/>
          <w:szCs w:val="21"/>
        </w:rPr>
        <w:t>※</w:t>
      </w:r>
      <w:r>
        <w:rPr>
          <w:b/>
          <w:bCs/>
          <w:szCs w:val="21"/>
        </w:rPr>
        <w:t>”的课程为与企事业单位共建课程）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799"/>
        <w:gridCol w:w="1375"/>
        <w:gridCol w:w="3244"/>
        <w:gridCol w:w="427"/>
        <w:gridCol w:w="662"/>
        <w:gridCol w:w="662"/>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Align w:val="center"/>
          </w:tcPr>
          <w:p>
            <w:pPr>
              <w:jc w:val="center"/>
              <w:rPr>
                <w:rFonts w:eastAsia="仿宋_GB2312"/>
                <w:szCs w:val="21"/>
              </w:rPr>
            </w:pPr>
          </w:p>
        </w:tc>
        <w:tc>
          <w:tcPr>
            <w:tcW w:w="477" w:type="pct"/>
            <w:vAlign w:val="center"/>
          </w:tcPr>
          <w:p>
            <w:pPr>
              <w:jc w:val="center"/>
              <w:rPr>
                <w:rFonts w:eastAsia="仿宋_GB2312"/>
                <w:b/>
                <w:szCs w:val="21"/>
              </w:rPr>
            </w:pPr>
            <w:r>
              <w:rPr>
                <w:rFonts w:hint="eastAsia" w:eastAsia="仿宋_GB2312"/>
                <w:b/>
                <w:szCs w:val="21"/>
              </w:rPr>
              <w:t>课程</w:t>
            </w:r>
          </w:p>
          <w:p>
            <w:pPr>
              <w:jc w:val="center"/>
              <w:rPr>
                <w:rFonts w:eastAsia="仿宋_GB2312"/>
                <w:szCs w:val="21"/>
              </w:rPr>
            </w:pPr>
            <w:r>
              <w:rPr>
                <w:rFonts w:hint="eastAsia" w:eastAsia="仿宋_GB2312"/>
                <w:b/>
                <w:szCs w:val="21"/>
              </w:rPr>
              <w:t>类型</w:t>
            </w:r>
          </w:p>
        </w:tc>
        <w:tc>
          <w:tcPr>
            <w:tcW w:w="796" w:type="pct"/>
            <w:vAlign w:val="center"/>
          </w:tcPr>
          <w:p>
            <w:pPr>
              <w:jc w:val="center"/>
              <w:rPr>
                <w:rFonts w:eastAsia="仿宋_GB2312"/>
                <w:b/>
                <w:szCs w:val="21"/>
              </w:rPr>
            </w:pPr>
            <w:r>
              <w:rPr>
                <w:rFonts w:hint="eastAsia" w:eastAsia="仿宋_GB2312"/>
                <w:b/>
                <w:szCs w:val="21"/>
              </w:rPr>
              <w:t>课程编号</w:t>
            </w:r>
          </w:p>
        </w:tc>
        <w:tc>
          <w:tcPr>
            <w:tcW w:w="1911" w:type="pct"/>
            <w:vAlign w:val="center"/>
          </w:tcPr>
          <w:p>
            <w:pPr>
              <w:jc w:val="center"/>
              <w:rPr>
                <w:rFonts w:eastAsia="仿宋_GB2312"/>
                <w:b/>
                <w:szCs w:val="21"/>
              </w:rPr>
            </w:pPr>
            <w:r>
              <w:rPr>
                <w:rFonts w:hint="eastAsia" w:eastAsia="仿宋_GB2312"/>
                <w:b/>
                <w:szCs w:val="21"/>
              </w:rPr>
              <w:t>课程名称</w:t>
            </w:r>
          </w:p>
        </w:tc>
        <w:tc>
          <w:tcPr>
            <w:tcW w:w="238" w:type="pct"/>
            <w:vAlign w:val="center"/>
          </w:tcPr>
          <w:p>
            <w:pPr>
              <w:jc w:val="center"/>
              <w:rPr>
                <w:rFonts w:eastAsia="仿宋_GB2312"/>
                <w:b/>
                <w:szCs w:val="21"/>
              </w:rPr>
            </w:pPr>
            <w:r>
              <w:rPr>
                <w:rFonts w:hint="eastAsia" w:eastAsia="仿宋_GB2312"/>
                <w:b/>
                <w:szCs w:val="21"/>
              </w:rPr>
              <w:t>学分</w:t>
            </w:r>
          </w:p>
        </w:tc>
        <w:tc>
          <w:tcPr>
            <w:tcW w:w="397" w:type="pct"/>
            <w:vAlign w:val="center"/>
          </w:tcPr>
          <w:p>
            <w:pPr>
              <w:jc w:val="center"/>
              <w:rPr>
                <w:rFonts w:eastAsia="仿宋_GB2312"/>
                <w:b/>
                <w:szCs w:val="21"/>
              </w:rPr>
            </w:pPr>
            <w:r>
              <w:rPr>
                <w:rFonts w:hint="eastAsia" w:eastAsia="仿宋_GB2312"/>
                <w:b/>
                <w:szCs w:val="21"/>
              </w:rPr>
              <w:t>开课</w:t>
            </w:r>
          </w:p>
          <w:p>
            <w:pPr>
              <w:jc w:val="center"/>
              <w:rPr>
                <w:rFonts w:eastAsia="仿宋_GB2312"/>
                <w:b/>
                <w:szCs w:val="21"/>
              </w:rPr>
            </w:pPr>
            <w:r>
              <w:rPr>
                <w:rFonts w:hint="eastAsia" w:eastAsia="仿宋_GB2312"/>
                <w:b/>
                <w:szCs w:val="21"/>
              </w:rPr>
              <w:t>学期</w:t>
            </w:r>
          </w:p>
        </w:tc>
        <w:tc>
          <w:tcPr>
            <w:tcW w:w="397" w:type="pct"/>
            <w:vAlign w:val="center"/>
          </w:tcPr>
          <w:p>
            <w:pPr>
              <w:jc w:val="center"/>
              <w:rPr>
                <w:rFonts w:eastAsia="仿宋_GB2312"/>
                <w:b/>
                <w:szCs w:val="21"/>
              </w:rPr>
            </w:pPr>
            <w:r>
              <w:rPr>
                <w:rFonts w:hint="eastAsia" w:eastAsia="仿宋_GB2312"/>
                <w:b/>
                <w:szCs w:val="21"/>
              </w:rPr>
              <w:t>考核方式</w:t>
            </w:r>
          </w:p>
        </w:tc>
        <w:tc>
          <w:tcPr>
            <w:tcW w:w="555" w:type="pct"/>
            <w:vAlign w:val="center"/>
          </w:tcPr>
          <w:p>
            <w:pPr>
              <w:jc w:val="center"/>
              <w:rPr>
                <w:rFonts w:eastAsia="仿宋_GB2312"/>
                <w:b/>
                <w:szCs w:val="21"/>
              </w:rPr>
            </w:pPr>
            <w:r>
              <w:rPr>
                <w:rFonts w:hint="eastAsia" w:eastAsia="仿宋_GB2312"/>
                <w:b/>
                <w:szCs w:val="21"/>
              </w:rPr>
              <w:t>备</w:t>
            </w:r>
            <w:r>
              <w:rPr>
                <w:rFonts w:eastAsia="仿宋_GB2312"/>
                <w:b/>
                <w:szCs w:val="21"/>
              </w:rPr>
              <w:t xml:space="preserve">  </w:t>
            </w:r>
            <w:r>
              <w:rPr>
                <w:rFonts w:hint="eastAsia" w:eastAsia="仿宋_GB2312"/>
                <w:b/>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restart"/>
            <w:vAlign w:val="center"/>
          </w:tcPr>
          <w:p>
            <w:pPr>
              <w:jc w:val="center"/>
              <w:rPr>
                <w:rFonts w:eastAsia="仿宋_GB2312"/>
                <w:szCs w:val="21"/>
              </w:rPr>
            </w:pPr>
            <w:r>
              <w:rPr>
                <w:rFonts w:hint="eastAsia" w:eastAsia="仿宋_GB2312"/>
                <w:szCs w:val="21"/>
              </w:rPr>
              <w:t>必</w:t>
            </w:r>
            <w:r>
              <w:rPr>
                <w:rFonts w:eastAsia="仿宋_GB2312"/>
                <w:szCs w:val="21"/>
              </w:rPr>
              <w:t xml:space="preserve">  </w:t>
            </w:r>
            <w:r>
              <w:rPr>
                <w:rFonts w:hint="eastAsia" w:eastAsia="仿宋_GB2312"/>
                <w:szCs w:val="21"/>
              </w:rPr>
              <w:t>修</w:t>
            </w:r>
            <w:r>
              <w:rPr>
                <w:rFonts w:eastAsia="仿宋_GB2312"/>
                <w:szCs w:val="21"/>
              </w:rPr>
              <w:t xml:space="preserve">  </w:t>
            </w:r>
            <w:r>
              <w:rPr>
                <w:rFonts w:hint="eastAsia" w:eastAsia="仿宋_GB2312"/>
                <w:szCs w:val="21"/>
              </w:rPr>
              <w:t>模</w:t>
            </w:r>
            <w:r>
              <w:rPr>
                <w:rFonts w:eastAsia="仿宋_GB2312"/>
                <w:szCs w:val="21"/>
              </w:rPr>
              <w:t xml:space="preserve">  </w:t>
            </w:r>
            <w:r>
              <w:rPr>
                <w:rFonts w:hint="eastAsia" w:eastAsia="仿宋_GB2312"/>
                <w:szCs w:val="21"/>
              </w:rPr>
              <w:t>块</w:t>
            </w:r>
          </w:p>
        </w:tc>
        <w:tc>
          <w:tcPr>
            <w:tcW w:w="477" w:type="pct"/>
            <w:vMerge w:val="restart"/>
            <w:vAlign w:val="center"/>
          </w:tcPr>
          <w:p>
            <w:pPr>
              <w:jc w:val="center"/>
              <w:rPr>
                <w:rFonts w:eastAsia="仿宋_GB2312"/>
                <w:szCs w:val="21"/>
              </w:rPr>
            </w:pPr>
            <w:r>
              <w:rPr>
                <w:rFonts w:hint="eastAsia" w:eastAsia="仿宋_GB2312"/>
                <w:szCs w:val="21"/>
              </w:rPr>
              <w:t>公共</w:t>
            </w:r>
          </w:p>
          <w:p>
            <w:pPr>
              <w:jc w:val="center"/>
              <w:rPr>
                <w:rFonts w:eastAsia="仿宋_GB2312"/>
                <w:szCs w:val="21"/>
              </w:rPr>
            </w:pPr>
            <w:r>
              <w:rPr>
                <w:rFonts w:hint="eastAsia" w:eastAsia="仿宋_GB2312"/>
                <w:szCs w:val="21"/>
              </w:rPr>
              <w:t>基础</w:t>
            </w:r>
          </w:p>
        </w:tc>
        <w:tc>
          <w:tcPr>
            <w:tcW w:w="796" w:type="pct"/>
            <w:vAlign w:val="center"/>
          </w:tcPr>
          <w:p>
            <w:pPr>
              <w:jc w:val="center"/>
              <w:rPr>
                <w:rFonts w:eastAsia="仿宋_GB2312"/>
                <w:szCs w:val="21"/>
              </w:rPr>
            </w:pPr>
            <w:r>
              <w:rPr>
                <w:rFonts w:eastAsia="仿宋_GB2312"/>
                <w:szCs w:val="21"/>
              </w:rPr>
              <w:t>S123A003</w:t>
            </w:r>
          </w:p>
        </w:tc>
        <w:tc>
          <w:tcPr>
            <w:tcW w:w="1911" w:type="pct"/>
            <w:vAlign w:val="center"/>
          </w:tcPr>
          <w:p>
            <w:pPr>
              <w:rPr>
                <w:rFonts w:eastAsia="仿宋_GB2312"/>
                <w:szCs w:val="21"/>
              </w:rPr>
            </w:pPr>
            <w:r>
              <w:rPr>
                <w:rFonts w:hint="eastAsia" w:eastAsia="仿宋_GB2312"/>
                <w:szCs w:val="21"/>
              </w:rPr>
              <w:t>中国特色社会主义理论与实践研究</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textDirection w:val="tbRlV"/>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S123A001</w:t>
            </w:r>
          </w:p>
        </w:tc>
        <w:tc>
          <w:tcPr>
            <w:tcW w:w="1911" w:type="pct"/>
            <w:vAlign w:val="center"/>
          </w:tcPr>
          <w:p>
            <w:pPr>
              <w:rPr>
                <w:rFonts w:eastAsia="仿宋_GB2312"/>
                <w:szCs w:val="21"/>
              </w:rPr>
            </w:pPr>
            <w:r>
              <w:rPr>
                <w:rFonts w:hint="eastAsia" w:eastAsia="仿宋_GB2312"/>
                <w:szCs w:val="21"/>
              </w:rPr>
              <w:t>马克思主义与社会科学方法论</w:t>
            </w:r>
          </w:p>
        </w:tc>
        <w:tc>
          <w:tcPr>
            <w:tcW w:w="238" w:type="pct"/>
            <w:vAlign w:val="center"/>
          </w:tcPr>
          <w:p>
            <w:pPr>
              <w:jc w:val="center"/>
              <w:rPr>
                <w:rFonts w:eastAsia="仿宋_GB2312"/>
                <w:szCs w:val="21"/>
              </w:rPr>
            </w:pPr>
            <w:r>
              <w:rPr>
                <w:rFonts w:eastAsia="仿宋_GB2312"/>
                <w:szCs w:val="21"/>
              </w:rPr>
              <w:t>1</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S122C001</w:t>
            </w:r>
          </w:p>
        </w:tc>
        <w:tc>
          <w:tcPr>
            <w:tcW w:w="1911" w:type="pct"/>
            <w:vAlign w:val="center"/>
          </w:tcPr>
          <w:p>
            <w:pPr>
              <w:rPr>
                <w:rFonts w:eastAsia="仿宋_GB2312"/>
                <w:szCs w:val="21"/>
              </w:rPr>
            </w:pPr>
            <w:r>
              <w:rPr>
                <w:rFonts w:hint="eastAsia" w:eastAsia="仿宋_GB2312"/>
                <w:szCs w:val="21"/>
              </w:rPr>
              <w:t>计算机应用基础</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S123C010</w:t>
            </w:r>
          </w:p>
        </w:tc>
        <w:tc>
          <w:tcPr>
            <w:tcW w:w="1911" w:type="pct"/>
            <w:vAlign w:val="center"/>
          </w:tcPr>
          <w:p>
            <w:pPr>
              <w:rPr>
                <w:rFonts w:eastAsia="仿宋_GB2312"/>
                <w:szCs w:val="21"/>
              </w:rPr>
            </w:pPr>
            <w:r>
              <w:rPr>
                <w:rFonts w:hint="eastAsia" w:eastAsia="仿宋_GB2312"/>
                <w:szCs w:val="21"/>
              </w:rPr>
              <w:t>逻辑学</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春</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S114A018/19</w:t>
            </w:r>
          </w:p>
        </w:tc>
        <w:tc>
          <w:tcPr>
            <w:tcW w:w="1911" w:type="pct"/>
            <w:vAlign w:val="center"/>
          </w:tcPr>
          <w:p>
            <w:pPr>
              <w:rPr>
                <w:rFonts w:eastAsia="仿宋_GB2312"/>
                <w:szCs w:val="21"/>
              </w:rPr>
            </w:pPr>
            <w:r>
              <w:rPr>
                <w:rFonts w:hint="eastAsia" w:eastAsia="仿宋_GB2312"/>
                <w:szCs w:val="21"/>
              </w:rPr>
              <w:t>硕士外语（俄、日）</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rPr>
            </w:pPr>
            <w:r>
              <w:rPr>
                <w:rFonts w:hint="eastAsia" w:eastAsia="仿宋_GB2312"/>
                <w:szCs w:val="21"/>
              </w:rPr>
              <w:t>考试</w:t>
            </w:r>
          </w:p>
        </w:tc>
        <w:tc>
          <w:tcPr>
            <w:tcW w:w="555" w:type="pct"/>
            <w:vMerge w:val="restart"/>
            <w:vAlign w:val="center"/>
          </w:tcPr>
          <w:p>
            <w:pPr>
              <w:jc w:val="center"/>
              <w:rPr>
                <w:rFonts w:eastAsia="仿宋_GB2312"/>
              </w:rPr>
            </w:pPr>
            <w:r>
              <w:rPr>
                <w:rFonts w:hint="eastAsia" w:eastAsia="仿宋_GB2312"/>
              </w:rPr>
              <w:t>限选</w:t>
            </w:r>
          </w:p>
          <w:p>
            <w:pPr>
              <w:jc w:val="center"/>
              <w:rPr>
                <w:rFonts w:eastAsia="仿宋_GB2312"/>
              </w:rPr>
            </w:pPr>
            <w:r>
              <w:rPr>
                <w:rFonts w:eastAsia="仿宋_GB2312"/>
              </w:rPr>
              <w:t>1</w:t>
            </w:r>
            <w:r>
              <w:rPr>
                <w:rFonts w:hint="eastAsia" w:eastAsia="仿宋_GB2312"/>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S114A006</w:t>
            </w:r>
          </w:p>
        </w:tc>
        <w:tc>
          <w:tcPr>
            <w:tcW w:w="1911" w:type="pct"/>
            <w:vAlign w:val="center"/>
          </w:tcPr>
          <w:p>
            <w:pPr>
              <w:rPr>
                <w:rFonts w:eastAsia="仿宋_GB2312"/>
                <w:szCs w:val="21"/>
              </w:rPr>
            </w:pPr>
            <w:r>
              <w:rPr>
                <w:rFonts w:hint="eastAsia" w:eastAsia="仿宋_GB2312"/>
                <w:szCs w:val="21"/>
              </w:rPr>
              <w:t>硕士英语（必修）</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春秋</w:t>
            </w:r>
          </w:p>
        </w:tc>
        <w:tc>
          <w:tcPr>
            <w:tcW w:w="397" w:type="pct"/>
            <w:vAlign w:val="center"/>
          </w:tcPr>
          <w:p>
            <w:pPr>
              <w:jc w:val="center"/>
              <w:rPr>
                <w:rFonts w:eastAsia="仿宋_GB2312"/>
              </w:rPr>
            </w:pPr>
            <w:r>
              <w:rPr>
                <w:rFonts w:hint="eastAsia" w:eastAsia="仿宋_GB2312"/>
                <w:szCs w:val="21"/>
              </w:rPr>
              <w:t>考试</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领域</w:t>
            </w:r>
          </w:p>
          <w:p>
            <w:pPr>
              <w:jc w:val="center"/>
              <w:rPr>
                <w:rFonts w:eastAsia="仿宋_GB2312"/>
                <w:szCs w:val="21"/>
              </w:rPr>
            </w:pPr>
            <w:r>
              <w:rPr>
                <w:rFonts w:hint="eastAsia" w:eastAsia="仿宋_GB2312"/>
                <w:szCs w:val="21"/>
              </w:rPr>
              <w:t>核心</w:t>
            </w:r>
          </w:p>
        </w:tc>
        <w:tc>
          <w:tcPr>
            <w:tcW w:w="796" w:type="pct"/>
            <w:vAlign w:val="center"/>
          </w:tcPr>
          <w:p>
            <w:pPr>
              <w:jc w:val="center"/>
              <w:rPr>
                <w:rFonts w:eastAsia="仿宋_GB2312"/>
                <w:szCs w:val="21"/>
              </w:rPr>
            </w:pPr>
            <w:r>
              <w:rPr>
                <w:rFonts w:eastAsia="仿宋_GB2312"/>
                <w:szCs w:val="21"/>
              </w:rPr>
              <w:t>S122B006</w:t>
            </w:r>
          </w:p>
        </w:tc>
        <w:tc>
          <w:tcPr>
            <w:tcW w:w="1911" w:type="pct"/>
            <w:vAlign w:val="center"/>
          </w:tcPr>
          <w:p>
            <w:pPr>
              <w:rPr>
                <w:rFonts w:eastAsia="仿宋_GB2312"/>
                <w:szCs w:val="21"/>
              </w:rPr>
            </w:pPr>
            <w:r>
              <w:rPr>
                <w:rFonts w:hint="eastAsia" w:eastAsia="仿宋_GB2312"/>
                <w:szCs w:val="21"/>
              </w:rPr>
              <w:t>体育课程导论</w:t>
            </w:r>
          </w:p>
        </w:tc>
        <w:tc>
          <w:tcPr>
            <w:tcW w:w="238" w:type="pct"/>
            <w:vAlign w:val="center"/>
          </w:tcPr>
          <w:p>
            <w:pPr>
              <w:jc w:val="center"/>
              <w:rPr>
                <w:rFonts w:eastAsia="仿宋_GB2312"/>
                <w:szCs w:val="21"/>
              </w:rPr>
            </w:pPr>
            <w:r>
              <w:rPr>
                <w:rFonts w:eastAsia="仿宋_GB2312"/>
                <w:szCs w:val="21"/>
              </w:rPr>
              <w:t>3</w:t>
            </w:r>
          </w:p>
        </w:tc>
        <w:tc>
          <w:tcPr>
            <w:tcW w:w="397" w:type="pct"/>
            <w:vAlign w:val="center"/>
          </w:tcPr>
          <w:p>
            <w:pPr>
              <w:jc w:val="center"/>
              <w:rPr>
                <w:rFonts w:eastAsia="仿宋_GB2312"/>
                <w:szCs w:val="21"/>
              </w:rPr>
            </w:pPr>
            <w:r>
              <w:rPr>
                <w:rFonts w:hint="eastAsia" w:eastAsia="仿宋_GB2312"/>
                <w:szCs w:val="21"/>
              </w:rPr>
              <w:t>春</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restart"/>
            <w:vAlign w:val="center"/>
          </w:tcPr>
          <w:p>
            <w:pPr>
              <w:jc w:val="center"/>
              <w:rPr>
                <w:rFonts w:eastAsia="仿宋_GB2312"/>
                <w:szCs w:val="21"/>
              </w:rPr>
            </w:pPr>
            <w:r>
              <w:rPr>
                <w:rFonts w:hint="eastAsia" w:eastAsia="仿宋_GB2312"/>
                <w:szCs w:val="21"/>
              </w:rPr>
              <w:t>至少选</w:t>
            </w:r>
          </w:p>
          <w:p>
            <w:pPr>
              <w:jc w:val="center"/>
              <w:rPr>
                <w:rFonts w:eastAsia="仿宋_GB2312"/>
                <w:szCs w:val="21"/>
              </w:rPr>
            </w:pPr>
            <w:r>
              <w:rPr>
                <w:rFonts w:eastAsia="仿宋_GB2312"/>
                <w:szCs w:val="21"/>
              </w:rPr>
              <w:t>12</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S122B005</w:t>
            </w:r>
          </w:p>
        </w:tc>
        <w:tc>
          <w:tcPr>
            <w:tcW w:w="1911" w:type="pct"/>
            <w:vAlign w:val="center"/>
          </w:tcPr>
          <w:p>
            <w:pPr>
              <w:rPr>
                <w:rFonts w:eastAsia="仿宋_GB2312"/>
                <w:szCs w:val="21"/>
              </w:rPr>
            </w:pPr>
            <w:r>
              <w:rPr>
                <w:rFonts w:hint="eastAsia" w:eastAsia="仿宋_GB2312"/>
                <w:szCs w:val="21"/>
              </w:rPr>
              <w:t>体育教材教法</w:t>
            </w:r>
          </w:p>
        </w:tc>
        <w:tc>
          <w:tcPr>
            <w:tcW w:w="238" w:type="pct"/>
            <w:vAlign w:val="center"/>
          </w:tcPr>
          <w:p>
            <w:pPr>
              <w:jc w:val="center"/>
              <w:rPr>
                <w:rFonts w:eastAsia="仿宋_GB2312"/>
                <w:szCs w:val="21"/>
              </w:rPr>
            </w:pPr>
            <w:r>
              <w:rPr>
                <w:rFonts w:eastAsia="仿宋_GB2312"/>
                <w:szCs w:val="21"/>
              </w:rPr>
              <w:t>3</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S122B009</w:t>
            </w:r>
          </w:p>
        </w:tc>
        <w:tc>
          <w:tcPr>
            <w:tcW w:w="1911" w:type="pct"/>
            <w:vAlign w:val="center"/>
          </w:tcPr>
          <w:p>
            <w:pPr>
              <w:rPr>
                <w:rFonts w:eastAsia="仿宋_GB2312"/>
                <w:szCs w:val="21"/>
              </w:rPr>
            </w:pPr>
            <w:r>
              <w:rPr>
                <w:rFonts w:hint="eastAsia" w:eastAsia="仿宋_GB2312"/>
                <w:szCs w:val="21"/>
              </w:rPr>
              <w:t>运动技能学习原理</w:t>
            </w:r>
          </w:p>
        </w:tc>
        <w:tc>
          <w:tcPr>
            <w:tcW w:w="238" w:type="pct"/>
            <w:vAlign w:val="center"/>
          </w:tcPr>
          <w:p>
            <w:pPr>
              <w:jc w:val="center"/>
              <w:rPr>
                <w:rFonts w:eastAsia="仿宋_GB2312"/>
                <w:szCs w:val="21"/>
              </w:rPr>
            </w:pPr>
            <w:r>
              <w:rPr>
                <w:rFonts w:eastAsia="仿宋_GB2312"/>
                <w:szCs w:val="21"/>
              </w:rPr>
              <w:t>3</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S122B002</w:t>
            </w:r>
          </w:p>
        </w:tc>
        <w:tc>
          <w:tcPr>
            <w:tcW w:w="1911" w:type="pct"/>
            <w:vAlign w:val="center"/>
          </w:tcPr>
          <w:p>
            <w:pPr>
              <w:rPr>
                <w:rFonts w:eastAsia="仿宋_GB2312"/>
                <w:szCs w:val="21"/>
              </w:rPr>
            </w:pPr>
            <w:r>
              <w:rPr>
                <w:rFonts w:hint="eastAsia" w:eastAsia="仿宋_GB2312"/>
                <w:szCs w:val="21"/>
              </w:rPr>
              <w:t>体适能评定与方法</w:t>
            </w:r>
          </w:p>
        </w:tc>
        <w:tc>
          <w:tcPr>
            <w:tcW w:w="238" w:type="pct"/>
            <w:vAlign w:val="center"/>
          </w:tcPr>
          <w:p>
            <w:pPr>
              <w:jc w:val="center"/>
              <w:rPr>
                <w:rFonts w:eastAsia="仿宋_GB2312"/>
                <w:szCs w:val="21"/>
              </w:rPr>
            </w:pPr>
            <w:r>
              <w:rPr>
                <w:rFonts w:eastAsia="仿宋_GB2312"/>
                <w:szCs w:val="21"/>
              </w:rPr>
              <w:t>3</w:t>
            </w:r>
          </w:p>
        </w:tc>
        <w:tc>
          <w:tcPr>
            <w:tcW w:w="397" w:type="pct"/>
            <w:vAlign w:val="center"/>
          </w:tcPr>
          <w:p>
            <w:pPr>
              <w:jc w:val="center"/>
              <w:rPr>
                <w:rFonts w:eastAsia="仿宋_GB2312"/>
                <w:szCs w:val="21"/>
              </w:rPr>
            </w:pPr>
            <w:r>
              <w:rPr>
                <w:rFonts w:hint="eastAsia" w:eastAsia="仿宋_GB2312"/>
                <w:szCs w:val="21"/>
              </w:rPr>
              <w:t>春</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S122B003</w:t>
            </w:r>
          </w:p>
        </w:tc>
        <w:tc>
          <w:tcPr>
            <w:tcW w:w="1911" w:type="pct"/>
            <w:vAlign w:val="center"/>
          </w:tcPr>
          <w:p>
            <w:pPr>
              <w:jc w:val="left"/>
              <w:rPr>
                <w:rFonts w:eastAsia="仿宋_GB2312"/>
                <w:szCs w:val="21"/>
              </w:rPr>
            </w:pPr>
            <w:r>
              <w:rPr>
                <w:rFonts w:hint="eastAsia" w:eastAsia="仿宋_GB2312"/>
                <w:szCs w:val="21"/>
              </w:rPr>
              <w:t>体育测量评价理论方法</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春</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S122B018</w:t>
            </w:r>
          </w:p>
        </w:tc>
        <w:tc>
          <w:tcPr>
            <w:tcW w:w="1911" w:type="pct"/>
            <w:vAlign w:val="center"/>
          </w:tcPr>
          <w:p>
            <w:pPr>
              <w:rPr>
                <w:rFonts w:eastAsia="仿宋_GB2312"/>
                <w:szCs w:val="21"/>
              </w:rPr>
            </w:pPr>
            <w:r>
              <w:rPr>
                <w:rFonts w:hint="eastAsia" w:eastAsia="仿宋_GB2312"/>
                <w:szCs w:val="21"/>
              </w:rPr>
              <w:t>运动训练理论与方法</w:t>
            </w:r>
          </w:p>
        </w:tc>
        <w:tc>
          <w:tcPr>
            <w:tcW w:w="238" w:type="pct"/>
            <w:vAlign w:val="center"/>
          </w:tcPr>
          <w:p>
            <w:pPr>
              <w:jc w:val="center"/>
              <w:rPr>
                <w:rFonts w:eastAsia="仿宋_GB2312"/>
                <w:szCs w:val="21"/>
              </w:rPr>
            </w:pPr>
            <w:r>
              <w:rPr>
                <w:rFonts w:eastAsia="仿宋_GB2312"/>
                <w:szCs w:val="21"/>
              </w:rPr>
              <w:t>3</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S122B012</w:t>
            </w:r>
          </w:p>
        </w:tc>
        <w:tc>
          <w:tcPr>
            <w:tcW w:w="1911" w:type="pct"/>
            <w:vAlign w:val="center"/>
          </w:tcPr>
          <w:p>
            <w:pPr>
              <w:rPr>
                <w:rFonts w:eastAsia="仿宋_GB2312"/>
                <w:szCs w:val="21"/>
              </w:rPr>
            </w:pPr>
            <w:r>
              <w:rPr>
                <w:rFonts w:hint="eastAsia" w:eastAsia="仿宋_GB2312"/>
                <w:szCs w:val="21"/>
              </w:rPr>
              <w:t>运动心理理论与应用</w:t>
            </w:r>
          </w:p>
        </w:tc>
        <w:tc>
          <w:tcPr>
            <w:tcW w:w="238" w:type="pct"/>
            <w:vAlign w:val="center"/>
          </w:tcPr>
          <w:p>
            <w:pPr>
              <w:jc w:val="center"/>
              <w:rPr>
                <w:rFonts w:eastAsia="仿宋_GB2312"/>
                <w:szCs w:val="21"/>
              </w:rPr>
            </w:pPr>
            <w:r>
              <w:rPr>
                <w:rFonts w:eastAsia="仿宋_GB2312"/>
                <w:szCs w:val="21"/>
              </w:rPr>
              <w:t>3</w:t>
            </w:r>
          </w:p>
        </w:tc>
        <w:tc>
          <w:tcPr>
            <w:tcW w:w="397" w:type="pct"/>
            <w:vAlign w:val="center"/>
          </w:tcPr>
          <w:p>
            <w:pPr>
              <w:jc w:val="center"/>
              <w:rPr>
                <w:rFonts w:eastAsia="仿宋_GB2312"/>
                <w:szCs w:val="21"/>
              </w:rPr>
            </w:pPr>
            <w:r>
              <w:rPr>
                <w:rFonts w:hint="eastAsia" w:eastAsia="仿宋_GB2312"/>
                <w:szCs w:val="21"/>
              </w:rPr>
              <w:t>春</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S122B014</w:t>
            </w:r>
          </w:p>
        </w:tc>
        <w:tc>
          <w:tcPr>
            <w:tcW w:w="1911" w:type="pct"/>
            <w:vAlign w:val="center"/>
          </w:tcPr>
          <w:p>
            <w:pPr>
              <w:rPr>
                <w:rFonts w:eastAsia="仿宋_GB2312"/>
                <w:szCs w:val="21"/>
              </w:rPr>
            </w:pPr>
            <w:r>
              <w:rPr>
                <w:rFonts w:hint="eastAsia" w:eastAsia="仿宋_GB2312"/>
                <w:szCs w:val="21"/>
              </w:rPr>
              <w:t>运动训练科学监控</w:t>
            </w:r>
          </w:p>
        </w:tc>
        <w:tc>
          <w:tcPr>
            <w:tcW w:w="238" w:type="pct"/>
            <w:vAlign w:val="center"/>
          </w:tcPr>
          <w:p>
            <w:pPr>
              <w:jc w:val="center"/>
              <w:rPr>
                <w:rFonts w:eastAsia="仿宋_GB2312"/>
                <w:szCs w:val="21"/>
              </w:rPr>
            </w:pPr>
            <w:r>
              <w:rPr>
                <w:rFonts w:eastAsia="仿宋_GB2312"/>
                <w:szCs w:val="21"/>
              </w:rPr>
              <w:t>3</w:t>
            </w:r>
          </w:p>
        </w:tc>
        <w:tc>
          <w:tcPr>
            <w:tcW w:w="397" w:type="pct"/>
            <w:vAlign w:val="center"/>
          </w:tcPr>
          <w:p>
            <w:pPr>
              <w:jc w:val="center"/>
              <w:rPr>
                <w:rFonts w:eastAsia="仿宋_GB2312"/>
                <w:szCs w:val="21"/>
              </w:rPr>
            </w:pPr>
            <w:r>
              <w:rPr>
                <w:rFonts w:hint="eastAsia" w:eastAsia="仿宋_GB2312"/>
                <w:szCs w:val="21"/>
              </w:rPr>
              <w:t>春</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S122B010</w:t>
            </w:r>
          </w:p>
        </w:tc>
        <w:tc>
          <w:tcPr>
            <w:tcW w:w="1911" w:type="pct"/>
            <w:vAlign w:val="center"/>
          </w:tcPr>
          <w:p>
            <w:pPr>
              <w:rPr>
                <w:rFonts w:eastAsia="仿宋_GB2312"/>
                <w:szCs w:val="21"/>
              </w:rPr>
            </w:pPr>
            <w:r>
              <w:rPr>
                <w:rFonts w:hint="eastAsia" w:eastAsia="仿宋_GB2312"/>
                <w:szCs w:val="21"/>
              </w:rPr>
              <w:t>运动伤病的防治与康复</w:t>
            </w:r>
          </w:p>
        </w:tc>
        <w:tc>
          <w:tcPr>
            <w:tcW w:w="238" w:type="pct"/>
            <w:vAlign w:val="center"/>
          </w:tcPr>
          <w:p>
            <w:pPr>
              <w:jc w:val="center"/>
              <w:rPr>
                <w:rFonts w:eastAsia="仿宋_GB2312"/>
                <w:szCs w:val="21"/>
              </w:rPr>
            </w:pPr>
            <w:r>
              <w:rPr>
                <w:rFonts w:eastAsia="仿宋_GB2312"/>
                <w:szCs w:val="21"/>
              </w:rPr>
              <w:t>3</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S122B001</w:t>
            </w:r>
          </w:p>
        </w:tc>
        <w:tc>
          <w:tcPr>
            <w:tcW w:w="1911" w:type="pct"/>
            <w:vAlign w:val="center"/>
          </w:tcPr>
          <w:p>
            <w:pPr>
              <w:rPr>
                <w:rFonts w:eastAsia="仿宋_GB2312"/>
                <w:szCs w:val="21"/>
              </w:rPr>
            </w:pPr>
            <w:r>
              <w:rPr>
                <w:rFonts w:hint="eastAsia" w:eastAsia="仿宋_GB2312"/>
                <w:szCs w:val="21"/>
              </w:rPr>
              <w:t>体能训练理论与方法</w:t>
            </w:r>
          </w:p>
        </w:tc>
        <w:tc>
          <w:tcPr>
            <w:tcW w:w="238" w:type="pct"/>
            <w:vAlign w:val="center"/>
          </w:tcPr>
          <w:p>
            <w:pPr>
              <w:jc w:val="center"/>
              <w:rPr>
                <w:rFonts w:eastAsia="仿宋_GB2312"/>
                <w:szCs w:val="21"/>
              </w:rPr>
            </w:pPr>
            <w:r>
              <w:rPr>
                <w:rFonts w:eastAsia="仿宋_GB2312"/>
                <w:szCs w:val="21"/>
              </w:rPr>
              <w:t>3</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restart"/>
            <w:vAlign w:val="center"/>
          </w:tcPr>
          <w:p>
            <w:pPr>
              <w:jc w:val="center"/>
              <w:rPr>
                <w:rFonts w:eastAsia="仿宋_GB2312"/>
                <w:szCs w:val="21"/>
              </w:rPr>
            </w:pPr>
            <w:r>
              <w:rPr>
                <w:rFonts w:hint="eastAsia" w:eastAsia="仿宋_GB2312"/>
                <w:szCs w:val="21"/>
              </w:rPr>
              <w:t>选</w:t>
            </w:r>
            <w:r>
              <w:rPr>
                <w:rFonts w:eastAsia="仿宋_GB2312"/>
                <w:szCs w:val="21"/>
              </w:rPr>
              <w:t xml:space="preserve"> </w:t>
            </w:r>
            <w:r>
              <w:rPr>
                <w:rFonts w:hint="eastAsia" w:eastAsia="仿宋_GB2312"/>
                <w:szCs w:val="21"/>
              </w:rPr>
              <w:t>修</w:t>
            </w:r>
            <w:r>
              <w:rPr>
                <w:rFonts w:eastAsia="仿宋_GB2312"/>
                <w:szCs w:val="21"/>
              </w:rPr>
              <w:t xml:space="preserve"> </w:t>
            </w:r>
            <w:r>
              <w:rPr>
                <w:rFonts w:hint="eastAsia" w:eastAsia="仿宋_GB2312"/>
                <w:szCs w:val="21"/>
              </w:rPr>
              <w:t>模</w:t>
            </w:r>
            <w:r>
              <w:rPr>
                <w:rFonts w:eastAsia="仿宋_GB2312"/>
                <w:szCs w:val="21"/>
              </w:rPr>
              <w:t xml:space="preserve"> </w:t>
            </w:r>
            <w:r>
              <w:rPr>
                <w:rFonts w:hint="eastAsia" w:eastAsia="仿宋_GB2312"/>
                <w:szCs w:val="21"/>
              </w:rPr>
              <w:t>块</w:t>
            </w:r>
          </w:p>
        </w:tc>
        <w:tc>
          <w:tcPr>
            <w:tcW w:w="477" w:type="pct"/>
            <w:vAlign w:val="center"/>
          </w:tcPr>
          <w:p>
            <w:pPr>
              <w:jc w:val="center"/>
              <w:rPr>
                <w:rFonts w:eastAsia="仿宋_GB2312"/>
                <w:szCs w:val="21"/>
              </w:rPr>
            </w:pPr>
            <w:r>
              <w:rPr>
                <w:rFonts w:hint="eastAsia" w:eastAsia="仿宋_GB2312"/>
                <w:szCs w:val="21"/>
              </w:rPr>
              <w:t>英语</w:t>
            </w:r>
          </w:p>
          <w:p>
            <w:pPr>
              <w:jc w:val="center"/>
              <w:rPr>
                <w:rFonts w:eastAsia="仿宋_GB2312"/>
                <w:szCs w:val="21"/>
              </w:rPr>
            </w:pPr>
            <w:r>
              <w:rPr>
                <w:rFonts w:hint="eastAsia" w:eastAsia="仿宋_GB2312"/>
                <w:szCs w:val="21"/>
              </w:rPr>
              <w:t>选修</w:t>
            </w:r>
          </w:p>
        </w:tc>
        <w:tc>
          <w:tcPr>
            <w:tcW w:w="796" w:type="pct"/>
            <w:vAlign w:val="center"/>
          </w:tcPr>
          <w:p>
            <w:pPr>
              <w:jc w:val="center"/>
              <w:rPr>
                <w:rFonts w:eastAsia="仿宋_GB2312"/>
                <w:szCs w:val="21"/>
              </w:rPr>
            </w:pPr>
            <w:r>
              <w:rPr>
                <w:rFonts w:eastAsia="仿宋_GB2312"/>
                <w:szCs w:val="21"/>
              </w:rPr>
              <w:t>S114A016</w:t>
            </w:r>
          </w:p>
        </w:tc>
        <w:tc>
          <w:tcPr>
            <w:tcW w:w="1911" w:type="pct"/>
            <w:vAlign w:val="center"/>
          </w:tcPr>
          <w:p>
            <w:pPr>
              <w:rPr>
                <w:rFonts w:eastAsia="仿宋_GB2312"/>
                <w:szCs w:val="21"/>
              </w:rPr>
            </w:pPr>
            <w:r>
              <w:rPr>
                <w:rFonts w:hint="eastAsia" w:eastAsia="仿宋_GB2312"/>
                <w:szCs w:val="21"/>
              </w:rPr>
              <w:t>硕士英语（选修）</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春</w:t>
            </w:r>
          </w:p>
        </w:tc>
        <w:tc>
          <w:tcPr>
            <w:tcW w:w="397" w:type="pct"/>
            <w:vAlign w:val="center"/>
          </w:tcPr>
          <w:p>
            <w:pPr>
              <w:jc w:val="center"/>
              <w:rPr>
                <w:rFonts w:eastAsia="仿宋_GB2312"/>
                <w:szCs w:val="21"/>
              </w:rPr>
            </w:pPr>
            <w:r>
              <w:rPr>
                <w:rFonts w:hint="eastAsia" w:eastAsia="仿宋_GB2312"/>
                <w:szCs w:val="21"/>
              </w:rPr>
              <w:t>考试</w:t>
            </w:r>
          </w:p>
        </w:tc>
        <w:tc>
          <w:tcPr>
            <w:tcW w:w="555" w:type="pct"/>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textDirection w:val="tbRlV"/>
            <w:vAlign w:val="center"/>
          </w:tcPr>
          <w:p>
            <w:pPr>
              <w:jc w:val="center"/>
              <w:rPr>
                <w:rFonts w:eastAsia="仿宋_GB2312"/>
                <w:szCs w:val="21"/>
              </w:rPr>
            </w:pPr>
          </w:p>
        </w:tc>
        <w:tc>
          <w:tcPr>
            <w:tcW w:w="477"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理论</w:t>
            </w:r>
          </w:p>
          <w:p>
            <w:pPr>
              <w:jc w:val="center"/>
              <w:rPr>
                <w:rFonts w:eastAsia="仿宋_GB2312"/>
                <w:szCs w:val="21"/>
              </w:rPr>
            </w:pPr>
            <w:r>
              <w:rPr>
                <w:rFonts w:hint="eastAsia" w:eastAsia="仿宋_GB2312"/>
                <w:szCs w:val="21"/>
              </w:rPr>
              <w:t>选修</w:t>
            </w:r>
          </w:p>
        </w:tc>
        <w:tc>
          <w:tcPr>
            <w:tcW w:w="796" w:type="pct"/>
            <w:vAlign w:val="center"/>
          </w:tcPr>
          <w:p>
            <w:pPr>
              <w:jc w:val="center"/>
              <w:rPr>
                <w:rFonts w:eastAsia="仿宋_GB2312"/>
                <w:szCs w:val="21"/>
              </w:rPr>
            </w:pPr>
            <w:r>
              <w:rPr>
                <w:rFonts w:eastAsia="仿宋_GB2312"/>
                <w:szCs w:val="21"/>
              </w:rPr>
              <w:t>S122C010</w:t>
            </w:r>
          </w:p>
        </w:tc>
        <w:tc>
          <w:tcPr>
            <w:tcW w:w="1911" w:type="pct"/>
            <w:vAlign w:val="center"/>
          </w:tcPr>
          <w:p>
            <w:pPr>
              <w:rPr>
                <w:rFonts w:eastAsia="仿宋_GB2312"/>
                <w:szCs w:val="21"/>
              </w:rPr>
            </w:pPr>
            <w:r>
              <w:rPr>
                <w:rFonts w:hint="eastAsia" w:eastAsia="仿宋_GB2312"/>
                <w:szCs w:val="21"/>
              </w:rPr>
              <w:t>体育社会学</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restart"/>
            <w:vAlign w:val="center"/>
          </w:tcPr>
          <w:p>
            <w:pPr>
              <w:jc w:val="center"/>
              <w:rPr>
                <w:rFonts w:eastAsia="仿宋_GB2312"/>
                <w:szCs w:val="21"/>
              </w:rPr>
            </w:pPr>
            <w:r>
              <w:rPr>
                <w:rFonts w:hint="eastAsia" w:eastAsia="仿宋_GB2312"/>
                <w:szCs w:val="21"/>
              </w:rPr>
              <w:t>至少选</w:t>
            </w:r>
          </w:p>
          <w:p>
            <w:pPr>
              <w:jc w:val="center"/>
              <w:rPr>
                <w:rFonts w:eastAsia="仿宋_GB2312"/>
                <w:szCs w:val="21"/>
              </w:rPr>
            </w:pPr>
            <w:r>
              <w:rPr>
                <w:rFonts w:eastAsia="仿宋_GB2312"/>
                <w:szCs w:val="21"/>
              </w:rPr>
              <w:t>6</w:t>
            </w:r>
            <w:r>
              <w:rPr>
                <w:rFonts w:hint="eastAsia" w:eastAsia="仿宋_GB2312"/>
                <w:szCs w:val="21"/>
              </w:rPr>
              <w:t>学分</w:t>
            </w:r>
          </w:p>
          <w:p>
            <w:pPr>
              <w:jc w:val="center"/>
              <w:rPr>
                <w:rFonts w:eastAsia="仿宋_GB2312"/>
                <w:szCs w:val="21"/>
              </w:rPr>
            </w:pPr>
            <w:r>
              <w:rPr>
                <w:rFonts w:eastAsia="仿宋_GB2312"/>
                <w:szCs w:val="21"/>
              </w:rPr>
              <w:t>(</w:t>
            </w:r>
            <w:r>
              <w:rPr>
                <w:rFonts w:hint="eastAsia" w:eastAsia="仿宋_GB2312"/>
                <w:szCs w:val="21"/>
              </w:rPr>
              <w:t>其中术科课程最多限选</w:t>
            </w:r>
            <w:r>
              <w:rPr>
                <w:rFonts w:eastAsia="仿宋_GB2312"/>
                <w:szCs w:val="21"/>
              </w:rPr>
              <w:t>2</w:t>
            </w:r>
            <w:r>
              <w:rPr>
                <w:rFonts w:hint="eastAsia" w:eastAsia="仿宋_GB2312"/>
                <w:szCs w:val="21"/>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S122C007</w:t>
            </w:r>
          </w:p>
        </w:tc>
        <w:tc>
          <w:tcPr>
            <w:tcW w:w="1911" w:type="pct"/>
            <w:vAlign w:val="center"/>
          </w:tcPr>
          <w:p>
            <w:pPr>
              <w:rPr>
                <w:rFonts w:eastAsia="仿宋_GB2312"/>
                <w:szCs w:val="21"/>
              </w:rPr>
            </w:pPr>
            <w:r>
              <w:rPr>
                <w:rFonts w:hint="eastAsia" w:eastAsia="仿宋_GB2312"/>
                <w:szCs w:val="21"/>
              </w:rPr>
              <w:t>体育经济管理</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S122C018</w:t>
            </w:r>
          </w:p>
        </w:tc>
        <w:tc>
          <w:tcPr>
            <w:tcW w:w="1911" w:type="pct"/>
            <w:vAlign w:val="center"/>
          </w:tcPr>
          <w:p>
            <w:pPr>
              <w:rPr>
                <w:rFonts w:eastAsia="仿宋_GB2312"/>
                <w:szCs w:val="21"/>
              </w:rPr>
            </w:pPr>
            <w:r>
              <w:rPr>
                <w:rFonts w:hint="eastAsia" w:eastAsia="仿宋_GB2312"/>
                <w:szCs w:val="21"/>
              </w:rPr>
              <w:t>运动营养</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S122C022</w:t>
            </w:r>
          </w:p>
        </w:tc>
        <w:tc>
          <w:tcPr>
            <w:tcW w:w="1911" w:type="pct"/>
            <w:vAlign w:val="center"/>
          </w:tcPr>
          <w:p>
            <w:pPr>
              <w:rPr>
                <w:rFonts w:eastAsia="仿宋_GB2312"/>
                <w:szCs w:val="21"/>
              </w:rPr>
            </w:pPr>
            <w:r>
              <w:rPr>
                <w:rFonts w:hint="eastAsia" w:eastAsia="仿宋_GB2312"/>
                <w:szCs w:val="21"/>
              </w:rPr>
              <w:t>民族传统体育理论与实践</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S122C009</w:t>
            </w:r>
          </w:p>
        </w:tc>
        <w:tc>
          <w:tcPr>
            <w:tcW w:w="1911" w:type="pct"/>
            <w:vAlign w:val="center"/>
          </w:tcPr>
          <w:p>
            <w:pPr>
              <w:rPr>
                <w:rFonts w:eastAsia="仿宋_GB2312"/>
                <w:szCs w:val="21"/>
              </w:rPr>
            </w:pPr>
            <w:r>
              <w:rPr>
                <w:rFonts w:hint="eastAsia" w:eastAsia="仿宋_GB2312"/>
                <w:szCs w:val="21"/>
              </w:rPr>
              <w:t>体育科研方法</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S122C016</w:t>
            </w:r>
          </w:p>
        </w:tc>
        <w:tc>
          <w:tcPr>
            <w:tcW w:w="1911" w:type="pct"/>
            <w:vAlign w:val="center"/>
          </w:tcPr>
          <w:p>
            <w:pPr>
              <w:rPr>
                <w:rFonts w:eastAsia="仿宋_GB2312"/>
                <w:szCs w:val="21"/>
              </w:rPr>
            </w:pPr>
            <w:r>
              <w:rPr>
                <w:rFonts w:hint="eastAsia" w:eastAsia="仿宋_GB2312"/>
                <w:szCs w:val="21"/>
              </w:rPr>
              <w:t>运动生理学</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S122C015</w:t>
            </w:r>
          </w:p>
        </w:tc>
        <w:tc>
          <w:tcPr>
            <w:tcW w:w="1911" w:type="pct"/>
            <w:vAlign w:val="center"/>
          </w:tcPr>
          <w:p>
            <w:pPr>
              <w:rPr>
                <w:rFonts w:eastAsia="仿宋_GB2312"/>
                <w:szCs w:val="21"/>
              </w:rPr>
            </w:pPr>
            <w:r>
              <w:rPr>
                <w:rFonts w:hint="eastAsia" w:eastAsia="仿宋_GB2312"/>
                <w:szCs w:val="21"/>
              </w:rPr>
              <w:t>运动竞赛理论与实践</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春</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S122B013</w:t>
            </w:r>
          </w:p>
        </w:tc>
        <w:tc>
          <w:tcPr>
            <w:tcW w:w="1911" w:type="pct"/>
            <w:vAlign w:val="center"/>
          </w:tcPr>
          <w:p>
            <w:pPr>
              <w:rPr>
                <w:rFonts w:eastAsia="仿宋_GB2312"/>
                <w:szCs w:val="21"/>
              </w:rPr>
            </w:pPr>
            <w:r>
              <w:rPr>
                <w:rFonts w:eastAsia="仿宋_GB2312"/>
                <w:szCs w:val="21"/>
              </w:rPr>
              <w:t>Theory and Application of Sports Psychology</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考试</w:t>
            </w:r>
          </w:p>
        </w:tc>
        <w:tc>
          <w:tcPr>
            <w:tcW w:w="555" w:type="pct"/>
            <w:vMerge w:val="continue"/>
            <w:vAlign w:val="center"/>
          </w:tcPr>
          <w:p>
            <w:pPr>
              <w:jc w:val="center"/>
              <w:rPr>
                <w:rFonts w:eastAsia="仿宋_GB2312"/>
                <w:szCs w:val="21"/>
              </w:rPr>
            </w:pPr>
          </w:p>
        </w:tc>
      </w:tr>
    </w:tbl>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04"/>
        <w:gridCol w:w="1348"/>
        <w:gridCol w:w="3249"/>
        <w:gridCol w:w="427"/>
        <w:gridCol w:w="668"/>
        <w:gridCol w:w="66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restart"/>
            <w:vAlign w:val="center"/>
          </w:tcPr>
          <w:p>
            <w:pPr>
              <w:jc w:val="center"/>
              <w:rPr>
                <w:rFonts w:eastAsia="仿宋_GB2312"/>
                <w:b/>
                <w:szCs w:val="21"/>
              </w:rPr>
            </w:pPr>
          </w:p>
        </w:tc>
        <w:tc>
          <w:tcPr>
            <w:tcW w:w="477" w:type="pct"/>
            <w:vMerge w:val="restart"/>
            <w:vAlign w:val="center"/>
          </w:tcPr>
          <w:p>
            <w:pPr>
              <w:jc w:val="center"/>
              <w:rPr>
                <w:rFonts w:eastAsia="仿宋_GB2312"/>
                <w:b/>
                <w:szCs w:val="21"/>
              </w:rPr>
            </w:pPr>
            <w:r>
              <w:rPr>
                <w:rFonts w:hint="eastAsia" w:eastAsia="仿宋_GB2312"/>
                <w:b/>
                <w:szCs w:val="21"/>
              </w:rPr>
              <w:t>课程</w:t>
            </w:r>
          </w:p>
          <w:p>
            <w:pPr>
              <w:jc w:val="center"/>
              <w:rPr>
                <w:rFonts w:eastAsia="仿宋_GB2312"/>
                <w:b/>
                <w:szCs w:val="21"/>
              </w:rPr>
            </w:pPr>
            <w:r>
              <w:rPr>
                <w:rFonts w:hint="eastAsia" w:eastAsia="仿宋_GB2312"/>
                <w:b/>
                <w:szCs w:val="21"/>
              </w:rPr>
              <w:t>类型</w:t>
            </w:r>
          </w:p>
        </w:tc>
        <w:tc>
          <w:tcPr>
            <w:tcW w:w="796" w:type="pct"/>
            <w:vAlign w:val="center"/>
          </w:tcPr>
          <w:p>
            <w:pPr>
              <w:jc w:val="center"/>
              <w:rPr>
                <w:rFonts w:eastAsia="仿宋_GB2312"/>
                <w:b/>
                <w:szCs w:val="21"/>
              </w:rPr>
            </w:pPr>
            <w:r>
              <w:rPr>
                <w:rFonts w:hint="eastAsia" w:eastAsia="仿宋_GB2312"/>
                <w:b/>
                <w:szCs w:val="21"/>
              </w:rPr>
              <w:t>课程编号</w:t>
            </w:r>
          </w:p>
        </w:tc>
        <w:tc>
          <w:tcPr>
            <w:tcW w:w="1911" w:type="pct"/>
            <w:vAlign w:val="center"/>
          </w:tcPr>
          <w:p>
            <w:pPr>
              <w:jc w:val="center"/>
              <w:rPr>
                <w:rFonts w:eastAsia="仿宋_GB2312"/>
                <w:b/>
                <w:szCs w:val="21"/>
              </w:rPr>
            </w:pPr>
            <w:r>
              <w:rPr>
                <w:rFonts w:hint="eastAsia" w:eastAsia="仿宋_GB2312"/>
                <w:b/>
                <w:szCs w:val="21"/>
              </w:rPr>
              <w:t>课程名称</w:t>
            </w:r>
          </w:p>
        </w:tc>
        <w:tc>
          <w:tcPr>
            <w:tcW w:w="238" w:type="pct"/>
            <w:vAlign w:val="center"/>
          </w:tcPr>
          <w:p>
            <w:pPr>
              <w:jc w:val="center"/>
              <w:rPr>
                <w:rFonts w:eastAsia="仿宋_GB2312"/>
                <w:b/>
                <w:szCs w:val="21"/>
              </w:rPr>
            </w:pPr>
            <w:r>
              <w:rPr>
                <w:rFonts w:hint="eastAsia" w:eastAsia="仿宋_GB2312"/>
                <w:b/>
                <w:szCs w:val="21"/>
              </w:rPr>
              <w:t>学分</w:t>
            </w:r>
          </w:p>
        </w:tc>
        <w:tc>
          <w:tcPr>
            <w:tcW w:w="397" w:type="pct"/>
            <w:vAlign w:val="center"/>
          </w:tcPr>
          <w:p>
            <w:pPr>
              <w:jc w:val="center"/>
              <w:rPr>
                <w:rFonts w:eastAsia="仿宋_GB2312"/>
                <w:b/>
                <w:szCs w:val="21"/>
              </w:rPr>
            </w:pPr>
            <w:r>
              <w:rPr>
                <w:rFonts w:hint="eastAsia" w:eastAsia="仿宋_GB2312"/>
                <w:b/>
                <w:szCs w:val="21"/>
              </w:rPr>
              <w:t>开课</w:t>
            </w:r>
          </w:p>
          <w:p>
            <w:pPr>
              <w:jc w:val="center"/>
              <w:rPr>
                <w:rFonts w:eastAsia="仿宋_GB2312"/>
                <w:b/>
                <w:szCs w:val="21"/>
              </w:rPr>
            </w:pPr>
            <w:r>
              <w:rPr>
                <w:rFonts w:hint="eastAsia" w:eastAsia="仿宋_GB2312"/>
                <w:b/>
                <w:szCs w:val="21"/>
              </w:rPr>
              <w:t>学期</w:t>
            </w:r>
          </w:p>
        </w:tc>
        <w:tc>
          <w:tcPr>
            <w:tcW w:w="397" w:type="pct"/>
            <w:vAlign w:val="center"/>
          </w:tcPr>
          <w:p>
            <w:pPr>
              <w:jc w:val="center"/>
              <w:rPr>
                <w:rFonts w:eastAsia="仿宋_GB2312"/>
                <w:b/>
                <w:szCs w:val="21"/>
              </w:rPr>
            </w:pPr>
            <w:r>
              <w:rPr>
                <w:rFonts w:hint="eastAsia" w:eastAsia="仿宋_GB2312"/>
                <w:b/>
                <w:szCs w:val="21"/>
              </w:rPr>
              <w:t>考核方式</w:t>
            </w:r>
          </w:p>
        </w:tc>
        <w:tc>
          <w:tcPr>
            <w:tcW w:w="555" w:type="pct"/>
            <w:vMerge w:val="restart"/>
            <w:vAlign w:val="center"/>
          </w:tcPr>
          <w:p>
            <w:pPr>
              <w:jc w:val="center"/>
              <w:rPr>
                <w:rFonts w:eastAsia="仿宋_GB2312"/>
                <w:b/>
                <w:szCs w:val="21"/>
              </w:rPr>
            </w:pPr>
            <w:r>
              <w:rPr>
                <w:rFonts w:hint="eastAsia" w:eastAsia="仿宋_GB2312"/>
                <w:b/>
                <w:szCs w:val="21"/>
              </w:rPr>
              <w:t>备</w:t>
            </w:r>
            <w:r>
              <w:rPr>
                <w:rFonts w:eastAsia="仿宋_GB2312"/>
                <w:b/>
                <w:szCs w:val="21"/>
              </w:rPr>
              <w:t xml:space="preserve">  </w:t>
            </w:r>
            <w:r>
              <w:rPr>
                <w:rFonts w:hint="eastAsia" w:eastAsia="仿宋_GB2312"/>
                <w:b/>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restart"/>
            <w:vAlign w:val="center"/>
          </w:tcPr>
          <w:p>
            <w:pPr>
              <w:jc w:val="center"/>
              <w:rPr>
                <w:rFonts w:eastAsia="仿宋_GB2312"/>
                <w:szCs w:val="21"/>
              </w:rPr>
            </w:pPr>
            <w:r>
              <w:rPr>
                <w:rFonts w:hint="eastAsia" w:eastAsia="仿宋_GB2312"/>
                <w:szCs w:val="21"/>
              </w:rPr>
              <w:t>选</w:t>
            </w:r>
            <w:r>
              <w:rPr>
                <w:rFonts w:eastAsia="仿宋_GB2312"/>
                <w:szCs w:val="21"/>
              </w:rPr>
              <w:t xml:space="preserve"> </w:t>
            </w:r>
            <w:r>
              <w:rPr>
                <w:rFonts w:hint="eastAsia" w:eastAsia="仿宋_GB2312"/>
                <w:szCs w:val="21"/>
              </w:rPr>
              <w:t>修</w:t>
            </w:r>
            <w:r>
              <w:rPr>
                <w:rFonts w:eastAsia="仿宋_GB2312"/>
                <w:szCs w:val="21"/>
              </w:rPr>
              <w:t xml:space="preserve"> </w:t>
            </w:r>
            <w:r>
              <w:rPr>
                <w:rFonts w:hint="eastAsia" w:eastAsia="仿宋_GB2312"/>
                <w:szCs w:val="21"/>
              </w:rPr>
              <w:t>模</w:t>
            </w:r>
            <w:r>
              <w:rPr>
                <w:rFonts w:eastAsia="仿宋_GB2312"/>
                <w:szCs w:val="21"/>
              </w:rPr>
              <w:t xml:space="preserve"> </w:t>
            </w:r>
            <w:r>
              <w:rPr>
                <w:rFonts w:hint="eastAsia" w:eastAsia="仿宋_GB2312"/>
                <w:szCs w:val="21"/>
              </w:rPr>
              <w:t>块</w:t>
            </w:r>
          </w:p>
        </w:tc>
        <w:tc>
          <w:tcPr>
            <w:tcW w:w="477"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术科</w:t>
            </w:r>
          </w:p>
          <w:p>
            <w:pPr>
              <w:jc w:val="center"/>
              <w:rPr>
                <w:rFonts w:eastAsia="仿宋_GB2312"/>
                <w:szCs w:val="21"/>
              </w:rPr>
            </w:pPr>
            <w:r>
              <w:rPr>
                <w:rFonts w:hint="eastAsia" w:eastAsia="仿宋_GB2312"/>
                <w:szCs w:val="21"/>
              </w:rPr>
              <w:t>选修</w:t>
            </w:r>
          </w:p>
        </w:tc>
        <w:tc>
          <w:tcPr>
            <w:tcW w:w="796" w:type="pct"/>
            <w:vAlign w:val="center"/>
          </w:tcPr>
          <w:p>
            <w:pPr>
              <w:jc w:val="center"/>
              <w:rPr>
                <w:rFonts w:eastAsia="仿宋_GB2312"/>
                <w:szCs w:val="21"/>
              </w:rPr>
            </w:pPr>
            <w:r>
              <w:rPr>
                <w:rFonts w:eastAsia="仿宋_GB2312"/>
                <w:szCs w:val="21"/>
              </w:rPr>
              <w:t>S122C012</w:t>
            </w:r>
          </w:p>
        </w:tc>
        <w:tc>
          <w:tcPr>
            <w:tcW w:w="1911" w:type="pct"/>
            <w:vAlign w:val="center"/>
          </w:tcPr>
          <w:p>
            <w:pPr>
              <w:rPr>
                <w:rFonts w:eastAsia="仿宋_GB2312"/>
                <w:szCs w:val="21"/>
              </w:rPr>
            </w:pPr>
            <w:r>
              <w:rPr>
                <w:rFonts w:hint="eastAsia" w:eastAsia="仿宋_GB2312"/>
                <w:szCs w:val="21"/>
              </w:rPr>
              <w:t>网球</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restart"/>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S122C006</w:t>
            </w:r>
          </w:p>
        </w:tc>
        <w:tc>
          <w:tcPr>
            <w:tcW w:w="1911" w:type="pct"/>
            <w:vAlign w:val="center"/>
          </w:tcPr>
          <w:p>
            <w:pPr>
              <w:rPr>
                <w:rFonts w:eastAsia="仿宋_GB2312"/>
                <w:szCs w:val="21"/>
              </w:rPr>
            </w:pPr>
            <w:r>
              <w:rPr>
                <w:rFonts w:hint="eastAsia" w:eastAsia="仿宋_GB2312"/>
                <w:szCs w:val="21"/>
              </w:rPr>
              <w:t>乒乓球</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春</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S122C014</w:t>
            </w:r>
          </w:p>
        </w:tc>
        <w:tc>
          <w:tcPr>
            <w:tcW w:w="1911" w:type="pct"/>
            <w:vAlign w:val="center"/>
          </w:tcPr>
          <w:p>
            <w:pPr>
              <w:rPr>
                <w:rFonts w:eastAsia="仿宋_GB2312"/>
                <w:szCs w:val="21"/>
              </w:rPr>
            </w:pPr>
            <w:r>
              <w:rPr>
                <w:rFonts w:hint="eastAsia" w:eastAsia="仿宋_GB2312"/>
                <w:szCs w:val="21"/>
              </w:rPr>
              <w:t>羽毛球</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S122C003</w:t>
            </w:r>
          </w:p>
        </w:tc>
        <w:tc>
          <w:tcPr>
            <w:tcW w:w="1911" w:type="pct"/>
            <w:vAlign w:val="center"/>
          </w:tcPr>
          <w:p>
            <w:pPr>
              <w:rPr>
                <w:rFonts w:eastAsia="仿宋_GB2312"/>
                <w:szCs w:val="21"/>
              </w:rPr>
            </w:pPr>
            <w:r>
              <w:rPr>
                <w:rFonts w:hint="eastAsia" w:eastAsia="仿宋_GB2312"/>
                <w:szCs w:val="21"/>
              </w:rPr>
              <w:t>篮球</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春</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S122C005</w:t>
            </w:r>
          </w:p>
        </w:tc>
        <w:tc>
          <w:tcPr>
            <w:tcW w:w="1911" w:type="pct"/>
            <w:vAlign w:val="center"/>
          </w:tcPr>
          <w:p>
            <w:pPr>
              <w:rPr>
                <w:rFonts w:eastAsia="仿宋_GB2312"/>
                <w:szCs w:val="21"/>
              </w:rPr>
            </w:pPr>
            <w:r>
              <w:rPr>
                <w:rFonts w:hint="eastAsia" w:eastAsia="仿宋_GB2312"/>
                <w:szCs w:val="21"/>
              </w:rPr>
              <w:t>排球</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S122C013</w:t>
            </w:r>
          </w:p>
        </w:tc>
        <w:tc>
          <w:tcPr>
            <w:tcW w:w="1911" w:type="pct"/>
            <w:vAlign w:val="center"/>
          </w:tcPr>
          <w:p>
            <w:pPr>
              <w:rPr>
                <w:rFonts w:eastAsia="仿宋_GB2312"/>
                <w:szCs w:val="21"/>
              </w:rPr>
            </w:pPr>
            <w:r>
              <w:rPr>
                <w:rFonts w:hint="eastAsia" w:eastAsia="仿宋_GB2312"/>
                <w:szCs w:val="21"/>
              </w:rPr>
              <w:t>舞龙</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S122C019</w:t>
            </w:r>
          </w:p>
        </w:tc>
        <w:tc>
          <w:tcPr>
            <w:tcW w:w="1911" w:type="pct"/>
            <w:vAlign w:val="center"/>
          </w:tcPr>
          <w:p>
            <w:pPr>
              <w:rPr>
                <w:rFonts w:eastAsia="仿宋_GB2312"/>
                <w:szCs w:val="21"/>
              </w:rPr>
            </w:pPr>
            <w:r>
              <w:rPr>
                <w:rFonts w:hint="eastAsia" w:eastAsia="仿宋_GB2312"/>
                <w:szCs w:val="21"/>
              </w:rPr>
              <w:t>足球</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r>
              <w:rPr>
                <w:rFonts w:hint="eastAsia" w:eastAsia="仿宋_GB2312"/>
                <w:szCs w:val="21"/>
              </w:rPr>
              <w:t>秋</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restart"/>
            <w:vAlign w:val="center"/>
          </w:tcPr>
          <w:p>
            <w:pPr>
              <w:jc w:val="center"/>
              <w:rPr>
                <w:rFonts w:eastAsia="仿宋_GB2312"/>
                <w:szCs w:val="21"/>
              </w:rPr>
            </w:pPr>
            <w:r>
              <w:rPr>
                <w:rFonts w:hint="eastAsia" w:eastAsia="仿宋_GB2312"/>
                <w:szCs w:val="21"/>
              </w:rPr>
              <w:t>公共</w:t>
            </w:r>
          </w:p>
          <w:p>
            <w:pPr>
              <w:jc w:val="center"/>
              <w:rPr>
                <w:rFonts w:eastAsia="仿宋_GB2312"/>
                <w:szCs w:val="21"/>
              </w:rPr>
            </w:pPr>
            <w:r>
              <w:rPr>
                <w:rFonts w:hint="eastAsia" w:eastAsia="仿宋_GB2312"/>
                <w:szCs w:val="21"/>
              </w:rPr>
              <w:t>实验</w:t>
            </w:r>
          </w:p>
        </w:tc>
        <w:tc>
          <w:tcPr>
            <w:tcW w:w="796" w:type="pct"/>
            <w:vAlign w:val="center"/>
          </w:tcPr>
          <w:p>
            <w:pPr>
              <w:jc w:val="center"/>
              <w:rPr>
                <w:rFonts w:eastAsia="仿宋_GB2312"/>
              </w:rPr>
            </w:pPr>
            <w:r>
              <w:rPr>
                <w:rFonts w:eastAsia="仿宋_GB2312"/>
              </w:rPr>
              <w:t>S106C028</w:t>
            </w:r>
          </w:p>
        </w:tc>
        <w:tc>
          <w:tcPr>
            <w:tcW w:w="1911" w:type="pct"/>
            <w:vAlign w:val="center"/>
          </w:tcPr>
          <w:p>
            <w:pPr>
              <w:rPr>
                <w:rFonts w:eastAsia="仿宋_GB2312"/>
                <w:szCs w:val="21"/>
              </w:rPr>
            </w:pPr>
            <w:r>
              <w:rPr>
                <w:rFonts w:hint="eastAsia" w:eastAsia="仿宋_GB2312"/>
                <w:szCs w:val="21"/>
              </w:rPr>
              <w:t>网络工程</w:t>
            </w:r>
          </w:p>
        </w:tc>
        <w:tc>
          <w:tcPr>
            <w:tcW w:w="238" w:type="pct"/>
            <w:vAlign w:val="center"/>
          </w:tcPr>
          <w:p>
            <w:pPr>
              <w:jc w:val="center"/>
              <w:rPr>
                <w:rFonts w:eastAsia="仿宋_GB2312"/>
                <w:sz w:val="20"/>
              </w:rPr>
            </w:pPr>
            <w:r>
              <w:rPr>
                <w:rFonts w:eastAsia="仿宋_GB2312"/>
                <w:sz w:val="20"/>
              </w:rPr>
              <w:t>1</w:t>
            </w:r>
          </w:p>
        </w:tc>
        <w:tc>
          <w:tcPr>
            <w:tcW w:w="397" w:type="pct"/>
            <w:vAlign w:val="center"/>
          </w:tcPr>
          <w:p>
            <w:pPr>
              <w:jc w:val="center"/>
              <w:rPr>
                <w:rFonts w:eastAsia="仿宋_GB2312"/>
                <w:szCs w:val="21"/>
              </w:rPr>
            </w:pPr>
            <w:r>
              <w:rPr>
                <w:rFonts w:hint="eastAsia" w:eastAsia="仿宋_GB2312"/>
                <w:szCs w:val="21"/>
              </w:rPr>
              <w:t>春</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restart"/>
            <w:vAlign w:val="center"/>
          </w:tcPr>
          <w:p>
            <w:pPr>
              <w:jc w:val="center"/>
              <w:rPr>
                <w:rFonts w:eastAsia="仿宋_GB2312"/>
                <w:szCs w:val="21"/>
              </w:rPr>
            </w:pPr>
            <w:r>
              <w:rPr>
                <w:rFonts w:hint="eastAsia" w:eastAsia="仿宋_GB2312"/>
              </w:rPr>
              <w:t>选</w:t>
            </w:r>
            <w:r>
              <w:rPr>
                <w:rFonts w:eastAsia="仿宋_GB2312"/>
              </w:rPr>
              <w:t>1</w:t>
            </w:r>
            <w:r>
              <w:rPr>
                <w:rFonts w:hint="eastAsia" w:eastAsia="仿宋_GB2312"/>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Merge w:val="continue"/>
            <w:vAlign w:val="center"/>
          </w:tcPr>
          <w:p>
            <w:pPr>
              <w:jc w:val="center"/>
              <w:rPr>
                <w:rFonts w:eastAsia="仿宋_GB2312"/>
              </w:rPr>
            </w:pPr>
          </w:p>
        </w:tc>
        <w:tc>
          <w:tcPr>
            <w:tcW w:w="796" w:type="pct"/>
            <w:vAlign w:val="center"/>
          </w:tcPr>
          <w:p>
            <w:pPr>
              <w:jc w:val="center"/>
              <w:rPr>
                <w:rFonts w:eastAsia="仿宋_GB2312"/>
                <w:szCs w:val="21"/>
              </w:rPr>
            </w:pPr>
            <w:r>
              <w:rPr>
                <w:rFonts w:eastAsia="仿宋_GB2312"/>
              </w:rPr>
              <w:t>S104C057</w:t>
            </w:r>
          </w:p>
        </w:tc>
        <w:tc>
          <w:tcPr>
            <w:tcW w:w="1911" w:type="pct"/>
            <w:vAlign w:val="center"/>
          </w:tcPr>
          <w:p>
            <w:pPr>
              <w:rPr>
                <w:rFonts w:eastAsia="仿宋_GB2312"/>
                <w:szCs w:val="21"/>
              </w:rPr>
            </w:pPr>
            <w:r>
              <w:rPr>
                <w:rFonts w:hint="eastAsia" w:eastAsia="仿宋_GB2312"/>
                <w:szCs w:val="21"/>
              </w:rPr>
              <w:t>电类综合实验</w:t>
            </w:r>
          </w:p>
        </w:tc>
        <w:tc>
          <w:tcPr>
            <w:tcW w:w="238" w:type="pct"/>
            <w:vAlign w:val="center"/>
          </w:tcPr>
          <w:p>
            <w:pPr>
              <w:jc w:val="center"/>
              <w:rPr>
                <w:rFonts w:eastAsia="仿宋_GB2312"/>
                <w:szCs w:val="21"/>
              </w:rPr>
            </w:pPr>
            <w:r>
              <w:rPr>
                <w:rFonts w:eastAsia="仿宋_GB2312"/>
                <w:sz w:val="20"/>
              </w:rPr>
              <w:t>1</w:t>
            </w:r>
          </w:p>
        </w:tc>
        <w:tc>
          <w:tcPr>
            <w:tcW w:w="397" w:type="pct"/>
            <w:vAlign w:val="center"/>
          </w:tcPr>
          <w:p>
            <w:pPr>
              <w:jc w:val="center"/>
              <w:rPr>
                <w:rFonts w:eastAsia="仿宋_GB2312"/>
                <w:szCs w:val="21"/>
              </w:rPr>
            </w:pPr>
            <w:r>
              <w:rPr>
                <w:rFonts w:hint="eastAsia" w:eastAsia="仿宋_GB2312"/>
                <w:szCs w:val="21"/>
              </w:rPr>
              <w:t>春</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vAlign w:val="center"/>
          </w:tcPr>
          <w:p>
            <w:pPr>
              <w:jc w:val="center"/>
              <w:rPr>
                <w:rFonts w:eastAsia="仿宋_GB2312"/>
                <w:szCs w:val="21"/>
              </w:rPr>
            </w:pPr>
          </w:p>
        </w:tc>
        <w:tc>
          <w:tcPr>
            <w:tcW w:w="477" w:type="pct"/>
            <w:vAlign w:val="center"/>
          </w:tcPr>
          <w:p>
            <w:pPr>
              <w:jc w:val="center"/>
              <w:rPr>
                <w:rFonts w:eastAsia="仿宋_GB2312"/>
                <w:szCs w:val="21"/>
              </w:rPr>
            </w:pPr>
            <w:r>
              <w:rPr>
                <w:rFonts w:hint="eastAsia" w:eastAsia="仿宋_GB2312"/>
                <w:szCs w:val="21"/>
              </w:rPr>
              <w:t>创新创业与公共素养</w:t>
            </w:r>
          </w:p>
        </w:tc>
        <w:tc>
          <w:tcPr>
            <w:tcW w:w="796" w:type="pct"/>
            <w:vAlign w:val="center"/>
          </w:tcPr>
          <w:p>
            <w:pPr>
              <w:jc w:val="center"/>
              <w:rPr>
                <w:rFonts w:eastAsia="仿宋_GB2312"/>
                <w:szCs w:val="21"/>
              </w:rPr>
            </w:pPr>
            <w:r>
              <w:rPr>
                <w:rFonts w:eastAsia="仿宋_GB2312"/>
                <w:szCs w:val="21"/>
              </w:rPr>
              <w:t>S2440005</w:t>
            </w:r>
          </w:p>
        </w:tc>
        <w:tc>
          <w:tcPr>
            <w:tcW w:w="1911" w:type="pct"/>
            <w:vAlign w:val="center"/>
          </w:tcPr>
          <w:p>
            <w:pPr>
              <w:rPr>
                <w:rFonts w:eastAsia="仿宋_GB2312"/>
                <w:szCs w:val="21"/>
              </w:rPr>
            </w:pPr>
            <w:r>
              <w:rPr>
                <w:rFonts w:hint="eastAsia" w:eastAsia="仿宋_GB2312"/>
                <w:szCs w:val="21"/>
              </w:rPr>
              <w:t>创新创业（选修）</w:t>
            </w:r>
          </w:p>
        </w:tc>
        <w:tc>
          <w:tcPr>
            <w:tcW w:w="238" w:type="pct"/>
            <w:vAlign w:val="center"/>
          </w:tcPr>
          <w:p>
            <w:pPr>
              <w:jc w:val="center"/>
              <w:rPr>
                <w:rFonts w:eastAsia="仿宋_GB2312"/>
                <w:szCs w:val="21"/>
              </w:rPr>
            </w:pPr>
            <w:r>
              <w:rPr>
                <w:rFonts w:eastAsia="仿宋_GB2312"/>
                <w:szCs w:val="21"/>
              </w:rPr>
              <w:t>1</w:t>
            </w:r>
          </w:p>
        </w:tc>
        <w:tc>
          <w:tcPr>
            <w:tcW w:w="397" w:type="pct"/>
            <w:vAlign w:val="center"/>
          </w:tcPr>
          <w:p>
            <w:pPr>
              <w:jc w:val="center"/>
              <w:rPr>
                <w:rFonts w:eastAsia="仿宋_GB2312"/>
                <w:szCs w:val="21"/>
              </w:rPr>
            </w:pPr>
            <w:r>
              <w:rPr>
                <w:rFonts w:hint="eastAsia" w:eastAsia="仿宋_GB2312"/>
                <w:szCs w:val="21"/>
              </w:rPr>
              <w:t>春</w:t>
            </w:r>
          </w:p>
        </w:tc>
        <w:tc>
          <w:tcPr>
            <w:tcW w:w="397" w:type="pct"/>
            <w:vAlign w:val="center"/>
          </w:tcPr>
          <w:p>
            <w:pPr>
              <w:jc w:val="center"/>
              <w:rPr>
                <w:rFonts w:eastAsia="仿宋_GB2312"/>
                <w:szCs w:val="21"/>
              </w:rPr>
            </w:pPr>
            <w:r>
              <w:rPr>
                <w:rFonts w:hint="eastAsia" w:eastAsia="仿宋_GB2312"/>
                <w:szCs w:val="21"/>
              </w:rPr>
              <w:t>考试</w:t>
            </w:r>
          </w:p>
        </w:tc>
        <w:tc>
          <w:tcPr>
            <w:tcW w:w="555" w:type="pct"/>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6" w:type="pct"/>
            <w:gridSpan w:val="2"/>
            <w:vMerge w:val="restart"/>
            <w:vAlign w:val="center"/>
          </w:tcPr>
          <w:p>
            <w:pPr>
              <w:jc w:val="center"/>
              <w:rPr>
                <w:rFonts w:eastAsia="仿宋_GB2312"/>
                <w:szCs w:val="21"/>
              </w:rPr>
            </w:pPr>
            <w:r>
              <w:rPr>
                <w:rFonts w:hint="eastAsia" w:eastAsia="仿宋_GB2312"/>
                <w:szCs w:val="21"/>
              </w:rPr>
              <w:t>必修环节</w:t>
            </w:r>
          </w:p>
        </w:tc>
        <w:tc>
          <w:tcPr>
            <w:tcW w:w="796" w:type="pct"/>
            <w:vAlign w:val="center"/>
          </w:tcPr>
          <w:p>
            <w:pPr>
              <w:jc w:val="center"/>
              <w:rPr>
                <w:rFonts w:eastAsia="仿宋_GB2312"/>
                <w:szCs w:val="21"/>
              </w:rPr>
            </w:pPr>
            <w:r>
              <w:rPr>
                <w:rFonts w:eastAsia="仿宋_GB2312"/>
                <w:szCs w:val="21"/>
              </w:rPr>
              <w:t>S220S003</w:t>
            </w:r>
          </w:p>
        </w:tc>
        <w:tc>
          <w:tcPr>
            <w:tcW w:w="1911" w:type="pct"/>
            <w:vAlign w:val="center"/>
          </w:tcPr>
          <w:p>
            <w:pPr>
              <w:rPr>
                <w:rFonts w:eastAsia="仿宋_GB2312"/>
                <w:szCs w:val="21"/>
              </w:rPr>
            </w:pPr>
            <w:r>
              <w:rPr>
                <w:rFonts w:hint="eastAsia" w:eastAsia="仿宋_GB2312"/>
                <w:szCs w:val="21"/>
              </w:rPr>
              <w:t>教学或运动队实践</w:t>
            </w:r>
            <w:r>
              <w:rPr>
                <w:rFonts w:hint="eastAsia" w:ascii="宋体" w:hAnsi="宋体" w:cs="宋体"/>
                <w:b/>
                <w:bCs/>
                <w:szCs w:val="21"/>
              </w:rPr>
              <w:t>※</w:t>
            </w:r>
          </w:p>
        </w:tc>
        <w:tc>
          <w:tcPr>
            <w:tcW w:w="238" w:type="pct"/>
            <w:vAlign w:val="center"/>
          </w:tcPr>
          <w:p>
            <w:pPr>
              <w:jc w:val="center"/>
              <w:rPr>
                <w:rFonts w:eastAsia="仿宋_GB2312"/>
                <w:szCs w:val="21"/>
              </w:rPr>
            </w:pPr>
            <w:r>
              <w:rPr>
                <w:rFonts w:eastAsia="仿宋_GB2312"/>
                <w:szCs w:val="21"/>
              </w:rPr>
              <w:t>8</w:t>
            </w:r>
          </w:p>
        </w:tc>
        <w:tc>
          <w:tcPr>
            <w:tcW w:w="397" w:type="pct"/>
            <w:vAlign w:val="center"/>
          </w:tcPr>
          <w:p>
            <w:pPr>
              <w:jc w:val="center"/>
              <w:rPr>
                <w:rFonts w:eastAsia="仿宋_GB2312"/>
                <w:szCs w:val="21"/>
              </w:rPr>
            </w:pPr>
            <w:r>
              <w:rPr>
                <w:rFonts w:hint="eastAsia" w:eastAsia="仿宋_GB2312"/>
                <w:szCs w:val="21"/>
              </w:rPr>
              <w:t>春秋</w:t>
            </w:r>
          </w:p>
        </w:tc>
        <w:tc>
          <w:tcPr>
            <w:tcW w:w="397" w:type="pct"/>
            <w:vAlign w:val="center"/>
          </w:tcPr>
          <w:p>
            <w:pPr>
              <w:jc w:val="center"/>
              <w:rPr>
                <w:rFonts w:eastAsia="仿宋_GB2312"/>
                <w:szCs w:val="21"/>
              </w:rPr>
            </w:pPr>
            <w:r>
              <w:rPr>
                <w:rFonts w:hint="eastAsia" w:eastAsia="仿宋_GB2312"/>
                <w:szCs w:val="21"/>
              </w:rPr>
              <w:t>考查</w:t>
            </w:r>
          </w:p>
        </w:tc>
        <w:tc>
          <w:tcPr>
            <w:tcW w:w="555" w:type="pct"/>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6" w:type="pct"/>
            <w:gridSpan w:val="2"/>
            <w:vMerge w:val="continue"/>
            <w:vAlign w:val="center"/>
          </w:tcPr>
          <w:p>
            <w:pPr>
              <w:jc w:val="center"/>
              <w:rPr>
                <w:rFonts w:eastAsia="仿宋_GB2312"/>
                <w:szCs w:val="21"/>
              </w:rPr>
            </w:pPr>
          </w:p>
        </w:tc>
        <w:tc>
          <w:tcPr>
            <w:tcW w:w="796" w:type="pct"/>
            <w:vAlign w:val="center"/>
          </w:tcPr>
          <w:p>
            <w:pPr>
              <w:jc w:val="center"/>
              <w:rPr>
                <w:rFonts w:eastAsia="仿宋_GB2312"/>
                <w:szCs w:val="21"/>
              </w:rPr>
            </w:pPr>
            <w:r>
              <w:rPr>
                <w:rFonts w:eastAsia="仿宋_GB2312"/>
                <w:szCs w:val="21"/>
              </w:rPr>
              <w:t>S1220001</w:t>
            </w:r>
          </w:p>
        </w:tc>
        <w:tc>
          <w:tcPr>
            <w:tcW w:w="1911" w:type="pct"/>
            <w:vAlign w:val="center"/>
          </w:tcPr>
          <w:p>
            <w:pPr>
              <w:rPr>
                <w:rFonts w:eastAsia="仿宋_GB2312"/>
                <w:szCs w:val="21"/>
              </w:rPr>
            </w:pPr>
            <w:r>
              <w:rPr>
                <w:rFonts w:hint="eastAsia" w:eastAsia="仿宋_GB2312"/>
                <w:szCs w:val="21"/>
              </w:rPr>
              <w:t>开题报告及论文</w:t>
            </w:r>
          </w:p>
        </w:tc>
        <w:tc>
          <w:tcPr>
            <w:tcW w:w="238" w:type="pct"/>
            <w:vAlign w:val="center"/>
          </w:tcPr>
          <w:p>
            <w:pPr>
              <w:jc w:val="center"/>
              <w:rPr>
                <w:rFonts w:eastAsia="仿宋_GB2312"/>
                <w:szCs w:val="21"/>
              </w:rPr>
            </w:pPr>
            <w:r>
              <w:rPr>
                <w:rFonts w:eastAsia="仿宋_GB2312"/>
                <w:szCs w:val="21"/>
              </w:rPr>
              <w:t>2</w:t>
            </w:r>
          </w:p>
        </w:tc>
        <w:tc>
          <w:tcPr>
            <w:tcW w:w="397" w:type="pct"/>
            <w:vAlign w:val="center"/>
          </w:tcPr>
          <w:p>
            <w:pPr>
              <w:jc w:val="center"/>
              <w:rPr>
                <w:rFonts w:eastAsia="仿宋_GB2312"/>
                <w:szCs w:val="21"/>
              </w:rPr>
            </w:pPr>
          </w:p>
        </w:tc>
        <w:tc>
          <w:tcPr>
            <w:tcW w:w="397" w:type="pct"/>
            <w:vAlign w:val="center"/>
          </w:tcPr>
          <w:p>
            <w:pPr>
              <w:jc w:val="center"/>
              <w:rPr>
                <w:rFonts w:eastAsia="仿宋_GB2312"/>
                <w:szCs w:val="21"/>
              </w:rPr>
            </w:pPr>
          </w:p>
        </w:tc>
        <w:tc>
          <w:tcPr>
            <w:tcW w:w="555" w:type="pct"/>
            <w:vMerge w:val="continue"/>
            <w:vAlign w:val="center"/>
          </w:tcPr>
          <w:p>
            <w:pPr>
              <w:jc w:val="center"/>
              <w:rPr>
                <w:rFonts w:eastAsia="仿宋_GB2312"/>
                <w:szCs w:val="21"/>
              </w:rPr>
            </w:pPr>
          </w:p>
        </w:tc>
      </w:tr>
    </w:tbl>
    <w:p>
      <w:pPr>
        <w:spacing w:line="400" w:lineRule="exact"/>
        <w:ind w:firstLine="422" w:firstLineChars="200"/>
        <w:rPr>
          <w:szCs w:val="21"/>
        </w:rPr>
      </w:pPr>
      <w:r>
        <w:rPr>
          <w:b/>
          <w:szCs w:val="21"/>
        </w:rPr>
        <w:t>补修与自选</w:t>
      </w:r>
      <w:r>
        <w:rPr>
          <w:szCs w:val="21"/>
        </w:rPr>
        <w:t>：</w:t>
      </w:r>
    </w:p>
    <w:p>
      <w:pPr>
        <w:spacing w:line="400" w:lineRule="exact"/>
        <w:ind w:firstLine="420" w:firstLineChars="200"/>
        <w:rPr>
          <w:szCs w:val="21"/>
        </w:rPr>
      </w:pPr>
      <w:r>
        <w:rPr>
          <w:szCs w:val="21"/>
        </w:rPr>
        <w:t>跨一级学科或以同等学历身份入学的硕士研究生应根据指导教师的要求补修2门本学科（专业）的本科生核心课程并取得及格或以上成绩。研究生可根据自己的知识结构和从事课题研究的需要，自行选修课程，不计学分。</w:t>
      </w:r>
    </w:p>
    <w:p>
      <w:pPr>
        <w:spacing w:line="400" w:lineRule="exact"/>
        <w:ind w:firstLine="422" w:firstLineChars="200"/>
        <w:rPr>
          <w:b/>
          <w:szCs w:val="21"/>
        </w:rPr>
      </w:pPr>
      <w:r>
        <w:rPr>
          <w:b/>
          <w:szCs w:val="21"/>
        </w:rPr>
        <w:t>六、专业实践</w:t>
      </w:r>
    </w:p>
    <w:p>
      <w:pPr>
        <w:spacing w:line="400" w:lineRule="exact"/>
        <w:ind w:firstLine="420" w:firstLineChars="200"/>
        <w:rPr>
          <w:szCs w:val="21"/>
        </w:rPr>
      </w:pPr>
      <w:r>
        <w:rPr>
          <w:szCs w:val="21"/>
        </w:rPr>
        <w:t>体育硕士专业学位是一种具有特定教育职业背景的专业性学位，突出其实践性与应用性，其获得者应该具有较强的体育教学实践能力，必须突出和加强专业实践这一环节。原则上其实践不少于一年。学生可采用集中实践和分段实践相结合的方式，通过在实践基地和培养单位的顶岗教学、助教、教学观摩以及校内模拟课堂等多种方式开展专业实践。学生应有明确的教育实践实施计划，导师应对学生的教育实践给予指导，确保教育实践质量。</w:t>
      </w:r>
    </w:p>
    <w:p>
      <w:pPr>
        <w:spacing w:line="400" w:lineRule="exact"/>
        <w:ind w:firstLine="420" w:firstLineChars="200"/>
        <w:rPr>
          <w:szCs w:val="21"/>
        </w:rPr>
      </w:pPr>
      <w:r>
        <w:rPr>
          <w:szCs w:val="21"/>
        </w:rPr>
        <w:t>教育实践结束后，学生应向指导教师提供以下材料：1．自编教案不少于二份并附实践单位（体育部组或教研组等）评价意见；2．不少于10节课的教学观摩听课记录与听课感想；3．在实践基地的教育实践总结报告1份，通过后获得相应的学分。</w:t>
      </w:r>
    </w:p>
    <w:p>
      <w:pPr>
        <w:spacing w:line="400" w:lineRule="exact"/>
        <w:ind w:firstLine="422" w:firstLineChars="200"/>
        <w:rPr>
          <w:b/>
          <w:szCs w:val="21"/>
        </w:rPr>
      </w:pPr>
      <w:r>
        <w:rPr>
          <w:b/>
          <w:szCs w:val="21"/>
        </w:rPr>
        <w:t>七、开题报告</w:t>
      </w:r>
    </w:p>
    <w:p>
      <w:pPr>
        <w:spacing w:line="400" w:lineRule="exact"/>
        <w:ind w:firstLine="420" w:firstLineChars="200"/>
        <w:rPr>
          <w:szCs w:val="21"/>
        </w:rPr>
      </w:pPr>
      <w:r>
        <w:rPr>
          <w:szCs w:val="21"/>
        </w:rPr>
        <w:t>研究生论文开题工作应在第三学期结束前完成；开题报告字数不少于8000字，其中文献综述5000字左右；查阅不少于40篇与选题相关的专业文献，其中外文文献不少于总数的1/3，近五年文献不少于总数的1/3。</w:t>
      </w:r>
    </w:p>
    <w:p>
      <w:pPr>
        <w:spacing w:line="400" w:lineRule="exact"/>
        <w:ind w:firstLine="420" w:firstLineChars="200"/>
        <w:rPr>
          <w:szCs w:val="21"/>
        </w:rPr>
      </w:pPr>
      <w:r>
        <w:rPr>
          <w:szCs w:val="21"/>
        </w:rPr>
        <w:t>开题报告其它相关要求详见《南京理工大学全日制硕士专业学位研究生学位论文工作暂行规定》。</w:t>
      </w:r>
    </w:p>
    <w:p>
      <w:pPr>
        <w:spacing w:line="400" w:lineRule="exact"/>
        <w:ind w:firstLine="422" w:firstLineChars="200"/>
        <w:rPr>
          <w:b/>
          <w:szCs w:val="21"/>
        </w:rPr>
      </w:pPr>
      <w:r>
        <w:rPr>
          <w:b/>
          <w:szCs w:val="21"/>
        </w:rPr>
        <w:t>八、科研实践</w:t>
      </w:r>
      <w:r>
        <w:rPr>
          <w:b/>
          <w:bCs/>
          <w:szCs w:val="21"/>
        </w:rPr>
        <w:t>能力</w:t>
      </w:r>
    </w:p>
    <w:p>
      <w:pPr>
        <w:spacing w:line="400" w:lineRule="exact"/>
        <w:ind w:firstLine="420" w:firstLineChars="200"/>
        <w:rPr>
          <w:szCs w:val="21"/>
        </w:rPr>
      </w:pPr>
      <w:r>
        <w:rPr>
          <w:szCs w:val="21"/>
        </w:rPr>
        <w:t>研究生</w:t>
      </w:r>
      <w:r>
        <w:t>在校学习期间</w:t>
      </w:r>
      <w:r>
        <w:rPr>
          <w:szCs w:val="21"/>
        </w:rPr>
        <w:t>发表一定数量的与学位论文相关的学术论文等学术成果，具体要求详见《南京理工大学关于研究生发表学术论文要求的规定》。</w:t>
      </w:r>
    </w:p>
    <w:p>
      <w:pPr>
        <w:spacing w:line="400" w:lineRule="exact"/>
        <w:ind w:firstLine="422" w:firstLineChars="200"/>
        <w:rPr>
          <w:b/>
          <w:szCs w:val="21"/>
        </w:rPr>
      </w:pPr>
      <w:r>
        <w:rPr>
          <w:b/>
          <w:szCs w:val="21"/>
        </w:rPr>
        <w:t>九、学位</w:t>
      </w:r>
      <w:r>
        <w:rPr>
          <w:b/>
          <w:bCs/>
          <w:szCs w:val="21"/>
        </w:rPr>
        <w:t>论文</w:t>
      </w:r>
    </w:p>
    <w:p>
      <w:pPr>
        <w:spacing w:line="400" w:lineRule="exact"/>
        <w:ind w:firstLine="420" w:firstLineChars="200"/>
        <w:rPr>
          <w:szCs w:val="21"/>
        </w:rPr>
      </w:pPr>
      <w:r>
        <w:rPr>
          <w:szCs w:val="21"/>
        </w:rPr>
        <w:t>1．修满规定的学分后方可进入撰写学位论文阶段。</w:t>
      </w:r>
    </w:p>
    <w:p>
      <w:pPr>
        <w:spacing w:line="400" w:lineRule="exact"/>
        <w:ind w:firstLine="420" w:firstLineChars="200"/>
        <w:rPr>
          <w:szCs w:val="21"/>
        </w:rPr>
      </w:pPr>
      <w:r>
        <w:rPr>
          <w:szCs w:val="21"/>
        </w:rPr>
        <w:t>2．学位论文的选题须紧密结合体育教育、运动训练等方面的工作需要，注重针对性、实用性，理论联系实际。学位论文在导师或导师组指导下由研究生独立完成。</w:t>
      </w:r>
    </w:p>
    <w:p>
      <w:pPr>
        <w:spacing w:line="400" w:lineRule="exact"/>
        <w:ind w:firstLine="420" w:firstLineChars="200"/>
        <w:rPr>
          <w:szCs w:val="21"/>
        </w:rPr>
      </w:pPr>
      <w:r>
        <w:rPr>
          <w:szCs w:val="21"/>
        </w:rPr>
        <w:t>3．学位论文形式可以是专题研究报告、运动训练方案与研究、典型案例分析、大型体育活动实施方案等。论文正文字数应在3万字以上。论文要求详见《南京理工大学全日制硕士专业学位研究生学位论文工作暂行规定》。</w:t>
      </w:r>
    </w:p>
    <w:p>
      <w:pPr>
        <w:spacing w:line="400" w:lineRule="exact"/>
        <w:ind w:firstLine="420" w:firstLineChars="200"/>
        <w:rPr>
          <w:szCs w:val="21"/>
        </w:rPr>
      </w:pPr>
      <w:r>
        <w:rPr>
          <w:szCs w:val="21"/>
        </w:rPr>
        <w:t>4．学位论文评阅人和答辩委员会成员中，至少有1名与本领域相关的、具有丰富实践经验的校外专家。</w:t>
      </w:r>
    </w:p>
    <w:p>
      <w:pPr>
        <w:spacing w:line="400" w:lineRule="exact"/>
        <w:ind w:firstLine="420" w:firstLineChars="200"/>
        <w:rPr>
          <w:szCs w:val="21"/>
        </w:rPr>
      </w:pPr>
      <w:r>
        <w:rPr>
          <w:szCs w:val="21"/>
        </w:rPr>
        <w:t>5．完成课程学习及实习实践环节，取得规定学分，并通过学位论文答辩者，经学校学位评定委员会审核，授予体育硕士专业学位。</w:t>
      </w:r>
    </w:p>
    <w:p>
      <w:pPr>
        <w:spacing w:line="400" w:lineRule="exact"/>
        <w:ind w:firstLine="420" w:firstLineChars="200"/>
        <w:rPr>
          <w:szCs w:val="21"/>
        </w:rPr>
      </w:pPr>
      <w:r>
        <w:rPr>
          <w:szCs w:val="21"/>
        </w:rPr>
        <w:t>学位论文其它相关要求详见《南京理工大学全日制硕士专业学位研究生学位论文工作暂行规定》和《南京理工大学全日制硕士专业学位论文撰写要求》。</w:t>
      </w:r>
    </w:p>
    <w:p>
      <w:pPr>
        <w:pStyle w:val="18"/>
      </w:pPr>
      <w:bookmarkStart w:id="24" w:name="_Toc397713306"/>
      <w:bookmarkStart w:id="25" w:name="_Toc395156165"/>
      <w:r>
        <w:br w:type="page"/>
      </w:r>
      <w:bookmarkEnd w:id="24"/>
      <w:bookmarkEnd w:id="25"/>
      <w:bookmarkStart w:id="26" w:name="_Toc523047772"/>
      <w:bookmarkStart w:id="27" w:name="_Toc395156166"/>
      <w:r>
        <w:rPr>
          <w:rFonts w:hint="eastAsia"/>
        </w:rPr>
        <w:t>翻译硕士</w:t>
      </w:r>
      <w:bookmarkEnd w:id="26"/>
    </w:p>
    <w:p>
      <w:pPr>
        <w:jc w:val="center"/>
        <w:rPr>
          <w:rFonts w:eastAsia="黑体"/>
          <w:bCs/>
          <w:sz w:val="32"/>
          <w:szCs w:val="32"/>
        </w:rPr>
      </w:pPr>
      <w:r>
        <w:rPr>
          <w:rFonts w:eastAsia="黑体"/>
          <w:bCs/>
          <w:sz w:val="32"/>
          <w:szCs w:val="32"/>
        </w:rPr>
        <w:t>Master of Translation and Interpreting</w:t>
      </w:r>
    </w:p>
    <w:p>
      <w:pPr>
        <w:jc w:val="center"/>
        <w:rPr>
          <w:rFonts w:eastAsia="仿宋_GB2312"/>
          <w:szCs w:val="21"/>
        </w:rPr>
      </w:pPr>
      <w:r>
        <w:rPr>
          <w:rFonts w:hint="eastAsia" w:eastAsia="仿宋_GB2312"/>
          <w:szCs w:val="21"/>
        </w:rPr>
        <w:t>（代码：</w:t>
      </w:r>
      <w:r>
        <w:rPr>
          <w:rFonts w:eastAsia="仿宋_GB2312"/>
          <w:szCs w:val="21"/>
        </w:rPr>
        <w:t>055100</w:t>
      </w:r>
      <w:r>
        <w:rPr>
          <w:rFonts w:hint="eastAsia" w:eastAsia="仿宋_GB2312"/>
          <w:szCs w:val="21"/>
        </w:rPr>
        <w:t>）</w:t>
      </w:r>
      <w:bookmarkStart w:id="117" w:name="_GoBack"/>
      <w:bookmarkEnd w:id="117"/>
    </w:p>
    <w:p>
      <w:pPr>
        <w:spacing w:line="400" w:lineRule="exact"/>
        <w:ind w:firstLine="420" w:firstLineChars="200"/>
        <w:rPr>
          <w:szCs w:val="21"/>
        </w:rPr>
      </w:pPr>
      <w:r>
        <w:rPr>
          <w:rFonts w:hint="eastAsia"/>
          <w:szCs w:val="21"/>
        </w:rPr>
        <w:t>一、培养目标</w:t>
      </w:r>
    </w:p>
    <w:p>
      <w:pPr>
        <w:spacing w:line="400" w:lineRule="exact"/>
        <w:ind w:firstLine="420" w:firstLineChars="200"/>
        <w:rPr>
          <w:szCs w:val="21"/>
        </w:rPr>
      </w:pPr>
      <w:r>
        <w:rPr>
          <w:rFonts w:hint="eastAsia"/>
          <w:szCs w:val="21"/>
        </w:rPr>
        <w:t>通过对翻译硕士研究生进行系统的教育与训练，使其掌握扎实的翻译技能，获得丰富的翻译经验，成为符合我国建设与发展需要，德、智、体全面发展的应用型、复合型高级英汉笔译人才。</w:t>
      </w:r>
    </w:p>
    <w:p>
      <w:pPr>
        <w:spacing w:line="400" w:lineRule="exact"/>
        <w:ind w:firstLine="420" w:firstLineChars="200"/>
        <w:rPr>
          <w:szCs w:val="21"/>
        </w:rPr>
      </w:pPr>
      <w:r>
        <w:rPr>
          <w:rFonts w:hint="eastAsia"/>
          <w:szCs w:val="21"/>
        </w:rPr>
        <w:t>二、研究方向：</w:t>
      </w:r>
    </w:p>
    <w:p>
      <w:pPr>
        <w:spacing w:line="400" w:lineRule="exact"/>
        <w:ind w:firstLine="420" w:firstLineChars="200"/>
        <w:rPr>
          <w:szCs w:val="21"/>
        </w:rPr>
      </w:pPr>
      <w:r>
        <w:rPr>
          <w:szCs w:val="21"/>
        </w:rPr>
        <w:t>1</w:t>
      </w:r>
      <w:r>
        <w:rPr>
          <w:rFonts w:hint="eastAsia"/>
          <w:szCs w:val="21"/>
        </w:rPr>
        <w:t>．科技英语翻译</w:t>
      </w:r>
    </w:p>
    <w:p>
      <w:pPr>
        <w:spacing w:line="400" w:lineRule="exact"/>
        <w:ind w:firstLine="420" w:firstLineChars="200"/>
        <w:rPr>
          <w:szCs w:val="21"/>
        </w:rPr>
      </w:pPr>
      <w:r>
        <w:rPr>
          <w:szCs w:val="21"/>
        </w:rPr>
        <w:t>2</w:t>
      </w:r>
      <w:r>
        <w:rPr>
          <w:rFonts w:hint="eastAsia"/>
          <w:szCs w:val="21"/>
        </w:rPr>
        <w:t>．商务英语翻译</w:t>
      </w:r>
    </w:p>
    <w:p>
      <w:pPr>
        <w:spacing w:line="400" w:lineRule="exact"/>
        <w:ind w:firstLine="420" w:firstLineChars="200"/>
        <w:rPr>
          <w:szCs w:val="21"/>
        </w:rPr>
      </w:pPr>
      <w:r>
        <w:rPr>
          <w:szCs w:val="21"/>
        </w:rPr>
        <w:t>3</w:t>
      </w:r>
      <w:r>
        <w:rPr>
          <w:rFonts w:hint="eastAsia"/>
          <w:szCs w:val="21"/>
        </w:rPr>
        <w:t>．法律英语翻译</w:t>
      </w:r>
    </w:p>
    <w:p>
      <w:pPr>
        <w:spacing w:line="400" w:lineRule="exact"/>
        <w:ind w:firstLine="420" w:firstLineChars="200"/>
        <w:rPr>
          <w:szCs w:val="21"/>
        </w:rPr>
      </w:pPr>
      <w:r>
        <w:rPr>
          <w:szCs w:val="21"/>
        </w:rPr>
        <w:t>4</w:t>
      </w:r>
      <w:r>
        <w:rPr>
          <w:rFonts w:hint="eastAsia"/>
          <w:szCs w:val="21"/>
        </w:rPr>
        <w:t>．传媒英语翻译</w:t>
      </w:r>
    </w:p>
    <w:p>
      <w:pPr>
        <w:spacing w:line="400" w:lineRule="exact"/>
        <w:ind w:firstLine="420" w:firstLineChars="200"/>
        <w:rPr>
          <w:szCs w:val="21"/>
        </w:rPr>
      </w:pPr>
      <w:r>
        <w:rPr>
          <w:rFonts w:hint="eastAsia"/>
          <w:szCs w:val="21"/>
        </w:rPr>
        <w:t>三、学制和学分</w:t>
      </w:r>
    </w:p>
    <w:p>
      <w:pPr>
        <w:spacing w:line="400" w:lineRule="exact"/>
        <w:ind w:firstLine="420" w:firstLineChars="200"/>
        <w:rPr>
          <w:szCs w:val="21"/>
        </w:rPr>
      </w:pPr>
      <w:r>
        <w:rPr>
          <w:rFonts w:hint="eastAsia"/>
          <w:szCs w:val="21"/>
        </w:rPr>
        <w:t>全日制硕士研究生实行以</w:t>
      </w:r>
      <w:r>
        <w:rPr>
          <w:szCs w:val="21"/>
        </w:rPr>
        <w:t>2.5</w:t>
      </w:r>
      <w:r>
        <w:rPr>
          <w:rFonts w:hint="eastAsia"/>
          <w:szCs w:val="21"/>
        </w:rPr>
        <w:t>年为主的弹性学制，最长学习年限为</w:t>
      </w:r>
      <w:r>
        <w:rPr>
          <w:szCs w:val="21"/>
        </w:rPr>
        <w:t>5</w:t>
      </w:r>
      <w:r>
        <w:rPr>
          <w:rFonts w:hint="eastAsia"/>
          <w:szCs w:val="21"/>
        </w:rPr>
        <w:t>年。非全日制硕士研究生实行以</w:t>
      </w:r>
      <w:r>
        <w:rPr>
          <w:szCs w:val="21"/>
        </w:rPr>
        <w:t>3</w:t>
      </w:r>
      <w:r>
        <w:rPr>
          <w:rFonts w:hint="eastAsia"/>
          <w:szCs w:val="21"/>
        </w:rPr>
        <w:t>年为主的弹性学制，最长学习年限为</w:t>
      </w:r>
      <w:r>
        <w:rPr>
          <w:szCs w:val="21"/>
        </w:rPr>
        <w:t>5</w:t>
      </w:r>
      <w:r>
        <w:rPr>
          <w:rFonts w:hint="eastAsia"/>
          <w:szCs w:val="21"/>
        </w:rPr>
        <w:t>年。</w:t>
      </w:r>
    </w:p>
    <w:p>
      <w:pPr>
        <w:spacing w:line="400" w:lineRule="exact"/>
        <w:ind w:firstLine="420" w:firstLineChars="200"/>
        <w:rPr>
          <w:szCs w:val="21"/>
        </w:rPr>
      </w:pPr>
      <w:r>
        <w:rPr>
          <w:rFonts w:hint="eastAsia"/>
          <w:szCs w:val="21"/>
        </w:rPr>
        <w:t>翻译硕士专业学位课程包括必修课和选修课，总学分不低于</w:t>
      </w:r>
      <w:r>
        <w:rPr>
          <w:szCs w:val="21"/>
        </w:rPr>
        <w:t>38</w:t>
      </w:r>
      <w:r>
        <w:rPr>
          <w:rFonts w:hint="eastAsia"/>
          <w:szCs w:val="21"/>
        </w:rPr>
        <w:t>学分。</w:t>
      </w:r>
    </w:p>
    <w:p>
      <w:pPr>
        <w:spacing w:line="400" w:lineRule="exact"/>
        <w:ind w:firstLine="420" w:firstLineChars="200"/>
        <w:rPr>
          <w:szCs w:val="21"/>
        </w:rPr>
      </w:pPr>
      <w:r>
        <w:rPr>
          <w:rFonts w:hint="eastAsia"/>
          <w:szCs w:val="21"/>
        </w:rPr>
        <w:t>四、培养方式</w:t>
      </w:r>
    </w:p>
    <w:p>
      <w:pPr>
        <w:spacing w:line="400" w:lineRule="exact"/>
        <w:ind w:firstLine="420" w:firstLineChars="200"/>
        <w:rPr>
          <w:szCs w:val="21"/>
        </w:rPr>
      </w:pPr>
      <w:r>
        <w:rPr>
          <w:szCs w:val="21"/>
        </w:rPr>
        <w:t>1</w:t>
      </w:r>
      <w:r>
        <w:rPr>
          <w:rFonts w:hint="eastAsia"/>
          <w:szCs w:val="21"/>
        </w:rPr>
        <w:t>．实行学分制。学生必须通过规定课程的考试，成绩合格方能取得该门课程的学分；入学前未获得二级或二级以上翻译专业资格（水平）证书，必须参加人事部翻译专业二级笔译资格（水平）考试；修满规定的学分后方能撰写学位论文；学位论文经答辩通过，方可按学位申请程序申请翻译硕士专业学位。</w:t>
      </w:r>
    </w:p>
    <w:p>
      <w:pPr>
        <w:spacing w:line="400" w:lineRule="exact"/>
        <w:ind w:firstLine="420" w:firstLineChars="200"/>
        <w:rPr>
          <w:szCs w:val="21"/>
        </w:rPr>
      </w:pPr>
      <w:r>
        <w:rPr>
          <w:szCs w:val="21"/>
        </w:rPr>
        <w:t>2</w:t>
      </w:r>
      <w:r>
        <w:rPr>
          <w:rFonts w:hint="eastAsia"/>
          <w:szCs w:val="21"/>
        </w:rPr>
        <w:t>．采用研讨会形式、运用现代信息技术如翻译科技实验室、多媒体教室等设备，强调科技英语翻译的特色，聘请有实践经验的专业教师或译员为学生上课或开设讲座。部分课程采用项目翻译的方式授课，即教学单位承接各类文体的翻译任务，学生课后翻译，教师课堂讲评，加强翻译技能的训练。</w:t>
      </w:r>
    </w:p>
    <w:p>
      <w:pPr>
        <w:spacing w:line="400" w:lineRule="exact"/>
        <w:ind w:firstLine="420" w:firstLineChars="200"/>
        <w:rPr>
          <w:szCs w:val="21"/>
        </w:rPr>
      </w:pPr>
      <w:r>
        <w:rPr>
          <w:szCs w:val="21"/>
        </w:rPr>
        <w:t>3</w:t>
      </w:r>
      <w:r>
        <w:rPr>
          <w:rFonts w:hint="eastAsia"/>
          <w:szCs w:val="21"/>
        </w:rPr>
        <w:t>．重视实践环节。强调翻译实践能力的培养和翻译案例的分析，翻译实践贯穿教学全过程，要求学生至少有</w:t>
      </w:r>
      <w:r>
        <w:rPr>
          <w:szCs w:val="21"/>
        </w:rPr>
        <w:t>15</w:t>
      </w:r>
      <w:r>
        <w:rPr>
          <w:rFonts w:hint="eastAsia"/>
          <w:szCs w:val="21"/>
        </w:rPr>
        <w:t>万字以上的笔译实践。</w:t>
      </w:r>
    </w:p>
    <w:p>
      <w:pPr>
        <w:spacing w:line="400" w:lineRule="exact"/>
        <w:ind w:firstLine="420" w:firstLineChars="200"/>
        <w:rPr>
          <w:szCs w:val="21"/>
        </w:rPr>
      </w:pPr>
      <w:r>
        <w:rPr>
          <w:szCs w:val="21"/>
        </w:rPr>
        <w:t>4</w:t>
      </w:r>
      <w:r>
        <w:rPr>
          <w:rFonts w:hint="eastAsia"/>
          <w:szCs w:val="21"/>
        </w:rPr>
        <w:t>．注重教学过程管理，加强教学过程的质量监控。学生必须参加第三学期举行的中期考核，通过中期考核后方能进入论文期。</w:t>
      </w:r>
    </w:p>
    <w:p>
      <w:pPr>
        <w:spacing w:line="400" w:lineRule="exact"/>
        <w:ind w:firstLine="420" w:firstLineChars="200"/>
        <w:rPr>
          <w:rFonts w:eastAsia="仿宋_GB2312"/>
          <w:b/>
          <w:bCs/>
          <w:szCs w:val="21"/>
        </w:rPr>
      </w:pPr>
      <w:r>
        <w:rPr>
          <w:szCs w:val="21"/>
        </w:rPr>
        <w:t>5</w:t>
      </w:r>
      <w:r>
        <w:rPr>
          <w:rFonts w:hint="eastAsia"/>
          <w:szCs w:val="21"/>
        </w:rPr>
        <w:t>．成立导师组，发挥集体培养的作用。导师组以具有指导硕士研究生资格的正、副教授为主，并吸收翻译行业具有高级专业技术职务的翻译人员参加；基本上实行双导师制，聘请本校英语专业的专家和校外有实际翻译经验和研究水平的资深译员与编审或本校优势学科专业能力强且精通英语的专家一起参与研究生的教学及培养工作。</w:t>
      </w:r>
      <w:r>
        <w:rPr>
          <w:szCs w:val="21"/>
        </w:rPr>
        <w:br w:type="page"/>
      </w:r>
      <w:r>
        <w:rPr>
          <w:rFonts w:hint="eastAsia" w:eastAsia="仿宋_GB2312"/>
          <w:b/>
          <w:bCs/>
          <w:szCs w:val="21"/>
        </w:rPr>
        <w:t>五、课程设置</w:t>
      </w:r>
    </w:p>
    <w:p>
      <w:pPr>
        <w:spacing w:line="400" w:lineRule="exact"/>
        <w:jc w:val="center"/>
        <w:rPr>
          <w:rFonts w:eastAsia="仿宋_GB2312"/>
          <w:b/>
          <w:szCs w:val="21"/>
        </w:rPr>
      </w:pPr>
      <w:r>
        <w:rPr>
          <w:rFonts w:hint="eastAsia" w:eastAsia="仿宋_GB2312"/>
          <w:b/>
          <w:szCs w:val="21"/>
        </w:rPr>
        <w:t>翻译硕士课程设置表</w:t>
      </w:r>
      <w:r>
        <w:rPr>
          <w:rFonts w:hint="eastAsia" w:eastAsia="仿宋_GB2312"/>
          <w:b/>
          <w:bCs/>
          <w:szCs w:val="21"/>
        </w:rPr>
        <w:t>（表中标注</w:t>
      </w:r>
      <w:r>
        <w:rPr>
          <w:rFonts w:eastAsia="仿宋_GB2312"/>
          <w:b/>
          <w:bCs/>
          <w:szCs w:val="21"/>
        </w:rPr>
        <w:t>“</w:t>
      </w:r>
      <w:r>
        <w:rPr>
          <w:rFonts w:hint="eastAsia" w:ascii="宋体" w:hAnsi="宋体" w:cs="宋体"/>
          <w:b/>
          <w:bCs/>
          <w:szCs w:val="21"/>
        </w:rPr>
        <w:t>※</w:t>
      </w:r>
      <w:r>
        <w:rPr>
          <w:rFonts w:eastAsia="仿宋_GB2312"/>
          <w:b/>
          <w:bCs/>
          <w:szCs w:val="21"/>
        </w:rPr>
        <w:t>”</w:t>
      </w:r>
      <w:r>
        <w:rPr>
          <w:rFonts w:hint="eastAsia" w:eastAsia="仿宋_GB2312"/>
          <w:b/>
          <w:bCs/>
          <w:szCs w:val="21"/>
        </w:rPr>
        <w:t>的课程为与企事业单位共建课程）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52"/>
        <w:gridCol w:w="1386"/>
        <w:gridCol w:w="3275"/>
        <w:gridCol w:w="427"/>
        <w:gridCol w:w="660"/>
        <w:gridCol w:w="668"/>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9" w:type="pct"/>
            <w:gridSpan w:val="2"/>
            <w:tcBorders>
              <w:tl2br w:val="single" w:color="auto" w:sz="4" w:space="0"/>
            </w:tcBorders>
            <w:vAlign w:val="center"/>
          </w:tcPr>
          <w:p>
            <w:pPr>
              <w:ind w:firstLine="632" w:firstLineChars="300"/>
              <w:jc w:val="center"/>
              <w:rPr>
                <w:rFonts w:eastAsia="仿宋_GB2312"/>
                <w:b/>
              </w:rPr>
            </w:pPr>
            <w:r>
              <w:rPr>
                <w:rFonts w:hint="eastAsia" w:eastAsia="仿宋_GB2312"/>
                <w:b/>
              </w:rPr>
              <w:t>类别</w:t>
            </w:r>
          </w:p>
          <w:p>
            <w:pPr>
              <w:rPr>
                <w:rFonts w:eastAsia="仿宋_GB2312"/>
                <w:b/>
              </w:rPr>
            </w:pPr>
            <w:r>
              <w:rPr>
                <w:rFonts w:hint="eastAsia" w:eastAsia="仿宋_GB2312"/>
                <w:b/>
              </w:rPr>
              <w:t>课程</w:t>
            </w:r>
          </w:p>
        </w:tc>
        <w:tc>
          <w:tcPr>
            <w:tcW w:w="817" w:type="pct"/>
            <w:vAlign w:val="center"/>
          </w:tcPr>
          <w:p>
            <w:pPr>
              <w:jc w:val="center"/>
              <w:rPr>
                <w:rFonts w:eastAsia="仿宋_GB2312"/>
                <w:b/>
              </w:rPr>
            </w:pPr>
            <w:r>
              <w:rPr>
                <w:rFonts w:hint="eastAsia" w:eastAsia="仿宋_GB2312"/>
                <w:b/>
              </w:rPr>
              <w:t>课程编号</w:t>
            </w:r>
          </w:p>
        </w:tc>
        <w:tc>
          <w:tcPr>
            <w:tcW w:w="1924" w:type="pct"/>
            <w:vAlign w:val="center"/>
          </w:tcPr>
          <w:p>
            <w:pPr>
              <w:jc w:val="center"/>
              <w:rPr>
                <w:rFonts w:eastAsia="仿宋_GB2312"/>
                <w:b/>
              </w:rPr>
            </w:pPr>
            <w:r>
              <w:rPr>
                <w:rFonts w:hint="eastAsia" w:eastAsia="仿宋_GB2312"/>
                <w:b/>
              </w:rPr>
              <w:t>课程名称</w:t>
            </w:r>
          </w:p>
        </w:tc>
        <w:tc>
          <w:tcPr>
            <w:tcW w:w="230" w:type="pct"/>
            <w:vAlign w:val="center"/>
          </w:tcPr>
          <w:p>
            <w:pPr>
              <w:jc w:val="center"/>
              <w:rPr>
                <w:rFonts w:eastAsia="仿宋_GB2312"/>
                <w:b/>
              </w:rPr>
            </w:pPr>
            <w:r>
              <w:rPr>
                <w:rFonts w:hint="eastAsia" w:eastAsia="仿宋_GB2312"/>
                <w:b/>
              </w:rPr>
              <w:t>学分</w:t>
            </w:r>
          </w:p>
        </w:tc>
        <w:tc>
          <w:tcPr>
            <w:tcW w:w="391" w:type="pct"/>
            <w:vAlign w:val="center"/>
          </w:tcPr>
          <w:p>
            <w:pPr>
              <w:jc w:val="center"/>
              <w:rPr>
                <w:rFonts w:eastAsia="仿宋_GB2312"/>
                <w:b/>
              </w:rPr>
            </w:pPr>
            <w:r>
              <w:rPr>
                <w:rFonts w:hint="eastAsia" w:eastAsia="仿宋_GB2312"/>
                <w:b/>
              </w:rPr>
              <w:t>开课</w:t>
            </w:r>
          </w:p>
          <w:p>
            <w:pPr>
              <w:jc w:val="center"/>
              <w:rPr>
                <w:rFonts w:eastAsia="仿宋_GB2312"/>
                <w:b/>
              </w:rPr>
            </w:pPr>
            <w:r>
              <w:rPr>
                <w:rFonts w:hint="eastAsia" w:eastAsia="仿宋_GB2312"/>
                <w:b/>
              </w:rPr>
              <w:t>时间</w:t>
            </w:r>
          </w:p>
        </w:tc>
        <w:tc>
          <w:tcPr>
            <w:tcW w:w="395" w:type="pct"/>
            <w:vAlign w:val="center"/>
          </w:tcPr>
          <w:p>
            <w:pPr>
              <w:jc w:val="center"/>
              <w:rPr>
                <w:rFonts w:eastAsia="仿宋_GB2312"/>
                <w:b/>
              </w:rPr>
            </w:pPr>
            <w:r>
              <w:rPr>
                <w:rFonts w:hint="eastAsia" w:eastAsia="仿宋_GB2312"/>
                <w:b/>
              </w:rPr>
              <w:t>考试</w:t>
            </w:r>
          </w:p>
          <w:p>
            <w:pPr>
              <w:jc w:val="center"/>
              <w:rPr>
                <w:rFonts w:eastAsia="仿宋_GB2312"/>
                <w:b/>
              </w:rPr>
            </w:pPr>
            <w:r>
              <w:rPr>
                <w:rFonts w:hint="eastAsia" w:eastAsia="仿宋_GB2312"/>
                <w:b/>
              </w:rPr>
              <w:t>方式</w:t>
            </w:r>
          </w:p>
        </w:tc>
        <w:tc>
          <w:tcPr>
            <w:tcW w:w="434" w:type="pct"/>
            <w:vAlign w:val="center"/>
          </w:tcPr>
          <w:p>
            <w:pPr>
              <w:jc w:val="center"/>
              <w:rPr>
                <w:rFonts w:eastAsia="仿宋_GB2312"/>
                <w:b/>
              </w:rPr>
            </w:pPr>
            <w:r>
              <w:rPr>
                <w:rFonts w:hint="eastAsia" w:eastAsia="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restart"/>
            <w:vAlign w:val="center"/>
          </w:tcPr>
          <w:p>
            <w:pPr>
              <w:jc w:val="center"/>
              <w:rPr>
                <w:rFonts w:eastAsia="仿宋_GB2312"/>
                <w:szCs w:val="21"/>
              </w:rPr>
            </w:pPr>
            <w:r>
              <w:rPr>
                <w:rFonts w:hint="eastAsia" w:eastAsia="仿宋_GB2312"/>
                <w:szCs w:val="21"/>
              </w:rPr>
              <w:t>必修课</w:t>
            </w:r>
          </w:p>
          <w:p>
            <w:pPr>
              <w:jc w:val="center"/>
              <w:rPr>
                <w:rFonts w:eastAsia="仿宋_GB2312"/>
                <w:szCs w:val="21"/>
              </w:rPr>
            </w:pPr>
            <w:r>
              <w:rPr>
                <w:rFonts w:hint="eastAsia" w:eastAsia="仿宋_GB2312"/>
                <w:szCs w:val="21"/>
              </w:rPr>
              <w:t>程</w:t>
            </w:r>
          </w:p>
        </w:tc>
        <w:tc>
          <w:tcPr>
            <w:tcW w:w="562" w:type="pct"/>
            <w:vMerge w:val="restart"/>
            <w:vAlign w:val="center"/>
          </w:tcPr>
          <w:p>
            <w:pPr>
              <w:jc w:val="center"/>
              <w:rPr>
                <w:rFonts w:eastAsia="仿宋_GB2312"/>
              </w:rPr>
            </w:pPr>
            <w:r>
              <w:rPr>
                <w:rFonts w:hint="eastAsia" w:eastAsia="仿宋_GB2312"/>
              </w:rPr>
              <w:t>政治</w:t>
            </w:r>
          </w:p>
          <w:p>
            <w:pPr>
              <w:jc w:val="center"/>
              <w:rPr>
                <w:rFonts w:eastAsia="仿宋_GB2312"/>
              </w:rPr>
            </w:pPr>
            <w:r>
              <w:rPr>
                <w:rFonts w:hint="eastAsia" w:eastAsia="仿宋_GB2312"/>
              </w:rPr>
              <w:t>理论</w:t>
            </w:r>
          </w:p>
        </w:tc>
        <w:tc>
          <w:tcPr>
            <w:tcW w:w="817" w:type="pct"/>
            <w:vAlign w:val="center"/>
          </w:tcPr>
          <w:p>
            <w:pPr>
              <w:jc w:val="center"/>
              <w:rPr>
                <w:rFonts w:eastAsia="仿宋_GB2312"/>
                <w:szCs w:val="21"/>
              </w:rPr>
            </w:pPr>
            <w:r>
              <w:rPr>
                <w:rFonts w:eastAsia="仿宋_GB2312"/>
                <w:szCs w:val="21"/>
              </w:rPr>
              <w:t>S123A003</w:t>
            </w:r>
          </w:p>
        </w:tc>
        <w:tc>
          <w:tcPr>
            <w:tcW w:w="1924" w:type="pct"/>
            <w:vAlign w:val="center"/>
          </w:tcPr>
          <w:p>
            <w:pPr>
              <w:rPr>
                <w:rFonts w:eastAsia="仿宋_GB2312"/>
                <w:szCs w:val="21"/>
              </w:rPr>
            </w:pPr>
            <w:r>
              <w:rPr>
                <w:rFonts w:hint="eastAsia" w:eastAsia="仿宋_GB2312"/>
                <w:szCs w:val="21"/>
              </w:rPr>
              <w:t>中国特色社会主义理论与实践研究</w:t>
            </w:r>
          </w:p>
        </w:tc>
        <w:tc>
          <w:tcPr>
            <w:tcW w:w="230" w:type="pct"/>
            <w:vAlign w:val="center"/>
          </w:tcPr>
          <w:p>
            <w:pPr>
              <w:jc w:val="center"/>
              <w:rPr>
                <w:rFonts w:eastAsia="仿宋_GB2312"/>
                <w:szCs w:val="21"/>
              </w:rPr>
            </w:pPr>
            <w:r>
              <w:rPr>
                <w:rFonts w:eastAsia="仿宋_GB2312"/>
                <w:szCs w:val="21"/>
              </w:rPr>
              <w:t>2</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rPr>
                <w:rFonts w:eastAsia="仿宋_GB2312"/>
                <w:szCs w:val="21"/>
              </w:rPr>
            </w:pPr>
            <w:r>
              <w:rPr>
                <w:rFonts w:hint="eastAsia" w:eastAsia="仿宋_GB2312"/>
                <w:szCs w:val="21"/>
              </w:rPr>
              <w:t>考试</w:t>
            </w:r>
          </w:p>
        </w:tc>
        <w:tc>
          <w:tcPr>
            <w:tcW w:w="434" w:type="pct"/>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S123A001</w:t>
            </w:r>
          </w:p>
        </w:tc>
        <w:tc>
          <w:tcPr>
            <w:tcW w:w="1924" w:type="pct"/>
            <w:vAlign w:val="center"/>
          </w:tcPr>
          <w:p>
            <w:pPr>
              <w:rPr>
                <w:rFonts w:eastAsia="仿宋_GB2312"/>
                <w:szCs w:val="21"/>
              </w:rPr>
            </w:pPr>
            <w:r>
              <w:rPr>
                <w:rFonts w:hint="eastAsia" w:eastAsia="仿宋_GB2312"/>
                <w:szCs w:val="21"/>
              </w:rPr>
              <w:t>马克思主义与社会科学方法论</w:t>
            </w:r>
          </w:p>
        </w:tc>
        <w:tc>
          <w:tcPr>
            <w:tcW w:w="230" w:type="pct"/>
            <w:vAlign w:val="center"/>
          </w:tcPr>
          <w:p>
            <w:pPr>
              <w:jc w:val="center"/>
              <w:rPr>
                <w:rFonts w:eastAsia="仿宋_GB2312"/>
                <w:szCs w:val="21"/>
              </w:rPr>
            </w:pPr>
            <w:r>
              <w:rPr>
                <w:rFonts w:eastAsia="仿宋_GB2312"/>
                <w:szCs w:val="21"/>
              </w:rPr>
              <w:t>1</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rPr>
                <w:rFonts w:eastAsia="仿宋_GB2312"/>
                <w:szCs w:val="21"/>
              </w:rPr>
            </w:pPr>
            <w:r>
              <w:rPr>
                <w:rFonts w:hint="eastAsia" w:eastAsia="仿宋_GB2312"/>
                <w:szCs w:val="21"/>
              </w:rPr>
              <w:t>考试</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restart"/>
            <w:vAlign w:val="center"/>
          </w:tcPr>
          <w:p>
            <w:pPr>
              <w:jc w:val="center"/>
              <w:rPr>
                <w:rFonts w:eastAsia="仿宋_GB2312"/>
              </w:rPr>
            </w:pPr>
            <w:r>
              <w:rPr>
                <w:rFonts w:hint="eastAsia" w:eastAsia="仿宋_GB2312"/>
              </w:rPr>
              <w:t>第二</w:t>
            </w:r>
          </w:p>
          <w:p>
            <w:pPr>
              <w:jc w:val="center"/>
              <w:rPr>
                <w:rFonts w:eastAsia="仿宋_GB2312"/>
              </w:rPr>
            </w:pPr>
            <w:r>
              <w:rPr>
                <w:rFonts w:hint="eastAsia" w:eastAsia="仿宋_GB2312"/>
              </w:rPr>
              <w:t>外语</w:t>
            </w:r>
          </w:p>
        </w:tc>
        <w:tc>
          <w:tcPr>
            <w:tcW w:w="817" w:type="pct"/>
            <w:vAlign w:val="center"/>
          </w:tcPr>
          <w:p>
            <w:pPr>
              <w:jc w:val="center"/>
              <w:rPr>
                <w:rFonts w:eastAsia="仿宋_GB2312"/>
                <w:szCs w:val="21"/>
              </w:rPr>
            </w:pPr>
            <w:r>
              <w:rPr>
                <w:rFonts w:eastAsia="仿宋_GB2312"/>
                <w:szCs w:val="21"/>
              </w:rPr>
              <w:t>S114B011</w:t>
            </w:r>
          </w:p>
        </w:tc>
        <w:tc>
          <w:tcPr>
            <w:tcW w:w="1924" w:type="pct"/>
            <w:vAlign w:val="center"/>
          </w:tcPr>
          <w:p>
            <w:pPr>
              <w:rPr>
                <w:rFonts w:eastAsia="仿宋_GB2312"/>
                <w:szCs w:val="21"/>
              </w:rPr>
            </w:pPr>
            <w:r>
              <w:rPr>
                <w:rFonts w:hint="eastAsia" w:eastAsia="仿宋_GB2312"/>
                <w:szCs w:val="21"/>
              </w:rPr>
              <w:t>英语专业硕士日语</w:t>
            </w:r>
          </w:p>
        </w:tc>
        <w:tc>
          <w:tcPr>
            <w:tcW w:w="230" w:type="pct"/>
            <w:vAlign w:val="center"/>
          </w:tcPr>
          <w:p>
            <w:pPr>
              <w:jc w:val="center"/>
              <w:rPr>
                <w:rFonts w:eastAsia="仿宋_GB2312"/>
                <w:szCs w:val="21"/>
              </w:rPr>
            </w:pPr>
            <w:r>
              <w:rPr>
                <w:rFonts w:eastAsia="仿宋_GB2312"/>
                <w:szCs w:val="21"/>
              </w:rPr>
              <w:t>4</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pPr>
            <w:r>
              <w:rPr>
                <w:rFonts w:hint="eastAsia" w:eastAsia="仿宋_GB2312"/>
                <w:szCs w:val="21"/>
              </w:rPr>
              <w:t>考试</w:t>
            </w:r>
          </w:p>
        </w:tc>
        <w:tc>
          <w:tcPr>
            <w:tcW w:w="434" w:type="pct"/>
            <w:vMerge w:val="restart"/>
            <w:vAlign w:val="center"/>
          </w:tcPr>
          <w:p>
            <w:pPr>
              <w:jc w:val="center"/>
              <w:rPr>
                <w:rFonts w:eastAsia="仿宋_GB2312"/>
                <w:szCs w:val="21"/>
              </w:rPr>
            </w:pPr>
            <w:r>
              <w:rPr>
                <w:rFonts w:hint="eastAsia" w:eastAsia="仿宋_GB2312"/>
                <w:szCs w:val="21"/>
              </w:rPr>
              <w:t>限选</w:t>
            </w:r>
          </w:p>
          <w:p>
            <w:pPr>
              <w:jc w:val="center"/>
              <w:rPr>
                <w:rFonts w:eastAsia="仿宋_GB2312"/>
                <w:szCs w:val="21"/>
              </w:rPr>
            </w:pPr>
            <w:r>
              <w:rPr>
                <w:rFonts w:eastAsia="仿宋_GB2312"/>
                <w:szCs w:val="21"/>
              </w:rPr>
              <w:t>1</w:t>
            </w:r>
            <w:r>
              <w:rPr>
                <w:rFonts w:hint="eastAsia" w:eastAsia="仿宋_GB2312"/>
                <w:szCs w:val="21"/>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S114B009</w:t>
            </w:r>
          </w:p>
        </w:tc>
        <w:tc>
          <w:tcPr>
            <w:tcW w:w="1924" w:type="pct"/>
            <w:vAlign w:val="center"/>
          </w:tcPr>
          <w:p>
            <w:pPr>
              <w:rPr>
                <w:rFonts w:eastAsia="仿宋_GB2312"/>
                <w:szCs w:val="21"/>
              </w:rPr>
            </w:pPr>
            <w:r>
              <w:rPr>
                <w:rFonts w:hint="eastAsia" w:eastAsia="仿宋_GB2312"/>
                <w:szCs w:val="21"/>
              </w:rPr>
              <w:t>英语专业硕士德语</w:t>
            </w:r>
          </w:p>
        </w:tc>
        <w:tc>
          <w:tcPr>
            <w:tcW w:w="230" w:type="pct"/>
            <w:vAlign w:val="center"/>
          </w:tcPr>
          <w:p>
            <w:pPr>
              <w:jc w:val="center"/>
              <w:rPr>
                <w:rFonts w:eastAsia="仿宋_GB2312"/>
                <w:szCs w:val="21"/>
              </w:rPr>
            </w:pPr>
            <w:r>
              <w:rPr>
                <w:rFonts w:eastAsia="仿宋_GB2312"/>
                <w:szCs w:val="21"/>
              </w:rPr>
              <w:t>4</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pPr>
            <w:r>
              <w:rPr>
                <w:rFonts w:hint="eastAsia" w:eastAsia="仿宋_GB2312"/>
                <w:szCs w:val="21"/>
              </w:rPr>
              <w:t>考试</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S114B010</w:t>
            </w:r>
          </w:p>
        </w:tc>
        <w:tc>
          <w:tcPr>
            <w:tcW w:w="1924" w:type="pct"/>
            <w:vAlign w:val="center"/>
          </w:tcPr>
          <w:p>
            <w:pPr>
              <w:rPr>
                <w:rFonts w:eastAsia="仿宋_GB2312"/>
                <w:szCs w:val="21"/>
              </w:rPr>
            </w:pPr>
            <w:r>
              <w:rPr>
                <w:rFonts w:hint="eastAsia" w:eastAsia="仿宋_GB2312"/>
                <w:szCs w:val="21"/>
              </w:rPr>
              <w:t>英语专业硕士法语</w:t>
            </w:r>
          </w:p>
        </w:tc>
        <w:tc>
          <w:tcPr>
            <w:tcW w:w="230" w:type="pct"/>
            <w:vAlign w:val="center"/>
          </w:tcPr>
          <w:p>
            <w:pPr>
              <w:jc w:val="center"/>
              <w:rPr>
                <w:rFonts w:eastAsia="仿宋_GB2312"/>
                <w:szCs w:val="21"/>
              </w:rPr>
            </w:pPr>
            <w:r>
              <w:rPr>
                <w:rFonts w:eastAsia="仿宋_GB2312"/>
                <w:szCs w:val="21"/>
              </w:rPr>
              <w:t>4</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pPr>
            <w:r>
              <w:rPr>
                <w:rFonts w:hint="eastAsia" w:eastAsia="仿宋_GB2312"/>
                <w:szCs w:val="21"/>
              </w:rPr>
              <w:t>考试</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S114C023-26</w:t>
            </w:r>
          </w:p>
        </w:tc>
        <w:tc>
          <w:tcPr>
            <w:tcW w:w="1924" w:type="pct"/>
            <w:vAlign w:val="center"/>
          </w:tcPr>
          <w:p>
            <w:pPr>
              <w:rPr>
                <w:rFonts w:eastAsia="仿宋_GB2312"/>
              </w:rPr>
            </w:pPr>
            <w:r>
              <w:rPr>
                <w:rFonts w:hint="eastAsia" w:eastAsia="仿宋_GB2312"/>
              </w:rPr>
              <w:t>第二外国语（日、德、法、俄语）</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395" w:type="pct"/>
            <w:vAlign w:val="center"/>
          </w:tcPr>
          <w:p>
            <w:pPr>
              <w:jc w:val="center"/>
            </w:pPr>
            <w:r>
              <w:rPr>
                <w:rFonts w:hint="eastAsia" w:eastAsia="仿宋_GB2312"/>
                <w:szCs w:val="21"/>
              </w:rPr>
              <w:t>考试</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restart"/>
            <w:vAlign w:val="center"/>
          </w:tcPr>
          <w:p>
            <w:pPr>
              <w:jc w:val="center"/>
              <w:rPr>
                <w:rFonts w:eastAsia="仿宋_GB2312"/>
              </w:rPr>
            </w:pPr>
            <w:r>
              <w:rPr>
                <w:rFonts w:hint="eastAsia" w:eastAsia="仿宋_GB2312"/>
              </w:rPr>
              <w:t>学科</w:t>
            </w:r>
          </w:p>
          <w:p>
            <w:pPr>
              <w:jc w:val="center"/>
              <w:rPr>
                <w:rFonts w:eastAsia="仿宋_GB2312"/>
              </w:rPr>
            </w:pPr>
            <w:r>
              <w:rPr>
                <w:rFonts w:hint="eastAsia" w:eastAsia="仿宋_GB2312"/>
              </w:rPr>
              <w:t>基础</w:t>
            </w:r>
          </w:p>
        </w:tc>
        <w:tc>
          <w:tcPr>
            <w:tcW w:w="817" w:type="pct"/>
            <w:vAlign w:val="center"/>
          </w:tcPr>
          <w:p>
            <w:pPr>
              <w:jc w:val="center"/>
              <w:rPr>
                <w:rFonts w:eastAsia="仿宋_GB2312"/>
                <w:szCs w:val="21"/>
              </w:rPr>
            </w:pPr>
            <w:r>
              <w:rPr>
                <w:rFonts w:eastAsia="仿宋_GB2312"/>
                <w:szCs w:val="21"/>
              </w:rPr>
              <w:t>S114B012</w:t>
            </w:r>
          </w:p>
        </w:tc>
        <w:tc>
          <w:tcPr>
            <w:tcW w:w="1924" w:type="pct"/>
            <w:vAlign w:val="center"/>
          </w:tcPr>
          <w:p>
            <w:pPr>
              <w:rPr>
                <w:rFonts w:eastAsia="仿宋_GB2312"/>
                <w:szCs w:val="21"/>
              </w:rPr>
            </w:pPr>
            <w:r>
              <w:rPr>
                <w:rFonts w:hint="eastAsia" w:eastAsia="仿宋_GB2312"/>
                <w:szCs w:val="21"/>
              </w:rPr>
              <w:t>中国语言文化</w:t>
            </w:r>
          </w:p>
        </w:tc>
        <w:tc>
          <w:tcPr>
            <w:tcW w:w="230" w:type="pct"/>
            <w:vAlign w:val="center"/>
          </w:tcPr>
          <w:p>
            <w:pPr>
              <w:jc w:val="center"/>
              <w:rPr>
                <w:rFonts w:eastAsia="仿宋_GB2312"/>
              </w:rPr>
            </w:pPr>
            <w:r>
              <w:rPr>
                <w:rFonts w:eastAsia="仿宋_GB2312"/>
              </w:rPr>
              <w:t>3</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pPr>
            <w:r>
              <w:rPr>
                <w:rFonts w:hint="eastAsia" w:eastAsia="仿宋_GB2312"/>
                <w:szCs w:val="21"/>
              </w:rPr>
              <w:t>考查</w:t>
            </w:r>
          </w:p>
        </w:tc>
        <w:tc>
          <w:tcPr>
            <w:tcW w:w="434" w:type="pct"/>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S114B004</w:t>
            </w:r>
          </w:p>
        </w:tc>
        <w:tc>
          <w:tcPr>
            <w:tcW w:w="1924" w:type="pct"/>
            <w:vAlign w:val="center"/>
          </w:tcPr>
          <w:p>
            <w:pPr>
              <w:rPr>
                <w:rFonts w:eastAsia="仿宋_GB2312"/>
              </w:rPr>
            </w:pPr>
            <w:r>
              <w:rPr>
                <w:rFonts w:hint="eastAsia" w:eastAsia="仿宋_GB2312"/>
                <w:szCs w:val="21"/>
              </w:rPr>
              <w:t>翻译研究导论</w:t>
            </w:r>
            <w:r>
              <w:rPr>
                <w:rFonts w:hint="eastAsia" w:ascii="宋体" w:hAnsi="宋体" w:cs="宋体"/>
                <w:b/>
                <w:bCs/>
                <w:szCs w:val="21"/>
              </w:rPr>
              <w:t>※</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rPr>
                <w:rFonts w:eastAsia="仿宋_GB2312"/>
                <w:szCs w:val="21"/>
              </w:rP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S114B005</w:t>
            </w:r>
          </w:p>
        </w:tc>
        <w:tc>
          <w:tcPr>
            <w:tcW w:w="1924" w:type="pct"/>
            <w:vAlign w:val="center"/>
          </w:tcPr>
          <w:p>
            <w:pPr>
              <w:rPr>
                <w:rFonts w:eastAsia="仿宋_GB2312"/>
              </w:rPr>
            </w:pPr>
            <w:r>
              <w:rPr>
                <w:rFonts w:hint="eastAsia" w:eastAsia="仿宋_GB2312"/>
                <w:szCs w:val="21"/>
              </w:rPr>
              <w:t>口译工作坊</w:t>
            </w:r>
          </w:p>
        </w:tc>
        <w:tc>
          <w:tcPr>
            <w:tcW w:w="230" w:type="pct"/>
            <w:vAlign w:val="center"/>
          </w:tcPr>
          <w:p>
            <w:pPr>
              <w:jc w:val="center"/>
              <w:rPr>
                <w:rFonts w:eastAsia="仿宋_GB2312"/>
              </w:rPr>
            </w:pPr>
            <w:r>
              <w:rPr>
                <w:rFonts w:eastAsia="仿宋_GB2312"/>
              </w:rPr>
              <w:t>3</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rPr>
                <w:rFonts w:eastAsia="仿宋_GB2312"/>
                <w:szCs w:val="21"/>
              </w:rP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S114B001</w:t>
            </w:r>
          </w:p>
        </w:tc>
        <w:tc>
          <w:tcPr>
            <w:tcW w:w="1924" w:type="pct"/>
            <w:vAlign w:val="center"/>
          </w:tcPr>
          <w:p>
            <w:pPr>
              <w:rPr>
                <w:rFonts w:eastAsia="仿宋_GB2312"/>
              </w:rPr>
            </w:pPr>
            <w:r>
              <w:rPr>
                <w:rFonts w:hint="eastAsia" w:eastAsia="仿宋_GB2312"/>
                <w:szCs w:val="21"/>
              </w:rPr>
              <w:t>笔译工作坊</w:t>
            </w:r>
          </w:p>
        </w:tc>
        <w:tc>
          <w:tcPr>
            <w:tcW w:w="230" w:type="pct"/>
            <w:vAlign w:val="center"/>
          </w:tcPr>
          <w:p>
            <w:pPr>
              <w:jc w:val="center"/>
              <w:rPr>
                <w:rFonts w:eastAsia="仿宋_GB2312"/>
              </w:rPr>
            </w:pPr>
            <w:r>
              <w:rPr>
                <w:rFonts w:eastAsia="仿宋_GB2312"/>
              </w:rPr>
              <w:t>3</w:t>
            </w:r>
          </w:p>
        </w:tc>
        <w:tc>
          <w:tcPr>
            <w:tcW w:w="391" w:type="pct"/>
            <w:vAlign w:val="center"/>
          </w:tcPr>
          <w:p>
            <w:pPr>
              <w:jc w:val="center"/>
              <w:rPr>
                <w:rFonts w:eastAsia="仿宋_GB2312"/>
                <w:szCs w:val="21"/>
              </w:rPr>
            </w:pPr>
            <w:r>
              <w:rPr>
                <w:rFonts w:hint="eastAsia" w:eastAsia="仿宋_GB2312"/>
                <w:szCs w:val="21"/>
              </w:rPr>
              <w:t>春</w:t>
            </w:r>
          </w:p>
        </w:tc>
        <w:tc>
          <w:tcPr>
            <w:tcW w:w="395" w:type="pct"/>
            <w:vAlign w:val="center"/>
          </w:tcPr>
          <w:p>
            <w:pPr>
              <w:jc w:val="center"/>
              <w:rPr>
                <w:rFonts w:eastAsia="仿宋_GB2312"/>
                <w:szCs w:val="21"/>
              </w:rP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restart"/>
            <w:vAlign w:val="center"/>
          </w:tcPr>
          <w:p>
            <w:pPr>
              <w:jc w:val="center"/>
              <w:rPr>
                <w:rFonts w:eastAsia="仿宋_GB2312"/>
              </w:rPr>
            </w:pPr>
            <w:r>
              <w:rPr>
                <w:rFonts w:hint="eastAsia" w:eastAsia="仿宋_GB2312"/>
              </w:rPr>
              <w:t>专业方向必修课</w:t>
            </w:r>
          </w:p>
        </w:tc>
        <w:tc>
          <w:tcPr>
            <w:tcW w:w="817" w:type="pct"/>
            <w:vAlign w:val="center"/>
          </w:tcPr>
          <w:p>
            <w:pPr>
              <w:jc w:val="center"/>
              <w:rPr>
                <w:rFonts w:eastAsia="仿宋_GB2312"/>
                <w:szCs w:val="21"/>
              </w:rPr>
            </w:pPr>
            <w:r>
              <w:rPr>
                <w:rFonts w:eastAsia="仿宋_GB2312"/>
                <w:szCs w:val="21"/>
              </w:rPr>
              <w:t>S114C022</w:t>
            </w:r>
          </w:p>
        </w:tc>
        <w:tc>
          <w:tcPr>
            <w:tcW w:w="1924" w:type="pct"/>
            <w:vAlign w:val="center"/>
          </w:tcPr>
          <w:p>
            <w:pPr>
              <w:rPr>
                <w:rFonts w:eastAsia="仿宋_GB2312"/>
                <w:szCs w:val="21"/>
              </w:rPr>
            </w:pPr>
            <w:r>
              <w:rPr>
                <w:rFonts w:hint="eastAsia" w:eastAsia="仿宋_GB2312"/>
                <w:szCs w:val="21"/>
              </w:rPr>
              <w:t>中外翻译简史</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pPr>
            <w:r>
              <w:rPr>
                <w:rFonts w:hint="eastAsia" w:eastAsia="仿宋_GB2312"/>
                <w:szCs w:val="21"/>
              </w:rPr>
              <w:t>考查</w:t>
            </w:r>
          </w:p>
        </w:tc>
        <w:tc>
          <w:tcPr>
            <w:tcW w:w="434" w:type="pct"/>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S114C013</w:t>
            </w:r>
          </w:p>
        </w:tc>
        <w:tc>
          <w:tcPr>
            <w:tcW w:w="1924" w:type="pct"/>
            <w:vAlign w:val="center"/>
          </w:tcPr>
          <w:p>
            <w:pPr>
              <w:rPr>
                <w:rFonts w:eastAsia="仿宋_GB2312"/>
                <w:szCs w:val="21"/>
              </w:rPr>
            </w:pPr>
            <w:r>
              <w:rPr>
                <w:rFonts w:hint="eastAsia" w:eastAsia="仿宋_GB2312"/>
                <w:szCs w:val="21"/>
              </w:rPr>
              <w:t>文学翻译</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rPr>
                <w:rFonts w:eastAsia="仿宋_GB2312"/>
                <w:szCs w:val="21"/>
              </w:rP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S114C008</w:t>
            </w:r>
          </w:p>
        </w:tc>
        <w:tc>
          <w:tcPr>
            <w:tcW w:w="1924" w:type="pct"/>
            <w:vAlign w:val="center"/>
          </w:tcPr>
          <w:p>
            <w:pPr>
              <w:rPr>
                <w:rFonts w:eastAsia="仿宋_GB2312"/>
                <w:szCs w:val="21"/>
              </w:rPr>
            </w:pPr>
            <w:r>
              <w:rPr>
                <w:rFonts w:hint="eastAsia" w:eastAsia="仿宋_GB2312"/>
                <w:szCs w:val="21"/>
              </w:rPr>
              <w:t>科技翻译（兵器方向）</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395" w:type="pct"/>
            <w:vAlign w:val="center"/>
          </w:tcPr>
          <w:p>
            <w:pPr>
              <w:jc w:val="cente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restart"/>
            <w:vAlign w:val="center"/>
          </w:tcPr>
          <w:p>
            <w:pPr>
              <w:jc w:val="center"/>
              <w:rPr>
                <w:rFonts w:eastAsia="仿宋_GB2312"/>
                <w:szCs w:val="21"/>
              </w:rPr>
            </w:pPr>
            <w:r>
              <w:rPr>
                <w:rFonts w:hint="eastAsia" w:eastAsia="仿宋_GB2312"/>
                <w:szCs w:val="21"/>
              </w:rPr>
              <w:t>选修</w:t>
            </w:r>
          </w:p>
          <w:p>
            <w:pPr>
              <w:jc w:val="center"/>
              <w:rPr>
                <w:rFonts w:eastAsia="仿宋_GB2312"/>
                <w:szCs w:val="21"/>
              </w:rPr>
            </w:pPr>
            <w:r>
              <w:rPr>
                <w:rFonts w:hint="eastAsia" w:eastAsia="仿宋_GB2312"/>
                <w:szCs w:val="21"/>
              </w:rPr>
              <w:t>课</w:t>
            </w:r>
          </w:p>
          <w:p>
            <w:pPr>
              <w:jc w:val="center"/>
              <w:rPr>
                <w:rFonts w:eastAsia="仿宋_GB2312"/>
                <w:szCs w:val="21"/>
              </w:rPr>
            </w:pPr>
            <w:r>
              <w:rPr>
                <w:rFonts w:hint="eastAsia" w:eastAsia="仿宋_GB2312"/>
                <w:szCs w:val="21"/>
              </w:rPr>
              <w:t>程</w:t>
            </w:r>
          </w:p>
        </w:tc>
        <w:tc>
          <w:tcPr>
            <w:tcW w:w="562" w:type="pct"/>
            <w:vMerge w:val="restart"/>
            <w:vAlign w:val="center"/>
          </w:tcPr>
          <w:p>
            <w:pPr>
              <w:jc w:val="center"/>
              <w:rPr>
                <w:rFonts w:eastAsia="仿宋_GB2312"/>
              </w:rPr>
            </w:pPr>
            <w:r>
              <w:rPr>
                <w:rFonts w:hint="eastAsia" w:eastAsia="仿宋_GB2312"/>
              </w:rPr>
              <w:t>专业</w:t>
            </w:r>
          </w:p>
          <w:p>
            <w:pPr>
              <w:jc w:val="center"/>
              <w:rPr>
                <w:rFonts w:eastAsia="仿宋_GB2312"/>
              </w:rPr>
            </w:pPr>
            <w:r>
              <w:rPr>
                <w:rFonts w:hint="eastAsia" w:eastAsia="仿宋_GB2312"/>
              </w:rPr>
              <w:t>选修</w:t>
            </w:r>
          </w:p>
        </w:tc>
        <w:tc>
          <w:tcPr>
            <w:tcW w:w="817" w:type="pct"/>
            <w:vAlign w:val="center"/>
          </w:tcPr>
          <w:p>
            <w:pPr>
              <w:jc w:val="center"/>
              <w:rPr>
                <w:rFonts w:eastAsia="仿宋_GB2312"/>
                <w:szCs w:val="21"/>
              </w:rPr>
            </w:pPr>
            <w:r>
              <w:rPr>
                <w:rFonts w:eastAsia="仿宋_GB2312"/>
                <w:szCs w:val="21"/>
              </w:rPr>
              <w:t>S114C006</w:t>
            </w:r>
          </w:p>
        </w:tc>
        <w:tc>
          <w:tcPr>
            <w:tcW w:w="1924" w:type="pct"/>
            <w:vAlign w:val="center"/>
          </w:tcPr>
          <w:p>
            <w:pPr>
              <w:rPr>
                <w:rFonts w:eastAsia="仿宋_GB2312"/>
                <w:szCs w:val="21"/>
              </w:rPr>
            </w:pPr>
            <w:r>
              <w:rPr>
                <w:rFonts w:hint="eastAsia" w:eastAsia="仿宋_GB2312"/>
                <w:szCs w:val="21"/>
              </w:rPr>
              <w:t>汉英语言对比分析</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pPr>
            <w:r>
              <w:rPr>
                <w:rFonts w:hint="eastAsia" w:eastAsia="仿宋_GB2312"/>
                <w:szCs w:val="21"/>
              </w:rPr>
              <w:t>考查</w:t>
            </w:r>
          </w:p>
        </w:tc>
        <w:tc>
          <w:tcPr>
            <w:tcW w:w="434" w:type="pct"/>
            <w:vMerge w:val="restart"/>
            <w:vAlign w:val="center"/>
          </w:tcPr>
          <w:p>
            <w:pPr>
              <w:jc w:val="center"/>
              <w:rPr>
                <w:rFonts w:eastAsia="仿宋_GB2312"/>
                <w:szCs w:val="21"/>
              </w:rPr>
            </w:pPr>
            <w:r>
              <w:rPr>
                <w:rFonts w:hint="eastAsia" w:eastAsia="仿宋_GB2312"/>
                <w:szCs w:val="21"/>
              </w:rPr>
              <w:t>至少选</w:t>
            </w:r>
          </w:p>
          <w:p>
            <w:pPr>
              <w:jc w:val="center"/>
              <w:rPr>
                <w:rFonts w:eastAsia="仿宋_GB2312"/>
                <w:szCs w:val="21"/>
              </w:rPr>
            </w:pPr>
            <w:r>
              <w:rPr>
                <w:rFonts w:hint="eastAsia" w:eastAsia="仿宋_GB2312"/>
                <w:szCs w:val="21"/>
              </w:rPr>
              <w:t>8门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S114C007</w:t>
            </w:r>
          </w:p>
        </w:tc>
        <w:tc>
          <w:tcPr>
            <w:tcW w:w="1924" w:type="pct"/>
            <w:vAlign w:val="center"/>
          </w:tcPr>
          <w:p>
            <w:pPr>
              <w:rPr>
                <w:rFonts w:eastAsia="仿宋_GB2312"/>
                <w:szCs w:val="21"/>
              </w:rPr>
            </w:pPr>
            <w:r>
              <w:rPr>
                <w:rFonts w:hint="eastAsia" w:eastAsia="仿宋_GB2312"/>
                <w:szCs w:val="21"/>
              </w:rPr>
              <w:t>计算机辅助翻译</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S114C016</w:t>
            </w:r>
          </w:p>
        </w:tc>
        <w:tc>
          <w:tcPr>
            <w:tcW w:w="1924" w:type="pct"/>
            <w:vAlign w:val="center"/>
          </w:tcPr>
          <w:p>
            <w:pPr>
              <w:rPr>
                <w:rFonts w:eastAsia="仿宋_GB2312"/>
                <w:szCs w:val="21"/>
              </w:rPr>
            </w:pPr>
            <w:r>
              <w:rPr>
                <w:rFonts w:hint="eastAsia" w:eastAsia="仿宋_GB2312"/>
                <w:szCs w:val="21"/>
              </w:rPr>
              <w:t>译者素养</w:t>
            </w:r>
            <w:r>
              <w:rPr>
                <w:rFonts w:hint="eastAsia" w:ascii="宋体" w:hAnsi="宋体" w:cs="宋体"/>
                <w:b/>
                <w:bCs/>
                <w:szCs w:val="21"/>
              </w:rPr>
              <w:t>※</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S114C004</w:t>
            </w:r>
          </w:p>
        </w:tc>
        <w:tc>
          <w:tcPr>
            <w:tcW w:w="1924" w:type="pct"/>
            <w:vAlign w:val="center"/>
          </w:tcPr>
          <w:p>
            <w:pPr>
              <w:rPr>
                <w:rFonts w:eastAsia="仿宋_GB2312"/>
                <w:szCs w:val="21"/>
              </w:rPr>
            </w:pPr>
            <w:r>
              <w:rPr>
                <w:rFonts w:hint="eastAsia" w:eastAsia="仿宋_GB2312"/>
                <w:szCs w:val="21"/>
              </w:rPr>
              <w:t>翻译鉴赏与批评</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395" w:type="pct"/>
            <w:vAlign w:val="center"/>
          </w:tcPr>
          <w:p>
            <w:pPr>
              <w:jc w:val="cente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S114C011</w:t>
            </w:r>
          </w:p>
        </w:tc>
        <w:tc>
          <w:tcPr>
            <w:tcW w:w="1924" w:type="pct"/>
            <w:vAlign w:val="center"/>
          </w:tcPr>
          <w:p>
            <w:pPr>
              <w:rPr>
                <w:rFonts w:eastAsia="仿宋_GB2312"/>
                <w:szCs w:val="21"/>
              </w:rPr>
            </w:pPr>
            <w:r>
              <w:rPr>
                <w:rFonts w:hint="eastAsia" w:eastAsia="仿宋_GB2312"/>
                <w:szCs w:val="21"/>
              </w:rPr>
              <w:t>商务翻译</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395" w:type="pct"/>
            <w:vAlign w:val="center"/>
          </w:tcPr>
          <w:p>
            <w:pPr>
              <w:jc w:val="center"/>
              <w:rPr>
                <w:rFonts w:eastAsia="仿宋_GB2312"/>
                <w:szCs w:val="21"/>
              </w:rPr>
            </w:pPr>
            <w:r>
              <w:rPr>
                <w:rFonts w:hint="eastAsia" w:eastAsia="仿宋_GB2312"/>
                <w:szCs w:val="21"/>
              </w:rPr>
              <w:t>考试</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S114C003</w:t>
            </w:r>
          </w:p>
        </w:tc>
        <w:tc>
          <w:tcPr>
            <w:tcW w:w="1924" w:type="pct"/>
            <w:vAlign w:val="center"/>
          </w:tcPr>
          <w:p>
            <w:pPr>
              <w:rPr>
                <w:rFonts w:eastAsia="仿宋_GB2312"/>
                <w:szCs w:val="21"/>
              </w:rPr>
            </w:pPr>
            <w:r>
              <w:rPr>
                <w:rFonts w:hint="eastAsia" w:eastAsia="仿宋_GB2312"/>
                <w:szCs w:val="21"/>
              </w:rPr>
              <w:t>法律翻译</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395" w:type="pct"/>
            <w:vAlign w:val="center"/>
          </w:tcPr>
          <w:p>
            <w:pPr>
              <w:jc w:val="center"/>
              <w:rPr>
                <w:rFonts w:eastAsia="仿宋_GB2312"/>
                <w:szCs w:val="21"/>
              </w:rPr>
            </w:pPr>
            <w:r>
              <w:rPr>
                <w:rFonts w:hint="eastAsia" w:eastAsia="仿宋_GB2312"/>
                <w:szCs w:val="21"/>
              </w:rPr>
              <w:t>考试</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S114C001</w:t>
            </w:r>
          </w:p>
        </w:tc>
        <w:tc>
          <w:tcPr>
            <w:tcW w:w="1924" w:type="pct"/>
            <w:vAlign w:val="center"/>
          </w:tcPr>
          <w:p>
            <w:pPr>
              <w:rPr>
                <w:rFonts w:eastAsia="仿宋_GB2312"/>
                <w:szCs w:val="21"/>
              </w:rPr>
            </w:pPr>
            <w:r>
              <w:rPr>
                <w:rFonts w:hint="eastAsia" w:eastAsia="仿宋_GB2312"/>
                <w:szCs w:val="21"/>
              </w:rPr>
              <w:t>传媒翻译</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395" w:type="pct"/>
            <w:vAlign w:val="center"/>
          </w:tcPr>
          <w:p>
            <w:pPr>
              <w:jc w:val="cente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S114C005</w:t>
            </w:r>
          </w:p>
        </w:tc>
        <w:tc>
          <w:tcPr>
            <w:tcW w:w="1924" w:type="pct"/>
            <w:vAlign w:val="center"/>
          </w:tcPr>
          <w:p>
            <w:pPr>
              <w:rPr>
                <w:rFonts w:eastAsia="仿宋_GB2312"/>
                <w:szCs w:val="21"/>
              </w:rPr>
            </w:pPr>
            <w:r>
              <w:rPr>
                <w:rFonts w:hint="eastAsia" w:eastAsia="仿宋_GB2312"/>
                <w:szCs w:val="21"/>
              </w:rPr>
              <w:t>国际商务沟通</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395" w:type="pct"/>
            <w:vAlign w:val="center"/>
          </w:tcPr>
          <w:p>
            <w:pPr>
              <w:jc w:val="cente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S114C033</w:t>
            </w:r>
          </w:p>
        </w:tc>
        <w:tc>
          <w:tcPr>
            <w:tcW w:w="1924" w:type="pct"/>
            <w:vAlign w:val="center"/>
          </w:tcPr>
          <w:p>
            <w:pPr>
              <w:rPr>
                <w:rFonts w:eastAsia="仿宋_GB2312"/>
                <w:szCs w:val="21"/>
              </w:rPr>
            </w:pPr>
            <w:r>
              <w:rPr>
                <w:rFonts w:hint="eastAsia" w:eastAsia="仿宋_GB2312"/>
                <w:szCs w:val="21"/>
              </w:rPr>
              <w:t>中国传统典籍英译</w:t>
            </w:r>
          </w:p>
        </w:tc>
        <w:tc>
          <w:tcPr>
            <w:tcW w:w="230" w:type="pct"/>
            <w:vAlign w:val="center"/>
          </w:tcPr>
          <w:p>
            <w:pPr>
              <w:jc w:val="center"/>
              <w:rPr>
                <w:rFonts w:eastAsia="仿宋_GB2312"/>
              </w:rPr>
            </w:pPr>
            <w:r>
              <w:rPr>
                <w:rFonts w:eastAsia="仿宋_GB2312"/>
              </w:rPr>
              <w:t>2</w:t>
            </w:r>
          </w:p>
        </w:tc>
        <w:tc>
          <w:tcPr>
            <w:tcW w:w="391" w:type="pct"/>
            <w:vAlign w:val="center"/>
          </w:tcPr>
          <w:p>
            <w:pPr>
              <w:ind w:left="-105" w:leftChars="-50" w:right="-105" w:rightChars="-50"/>
              <w:jc w:val="center"/>
              <w:rPr>
                <w:rFonts w:eastAsia="仿宋_GB2312"/>
                <w:szCs w:val="21"/>
              </w:rPr>
            </w:pPr>
            <w:r>
              <w:rPr>
                <w:rFonts w:hint="eastAsia" w:eastAsia="仿宋_GB2312"/>
                <w:szCs w:val="21"/>
              </w:rPr>
              <w:t>秋</w:t>
            </w:r>
          </w:p>
        </w:tc>
        <w:tc>
          <w:tcPr>
            <w:tcW w:w="395" w:type="pct"/>
            <w:vAlign w:val="center"/>
          </w:tcPr>
          <w:p>
            <w:pPr>
              <w:jc w:val="center"/>
              <w:rPr>
                <w:rFonts w:eastAsia="仿宋_GB2312"/>
                <w:szCs w:val="21"/>
              </w:rP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S114C043</w:t>
            </w:r>
          </w:p>
        </w:tc>
        <w:tc>
          <w:tcPr>
            <w:tcW w:w="1924" w:type="pct"/>
            <w:vAlign w:val="center"/>
          </w:tcPr>
          <w:p>
            <w:pPr>
              <w:rPr>
                <w:rFonts w:hint="eastAsia" w:eastAsia="仿宋_GB2312"/>
                <w:szCs w:val="21"/>
              </w:rPr>
            </w:pPr>
            <w:r>
              <w:rPr>
                <w:rFonts w:hint="eastAsia" w:eastAsia="仿宋_GB2312"/>
                <w:szCs w:val="21"/>
              </w:rPr>
              <w:t>外事翻译</w:t>
            </w:r>
          </w:p>
        </w:tc>
        <w:tc>
          <w:tcPr>
            <w:tcW w:w="230"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395" w:type="pct"/>
            <w:vAlign w:val="center"/>
          </w:tcPr>
          <w:p>
            <w:pPr>
              <w:jc w:val="cente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Align w:val="center"/>
          </w:tcPr>
          <w:p>
            <w:pPr>
              <w:jc w:val="center"/>
              <w:rPr>
                <w:rFonts w:eastAsia="仿宋_GB2312"/>
                <w:szCs w:val="21"/>
              </w:rPr>
            </w:pPr>
            <w:r>
              <w:rPr>
                <w:rFonts w:hint="eastAsia" w:eastAsia="仿宋_GB2312"/>
                <w:szCs w:val="21"/>
              </w:rPr>
              <w:t>公共</w:t>
            </w:r>
          </w:p>
          <w:p>
            <w:pPr>
              <w:jc w:val="center"/>
              <w:rPr>
                <w:rFonts w:eastAsia="仿宋_GB2312"/>
                <w:szCs w:val="21"/>
              </w:rPr>
            </w:pPr>
            <w:r>
              <w:rPr>
                <w:rFonts w:hint="eastAsia" w:eastAsia="仿宋_GB2312"/>
                <w:szCs w:val="21"/>
              </w:rPr>
              <w:t>实验</w:t>
            </w:r>
          </w:p>
        </w:tc>
        <w:tc>
          <w:tcPr>
            <w:tcW w:w="817" w:type="pct"/>
            <w:vAlign w:val="center"/>
          </w:tcPr>
          <w:p>
            <w:pPr>
              <w:jc w:val="center"/>
            </w:pPr>
            <w:r>
              <w:t>S106C028</w:t>
            </w:r>
          </w:p>
        </w:tc>
        <w:tc>
          <w:tcPr>
            <w:tcW w:w="1924" w:type="pct"/>
            <w:vAlign w:val="center"/>
          </w:tcPr>
          <w:p>
            <w:pPr>
              <w:rPr>
                <w:rFonts w:eastAsia="仿宋_GB2312"/>
                <w:szCs w:val="21"/>
              </w:rPr>
            </w:pPr>
            <w:r>
              <w:rPr>
                <w:rFonts w:hint="eastAsia" w:eastAsia="仿宋_GB2312"/>
                <w:szCs w:val="21"/>
              </w:rPr>
              <w:t>网络工程</w:t>
            </w:r>
          </w:p>
        </w:tc>
        <w:tc>
          <w:tcPr>
            <w:tcW w:w="230" w:type="pct"/>
            <w:vAlign w:val="center"/>
          </w:tcPr>
          <w:p>
            <w:pPr>
              <w:jc w:val="center"/>
              <w:rPr>
                <w:sz w:val="20"/>
              </w:rPr>
            </w:pPr>
            <w:r>
              <w:rPr>
                <w:sz w:val="20"/>
              </w:rPr>
              <w:t>1</w:t>
            </w:r>
          </w:p>
        </w:tc>
        <w:tc>
          <w:tcPr>
            <w:tcW w:w="391" w:type="pct"/>
            <w:vAlign w:val="center"/>
          </w:tcPr>
          <w:p>
            <w:pPr>
              <w:jc w:val="center"/>
              <w:rPr>
                <w:rFonts w:eastAsia="仿宋_GB2312"/>
                <w:szCs w:val="21"/>
              </w:rPr>
            </w:pPr>
            <w:r>
              <w:rPr>
                <w:rFonts w:hint="eastAsia" w:eastAsia="仿宋_GB2312"/>
                <w:szCs w:val="21"/>
              </w:rPr>
              <w:t>春</w:t>
            </w:r>
          </w:p>
        </w:tc>
        <w:tc>
          <w:tcPr>
            <w:tcW w:w="395" w:type="pct"/>
            <w:vAlign w:val="center"/>
          </w:tcPr>
          <w:p>
            <w:pPr>
              <w:jc w:val="center"/>
              <w:rPr>
                <w:rFonts w:eastAsia="仿宋_GB2312"/>
                <w:szCs w:val="21"/>
              </w:rPr>
            </w:pPr>
            <w:r>
              <w:rPr>
                <w:rFonts w:hint="eastAsia" w:eastAsia="仿宋_GB2312"/>
                <w:szCs w:val="21"/>
              </w:rPr>
              <w:t>考查</w:t>
            </w:r>
          </w:p>
        </w:tc>
        <w:tc>
          <w:tcPr>
            <w:tcW w:w="434" w:type="pct"/>
            <w:vAlign w:val="center"/>
          </w:tcPr>
          <w:p>
            <w:pPr>
              <w:jc w:val="center"/>
              <w:rPr>
                <w:rFonts w:eastAsia="仿宋_GB2312"/>
                <w:szCs w:val="21"/>
              </w:rPr>
            </w:pPr>
            <w:r>
              <w:rPr>
                <w:rFonts w:hint="eastAsia" w:eastAsia="仿宋_GB2312"/>
                <w:szCs w:val="21"/>
              </w:rPr>
              <w:t>必修</w:t>
            </w:r>
          </w:p>
        </w:tc>
      </w:tr>
      <w:tr>
        <w:tblPrEx>
          <w:tblCellMar>
            <w:top w:w="0" w:type="dxa"/>
            <w:left w:w="108" w:type="dxa"/>
            <w:bottom w:w="0" w:type="dxa"/>
            <w:right w:w="108" w:type="dxa"/>
          </w:tblCellMar>
        </w:tblPrEx>
        <w:trPr>
          <w:trHeight w:val="340" w:hRule="atLeast"/>
          <w:jc w:val="center"/>
        </w:trPr>
        <w:tc>
          <w:tcPr>
            <w:tcW w:w="247" w:type="pct"/>
            <w:vMerge w:val="continue"/>
            <w:vAlign w:val="center"/>
          </w:tcPr>
          <w:p>
            <w:pPr>
              <w:jc w:val="center"/>
              <w:rPr>
                <w:rFonts w:eastAsia="仿宋_GB2312"/>
              </w:rPr>
            </w:pPr>
          </w:p>
        </w:tc>
        <w:tc>
          <w:tcPr>
            <w:tcW w:w="562" w:type="pct"/>
            <w:vAlign w:val="center"/>
          </w:tcPr>
          <w:p>
            <w:pPr>
              <w:jc w:val="center"/>
              <w:rPr>
                <w:rFonts w:eastAsia="仿宋_GB2312"/>
                <w:szCs w:val="21"/>
              </w:rPr>
            </w:pPr>
            <w:r>
              <w:rPr>
                <w:rFonts w:hint="eastAsia" w:eastAsia="仿宋_GB2312"/>
                <w:szCs w:val="21"/>
              </w:rPr>
              <w:t>创新创业与公共素养</w:t>
            </w:r>
          </w:p>
        </w:tc>
        <w:tc>
          <w:tcPr>
            <w:tcW w:w="817" w:type="pct"/>
            <w:vAlign w:val="center"/>
          </w:tcPr>
          <w:p>
            <w:pPr>
              <w:jc w:val="center"/>
              <w:rPr>
                <w:rFonts w:eastAsia="仿宋_GB2312"/>
                <w:szCs w:val="21"/>
              </w:rPr>
            </w:pPr>
            <w:r>
              <w:rPr>
                <w:rFonts w:eastAsia="仿宋_GB2312"/>
                <w:szCs w:val="21"/>
              </w:rPr>
              <w:t>S2440005</w:t>
            </w:r>
          </w:p>
        </w:tc>
        <w:tc>
          <w:tcPr>
            <w:tcW w:w="1924" w:type="pct"/>
            <w:vAlign w:val="center"/>
          </w:tcPr>
          <w:p>
            <w:pPr>
              <w:rPr>
                <w:rFonts w:eastAsia="仿宋_GB2312"/>
                <w:szCs w:val="21"/>
              </w:rPr>
            </w:pPr>
            <w:r>
              <w:rPr>
                <w:rFonts w:hint="eastAsia" w:eastAsia="仿宋_GB2312"/>
                <w:szCs w:val="21"/>
              </w:rPr>
              <w:t>创新创业（选修）</w:t>
            </w:r>
          </w:p>
        </w:tc>
        <w:tc>
          <w:tcPr>
            <w:tcW w:w="230" w:type="pct"/>
            <w:vAlign w:val="center"/>
          </w:tcPr>
          <w:p>
            <w:pPr>
              <w:jc w:val="center"/>
              <w:rPr>
                <w:rFonts w:eastAsia="仿宋_GB2312"/>
                <w:szCs w:val="21"/>
              </w:rPr>
            </w:pPr>
            <w:r>
              <w:rPr>
                <w:rFonts w:eastAsia="仿宋_GB2312"/>
                <w:szCs w:val="21"/>
              </w:rPr>
              <w:t>1</w:t>
            </w:r>
          </w:p>
        </w:tc>
        <w:tc>
          <w:tcPr>
            <w:tcW w:w="391" w:type="pct"/>
            <w:vAlign w:val="center"/>
          </w:tcPr>
          <w:p>
            <w:pPr>
              <w:jc w:val="center"/>
              <w:rPr>
                <w:rFonts w:eastAsia="仿宋_GB2312"/>
                <w:szCs w:val="21"/>
              </w:rPr>
            </w:pPr>
            <w:r>
              <w:rPr>
                <w:rFonts w:hint="eastAsia" w:eastAsia="仿宋_GB2312"/>
                <w:szCs w:val="21"/>
              </w:rPr>
              <w:t>春</w:t>
            </w:r>
          </w:p>
        </w:tc>
        <w:tc>
          <w:tcPr>
            <w:tcW w:w="395" w:type="pct"/>
            <w:vAlign w:val="center"/>
          </w:tcPr>
          <w:p>
            <w:pPr>
              <w:jc w:val="center"/>
              <w:rPr>
                <w:rFonts w:eastAsia="仿宋_GB2312"/>
                <w:szCs w:val="21"/>
              </w:rPr>
            </w:pPr>
            <w:r>
              <w:rPr>
                <w:rFonts w:hint="eastAsia" w:eastAsia="仿宋_GB2312"/>
                <w:szCs w:val="21"/>
              </w:rPr>
              <w:t>考试</w:t>
            </w:r>
          </w:p>
        </w:tc>
        <w:tc>
          <w:tcPr>
            <w:tcW w:w="434" w:type="pct"/>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9" w:type="pct"/>
            <w:gridSpan w:val="2"/>
            <w:vMerge w:val="restart"/>
            <w:vAlign w:val="center"/>
          </w:tcPr>
          <w:p>
            <w:pPr>
              <w:jc w:val="center"/>
              <w:rPr>
                <w:rFonts w:eastAsia="仿宋_GB2312"/>
              </w:rPr>
            </w:pPr>
            <w:r>
              <w:rPr>
                <w:rFonts w:hint="eastAsia" w:eastAsia="仿宋_GB2312"/>
              </w:rPr>
              <w:t>必修</w:t>
            </w:r>
          </w:p>
          <w:p>
            <w:pPr>
              <w:jc w:val="center"/>
              <w:rPr>
                <w:rFonts w:eastAsia="仿宋_GB2312"/>
              </w:rPr>
            </w:pPr>
            <w:r>
              <w:rPr>
                <w:rFonts w:hint="eastAsia" w:eastAsia="仿宋_GB2312"/>
              </w:rPr>
              <w:t>环节</w:t>
            </w:r>
          </w:p>
        </w:tc>
        <w:tc>
          <w:tcPr>
            <w:tcW w:w="817" w:type="pct"/>
            <w:vAlign w:val="center"/>
          </w:tcPr>
          <w:p>
            <w:pPr>
              <w:jc w:val="center"/>
              <w:rPr>
                <w:rFonts w:eastAsia="仿宋_GB2312"/>
                <w:szCs w:val="21"/>
              </w:rPr>
            </w:pPr>
            <w:r>
              <w:rPr>
                <w:rFonts w:eastAsia="仿宋_GB2312"/>
                <w:szCs w:val="21"/>
              </w:rPr>
              <w:t>S2440001</w:t>
            </w:r>
          </w:p>
        </w:tc>
        <w:tc>
          <w:tcPr>
            <w:tcW w:w="1924" w:type="pct"/>
            <w:vAlign w:val="center"/>
          </w:tcPr>
          <w:p>
            <w:pPr>
              <w:rPr>
                <w:rFonts w:eastAsia="仿宋_GB2312"/>
                <w:szCs w:val="21"/>
              </w:rPr>
            </w:pPr>
            <w:r>
              <w:rPr>
                <w:rFonts w:hint="eastAsia" w:eastAsia="仿宋_GB2312"/>
                <w:szCs w:val="21"/>
              </w:rPr>
              <w:t>开题报告</w:t>
            </w:r>
          </w:p>
        </w:tc>
        <w:tc>
          <w:tcPr>
            <w:tcW w:w="230" w:type="pct"/>
            <w:vAlign w:val="center"/>
          </w:tcPr>
          <w:p>
            <w:pPr>
              <w:jc w:val="center"/>
              <w:rPr>
                <w:rFonts w:eastAsia="仿宋_GB2312"/>
              </w:rPr>
            </w:pPr>
            <w:r>
              <w:rPr>
                <w:rFonts w:eastAsia="仿宋_GB2312"/>
              </w:rPr>
              <w:t>1</w:t>
            </w:r>
          </w:p>
        </w:tc>
        <w:tc>
          <w:tcPr>
            <w:tcW w:w="391" w:type="pct"/>
            <w:vAlign w:val="center"/>
          </w:tcPr>
          <w:p>
            <w:pPr>
              <w:jc w:val="center"/>
              <w:rPr>
                <w:rFonts w:eastAsia="仿宋_GB2312"/>
                <w:szCs w:val="21"/>
              </w:rPr>
            </w:pPr>
          </w:p>
        </w:tc>
        <w:tc>
          <w:tcPr>
            <w:tcW w:w="395" w:type="pct"/>
            <w:vAlign w:val="center"/>
          </w:tcPr>
          <w:p>
            <w:pPr>
              <w:jc w:val="center"/>
            </w:pPr>
            <w:r>
              <w:rPr>
                <w:rFonts w:hint="eastAsia" w:eastAsia="仿宋_GB2312"/>
                <w:szCs w:val="21"/>
              </w:rPr>
              <w:t>考查</w:t>
            </w:r>
          </w:p>
        </w:tc>
        <w:tc>
          <w:tcPr>
            <w:tcW w:w="434" w:type="pct"/>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9" w:type="pct"/>
            <w:gridSpan w:val="2"/>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S2440002</w:t>
            </w:r>
          </w:p>
        </w:tc>
        <w:tc>
          <w:tcPr>
            <w:tcW w:w="1924" w:type="pct"/>
            <w:vAlign w:val="center"/>
          </w:tcPr>
          <w:p>
            <w:pPr>
              <w:rPr>
                <w:rFonts w:eastAsia="仿宋_GB2312"/>
                <w:szCs w:val="21"/>
              </w:rPr>
            </w:pPr>
            <w:r>
              <w:rPr>
                <w:rFonts w:hint="eastAsia" w:eastAsia="仿宋_GB2312"/>
                <w:szCs w:val="21"/>
              </w:rPr>
              <w:t>学术交流与学术报告</w:t>
            </w:r>
          </w:p>
        </w:tc>
        <w:tc>
          <w:tcPr>
            <w:tcW w:w="230" w:type="pct"/>
            <w:vAlign w:val="center"/>
          </w:tcPr>
          <w:p>
            <w:pPr>
              <w:jc w:val="center"/>
              <w:rPr>
                <w:rFonts w:eastAsia="仿宋_GB2312"/>
              </w:rPr>
            </w:pPr>
            <w:r>
              <w:rPr>
                <w:rFonts w:eastAsia="仿宋_GB2312"/>
              </w:rPr>
              <w:t>1</w:t>
            </w:r>
          </w:p>
        </w:tc>
        <w:tc>
          <w:tcPr>
            <w:tcW w:w="391" w:type="pct"/>
            <w:vAlign w:val="center"/>
          </w:tcPr>
          <w:p>
            <w:pPr>
              <w:jc w:val="center"/>
              <w:rPr>
                <w:rFonts w:eastAsia="仿宋_GB2312"/>
                <w:szCs w:val="21"/>
              </w:rPr>
            </w:pPr>
          </w:p>
        </w:tc>
        <w:tc>
          <w:tcPr>
            <w:tcW w:w="395" w:type="pct"/>
            <w:vAlign w:val="center"/>
          </w:tcPr>
          <w:p>
            <w:pPr>
              <w:jc w:val="cente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9" w:type="pct"/>
            <w:gridSpan w:val="2"/>
            <w:vMerge w:val="continue"/>
            <w:vAlign w:val="center"/>
          </w:tcPr>
          <w:p>
            <w:pPr>
              <w:jc w:val="center"/>
              <w:rPr>
                <w:rFonts w:eastAsia="仿宋_GB2312"/>
              </w:rPr>
            </w:pPr>
          </w:p>
        </w:tc>
        <w:tc>
          <w:tcPr>
            <w:tcW w:w="817" w:type="pct"/>
            <w:vAlign w:val="center"/>
          </w:tcPr>
          <w:p>
            <w:pPr>
              <w:jc w:val="center"/>
              <w:rPr>
                <w:rFonts w:eastAsia="仿宋_GB2312"/>
                <w:szCs w:val="21"/>
              </w:rPr>
            </w:pPr>
            <w:r>
              <w:rPr>
                <w:rFonts w:eastAsia="仿宋_GB2312"/>
                <w:szCs w:val="21"/>
              </w:rPr>
              <w:t>S114C028</w:t>
            </w:r>
          </w:p>
        </w:tc>
        <w:tc>
          <w:tcPr>
            <w:tcW w:w="1924" w:type="pct"/>
            <w:vAlign w:val="center"/>
          </w:tcPr>
          <w:p>
            <w:pPr>
              <w:rPr>
                <w:rFonts w:eastAsia="仿宋_GB2312"/>
                <w:szCs w:val="21"/>
              </w:rPr>
            </w:pPr>
            <w:r>
              <w:rPr>
                <w:rFonts w:hint="eastAsia" w:eastAsia="仿宋_GB2312"/>
                <w:szCs w:val="21"/>
              </w:rPr>
              <w:t>社会实践与实习</w:t>
            </w:r>
          </w:p>
        </w:tc>
        <w:tc>
          <w:tcPr>
            <w:tcW w:w="230" w:type="pct"/>
            <w:vAlign w:val="center"/>
          </w:tcPr>
          <w:p>
            <w:pPr>
              <w:jc w:val="center"/>
              <w:rPr>
                <w:rFonts w:eastAsia="仿宋_GB2312"/>
              </w:rPr>
            </w:pPr>
            <w:r>
              <w:rPr>
                <w:rFonts w:eastAsia="仿宋_GB2312"/>
              </w:rPr>
              <w:t>6</w:t>
            </w:r>
          </w:p>
        </w:tc>
        <w:tc>
          <w:tcPr>
            <w:tcW w:w="391" w:type="pct"/>
            <w:vAlign w:val="center"/>
          </w:tcPr>
          <w:p>
            <w:pPr>
              <w:jc w:val="center"/>
              <w:rPr>
                <w:rFonts w:eastAsia="仿宋_GB2312"/>
                <w:szCs w:val="21"/>
              </w:rPr>
            </w:pPr>
          </w:p>
        </w:tc>
        <w:tc>
          <w:tcPr>
            <w:tcW w:w="395" w:type="pct"/>
            <w:vAlign w:val="center"/>
          </w:tcPr>
          <w:p>
            <w:pPr>
              <w:jc w:val="center"/>
            </w:pPr>
            <w:r>
              <w:rPr>
                <w:rFonts w:hint="eastAsia" w:eastAsia="仿宋_GB2312"/>
                <w:szCs w:val="21"/>
              </w:rPr>
              <w:t>考查</w:t>
            </w:r>
          </w:p>
        </w:tc>
        <w:tc>
          <w:tcPr>
            <w:tcW w:w="43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8"/>
            <w:vAlign w:val="center"/>
          </w:tcPr>
          <w:p>
            <w:pPr>
              <w:jc w:val="left"/>
              <w:rPr>
                <w:rFonts w:eastAsia="仿宋_GB2312"/>
                <w:szCs w:val="21"/>
              </w:rPr>
            </w:pPr>
            <w:r>
              <w:rPr>
                <w:rFonts w:hint="eastAsia" w:eastAsia="仿宋_GB2312"/>
                <w:szCs w:val="21"/>
              </w:rPr>
              <w:t>注：</w:t>
            </w:r>
          </w:p>
          <w:p>
            <w:pPr>
              <w:jc w:val="left"/>
              <w:rPr>
                <w:rFonts w:eastAsia="仿宋_GB2312"/>
                <w:szCs w:val="21"/>
              </w:rPr>
            </w:pPr>
            <w:r>
              <w:rPr>
                <w:rFonts w:eastAsia="仿宋_GB2312"/>
                <w:szCs w:val="21"/>
              </w:rPr>
              <w:t>1</w:t>
            </w:r>
            <w:r>
              <w:rPr>
                <w:rFonts w:hint="eastAsia" w:eastAsia="仿宋_GB2312"/>
                <w:szCs w:val="21"/>
              </w:rPr>
              <w:t>．翻译硕士专业学位课程包括必修课、选修课（不低于</w:t>
            </w:r>
            <w:r>
              <w:rPr>
                <w:rFonts w:eastAsia="仿宋_GB2312"/>
                <w:szCs w:val="21"/>
              </w:rPr>
              <w:t>1</w:t>
            </w:r>
            <w:r>
              <w:rPr>
                <w:rFonts w:hint="eastAsia" w:eastAsia="仿宋_GB2312"/>
                <w:szCs w:val="21"/>
              </w:rPr>
              <w:t>8学分）和实习（共</w:t>
            </w:r>
            <w:r>
              <w:rPr>
                <w:rFonts w:eastAsia="仿宋_GB2312"/>
                <w:szCs w:val="21"/>
              </w:rPr>
              <w:t>6</w:t>
            </w:r>
            <w:r>
              <w:rPr>
                <w:rFonts w:hint="eastAsia" w:eastAsia="仿宋_GB2312"/>
                <w:szCs w:val="21"/>
              </w:rPr>
              <w:t>学分），课程总学分不低于</w:t>
            </w:r>
            <w:r>
              <w:rPr>
                <w:rFonts w:eastAsia="仿宋_GB2312"/>
                <w:szCs w:val="21"/>
              </w:rPr>
              <w:t>38</w:t>
            </w:r>
            <w:r>
              <w:rPr>
                <w:rFonts w:hint="eastAsia" w:eastAsia="仿宋_GB2312"/>
                <w:szCs w:val="21"/>
              </w:rPr>
              <w:t>学分；</w:t>
            </w:r>
          </w:p>
          <w:p>
            <w:pPr>
              <w:jc w:val="left"/>
              <w:rPr>
                <w:rFonts w:eastAsia="仿宋_GB2312"/>
                <w:szCs w:val="21"/>
              </w:rPr>
            </w:pPr>
            <w:r>
              <w:rPr>
                <w:rFonts w:eastAsia="仿宋_GB2312"/>
                <w:szCs w:val="21"/>
              </w:rPr>
              <w:t>2</w:t>
            </w:r>
            <w:r>
              <w:rPr>
                <w:rFonts w:hint="eastAsia" w:eastAsia="仿宋_GB2312"/>
                <w:szCs w:val="21"/>
              </w:rPr>
              <w:t>．跨学科或以同等学力身份入学的硕士研究生必须加修由导师指定的本科层次主干课程（至少</w:t>
            </w:r>
            <w:r>
              <w:rPr>
                <w:rFonts w:eastAsia="仿宋_GB2312"/>
                <w:szCs w:val="21"/>
              </w:rPr>
              <w:t>2</w:t>
            </w:r>
            <w:r>
              <w:rPr>
                <w:rFonts w:hint="eastAsia" w:eastAsia="仿宋_GB2312"/>
                <w:szCs w:val="21"/>
              </w:rPr>
              <w:t>门），不计学分。</w:t>
            </w:r>
          </w:p>
        </w:tc>
      </w:tr>
    </w:tbl>
    <w:p>
      <w:pPr>
        <w:spacing w:line="400" w:lineRule="exact"/>
        <w:rPr>
          <w:rFonts w:eastAsia="仿宋_GB2312"/>
          <w:b/>
          <w:bCs/>
          <w:szCs w:val="21"/>
        </w:rPr>
      </w:pPr>
    </w:p>
    <w:p>
      <w:pPr>
        <w:spacing w:line="400" w:lineRule="exact"/>
        <w:ind w:firstLine="422" w:firstLineChars="200"/>
        <w:rPr>
          <w:rFonts w:eastAsia="仿宋_GB2312"/>
          <w:b/>
          <w:szCs w:val="21"/>
        </w:rPr>
      </w:pPr>
      <w:r>
        <w:rPr>
          <w:rFonts w:hint="eastAsia" w:eastAsia="仿宋_GB2312"/>
          <w:b/>
          <w:szCs w:val="21"/>
        </w:rPr>
        <w:t>六、中期考核</w:t>
      </w:r>
    </w:p>
    <w:p>
      <w:pPr>
        <w:spacing w:line="400" w:lineRule="exact"/>
        <w:ind w:firstLine="420" w:firstLineChars="200"/>
        <w:rPr>
          <w:rFonts w:eastAsia="仿宋_GB2312"/>
          <w:szCs w:val="21"/>
        </w:rPr>
      </w:pPr>
      <w:r>
        <w:rPr>
          <w:rFonts w:hint="eastAsia" w:eastAsia="仿宋_GB2312"/>
          <w:szCs w:val="21"/>
        </w:rPr>
        <w:t>中期考核在学位课程基本完成之后由学院统一安排进行，一般在第三学期初举行。中期考核对研究生的学习做全面评估，包括检查学位课程学习情况、专业及方向书目阅读情况、论文开题计划、基础英语能力，包括语音语调、口语表达等。考核组成员由研究生导师组成，中期考核结果分</w:t>
      </w:r>
      <w:r>
        <w:rPr>
          <w:rFonts w:eastAsia="仿宋_GB2312"/>
          <w:szCs w:val="21"/>
        </w:rPr>
        <w:t>“</w:t>
      </w:r>
      <w:r>
        <w:rPr>
          <w:rFonts w:hint="eastAsia" w:eastAsia="仿宋_GB2312"/>
          <w:szCs w:val="21"/>
        </w:rPr>
        <w:t>通过</w:t>
      </w:r>
      <w:r>
        <w:rPr>
          <w:rFonts w:eastAsia="仿宋_GB2312"/>
          <w:szCs w:val="21"/>
        </w:rPr>
        <w:t>”</w:t>
      </w:r>
      <w:r>
        <w:rPr>
          <w:rFonts w:hint="eastAsia" w:eastAsia="仿宋_GB2312"/>
          <w:szCs w:val="21"/>
        </w:rPr>
        <w:t>、</w:t>
      </w:r>
      <w:r>
        <w:rPr>
          <w:rFonts w:eastAsia="仿宋_GB2312"/>
          <w:szCs w:val="21"/>
        </w:rPr>
        <w:t>“</w:t>
      </w:r>
      <w:r>
        <w:rPr>
          <w:rFonts w:hint="eastAsia" w:eastAsia="仿宋_GB2312"/>
          <w:szCs w:val="21"/>
        </w:rPr>
        <w:t>暂缓通过</w:t>
      </w:r>
      <w:r>
        <w:rPr>
          <w:rFonts w:eastAsia="仿宋_GB2312"/>
          <w:szCs w:val="21"/>
        </w:rPr>
        <w:t>”</w:t>
      </w:r>
      <w:r>
        <w:rPr>
          <w:rFonts w:hint="eastAsia" w:eastAsia="仿宋_GB2312"/>
          <w:szCs w:val="21"/>
        </w:rPr>
        <w:t>两种。</w:t>
      </w:r>
      <w:r>
        <w:rPr>
          <w:rFonts w:eastAsia="仿宋_GB2312"/>
          <w:szCs w:val="21"/>
        </w:rPr>
        <w:t>“</w:t>
      </w:r>
      <w:r>
        <w:rPr>
          <w:rFonts w:hint="eastAsia" w:eastAsia="仿宋_GB2312"/>
          <w:szCs w:val="21"/>
        </w:rPr>
        <w:t>暂缓通过</w:t>
      </w:r>
      <w:r>
        <w:rPr>
          <w:rFonts w:eastAsia="仿宋_GB2312"/>
          <w:szCs w:val="21"/>
        </w:rPr>
        <w:t>”</w:t>
      </w:r>
      <w:r>
        <w:rPr>
          <w:rFonts w:hint="eastAsia" w:eastAsia="仿宋_GB2312"/>
          <w:szCs w:val="21"/>
        </w:rPr>
        <w:t>者须参加补考，直到通过中期考核后方能进入论文期。</w:t>
      </w:r>
    </w:p>
    <w:p>
      <w:pPr>
        <w:spacing w:line="400" w:lineRule="exact"/>
        <w:ind w:firstLine="422" w:firstLineChars="200"/>
        <w:rPr>
          <w:rFonts w:eastAsia="仿宋_GB2312"/>
          <w:b/>
          <w:szCs w:val="21"/>
        </w:rPr>
      </w:pPr>
      <w:r>
        <w:rPr>
          <w:rFonts w:hint="eastAsia" w:eastAsia="仿宋_GB2312"/>
          <w:b/>
          <w:szCs w:val="21"/>
        </w:rPr>
        <w:t>七、专业实践与科研实践能力</w:t>
      </w:r>
    </w:p>
    <w:p>
      <w:pPr>
        <w:spacing w:line="400" w:lineRule="exact"/>
        <w:ind w:firstLine="420" w:firstLineChars="200"/>
        <w:rPr>
          <w:rFonts w:eastAsia="仿宋_GB2312"/>
          <w:szCs w:val="21"/>
        </w:rPr>
      </w:pPr>
      <w:r>
        <w:rPr>
          <w:rFonts w:hint="eastAsia" w:eastAsia="仿宋_GB2312"/>
          <w:szCs w:val="21"/>
        </w:rPr>
        <w:t>可采用在（顶）岗工作或实习在内的多种方式进行，所从事工作必须跟所学专业相关，实习时间不少于</w:t>
      </w:r>
      <w:r>
        <w:rPr>
          <w:rFonts w:eastAsia="仿宋_GB2312"/>
          <w:szCs w:val="21"/>
        </w:rPr>
        <w:t>1</w:t>
      </w:r>
      <w:r>
        <w:rPr>
          <w:rFonts w:hint="eastAsia" w:eastAsia="仿宋_GB2312"/>
          <w:szCs w:val="21"/>
        </w:rPr>
        <w:t>学期。实践结束后研究生须提交《南京理工大学研究生实践鉴定表》。学生外出实践相关程序按照《南京理工大学研究生外出实践管理办法》执行。</w:t>
      </w:r>
    </w:p>
    <w:p>
      <w:pPr>
        <w:spacing w:line="400" w:lineRule="exact"/>
        <w:ind w:firstLine="420" w:firstLineChars="200"/>
        <w:rPr>
          <w:rFonts w:eastAsia="仿宋_GB2312"/>
          <w:szCs w:val="21"/>
        </w:rPr>
      </w:pPr>
      <w:r>
        <w:rPr>
          <w:rFonts w:hint="eastAsia" w:eastAsia="仿宋_GB2312"/>
          <w:szCs w:val="21"/>
        </w:rPr>
        <w:t>毕业前提交</w:t>
      </w:r>
      <w:r>
        <w:rPr>
          <w:rFonts w:eastAsia="仿宋_GB2312"/>
          <w:szCs w:val="21"/>
        </w:rPr>
        <w:t>1</w:t>
      </w:r>
      <w:r>
        <w:rPr>
          <w:rFonts w:hint="eastAsia" w:eastAsia="仿宋_GB2312"/>
          <w:szCs w:val="21"/>
        </w:rPr>
        <w:t>份被政府、企事业单位采纳的翻译报告（作品）。</w:t>
      </w:r>
    </w:p>
    <w:p>
      <w:pPr>
        <w:spacing w:line="400" w:lineRule="exact"/>
        <w:ind w:left="420" w:leftChars="200"/>
        <w:rPr>
          <w:rFonts w:eastAsia="仿宋_GB2312"/>
          <w:szCs w:val="21"/>
        </w:rPr>
      </w:pPr>
      <w:r>
        <w:rPr>
          <w:rFonts w:eastAsia="仿宋_GB2312"/>
          <w:b/>
          <w:szCs w:val="21"/>
        </w:rPr>
        <w:t>八、开题报告</w:t>
      </w:r>
      <w:r>
        <w:rPr>
          <w:rFonts w:eastAsia="仿宋_GB2312"/>
          <w:b/>
          <w:szCs w:val="21"/>
        </w:rPr>
        <w:br w:type="textWrapping"/>
      </w:r>
      <w:r>
        <w:rPr>
          <w:rFonts w:eastAsia="仿宋_GB2312"/>
          <w:szCs w:val="21"/>
        </w:rPr>
        <w:t>开题工作（含非全日制）应在第三学期结束前完成；开题报告用英文撰写，长度应不少于3000单词（英文）。阅读的主要参考文献应在40篇/部以上，其中外文文献不少于1/3，其它具体要求详见《南京理工大学全日制硕士专业学位研究生学位论文工作暂行规定》</w:t>
      </w:r>
    </w:p>
    <w:p>
      <w:pPr>
        <w:spacing w:line="400" w:lineRule="exact"/>
        <w:ind w:firstLine="422" w:firstLineChars="200"/>
        <w:rPr>
          <w:rFonts w:eastAsia="仿宋_GB2312"/>
          <w:b/>
          <w:szCs w:val="21"/>
        </w:rPr>
      </w:pPr>
      <w:r>
        <w:rPr>
          <w:rFonts w:hint="eastAsia" w:eastAsia="仿宋_GB2312"/>
          <w:b/>
          <w:szCs w:val="21"/>
        </w:rPr>
        <w:t>九、学位论文</w:t>
      </w:r>
    </w:p>
    <w:p>
      <w:pPr>
        <w:spacing w:line="400" w:lineRule="exact"/>
        <w:ind w:firstLine="420" w:firstLineChars="200"/>
        <w:rPr>
          <w:rFonts w:eastAsia="仿宋_GB2312"/>
          <w:szCs w:val="21"/>
        </w:rPr>
      </w:pPr>
      <w:r>
        <w:rPr>
          <w:rFonts w:hint="eastAsia" w:eastAsia="仿宋_GB2312"/>
          <w:szCs w:val="21"/>
        </w:rPr>
        <w:t>学位论文可以采用以下形式（任选一种）：</w:t>
      </w:r>
    </w:p>
    <w:p>
      <w:pPr>
        <w:spacing w:line="400" w:lineRule="exact"/>
        <w:ind w:firstLine="420" w:firstLineChars="200"/>
        <w:rPr>
          <w:rFonts w:eastAsia="仿宋_GB2312"/>
          <w:szCs w:val="21"/>
        </w:rPr>
      </w:pPr>
      <w:r>
        <w:rPr>
          <w:rFonts w:eastAsia="仿宋_GB2312"/>
          <w:szCs w:val="21"/>
        </w:rPr>
        <w:t>1</w:t>
      </w:r>
      <w:r>
        <w:rPr>
          <w:rFonts w:hint="eastAsia" w:eastAsia="仿宋_GB2312"/>
          <w:szCs w:val="21"/>
        </w:rPr>
        <w:t>．翻译实践报告：研究生在导师的指导下选择中外文本进行原创性翻译，字数不少于</w:t>
      </w:r>
      <w:r>
        <w:rPr>
          <w:rFonts w:eastAsia="仿宋_GB2312"/>
          <w:szCs w:val="21"/>
        </w:rPr>
        <w:t>10000</w:t>
      </w:r>
      <w:r>
        <w:rPr>
          <w:rFonts w:hint="eastAsia" w:eastAsia="仿宋_GB2312"/>
          <w:szCs w:val="21"/>
        </w:rPr>
        <w:t>汉字，并根据译文就翻译问题写出不少于</w:t>
      </w:r>
      <w:r>
        <w:rPr>
          <w:rFonts w:eastAsia="仿宋_GB2312"/>
          <w:szCs w:val="21"/>
        </w:rPr>
        <w:t>5000</w:t>
      </w:r>
      <w:r>
        <w:rPr>
          <w:rFonts w:hint="eastAsia" w:eastAsia="仿宋_GB2312"/>
          <w:szCs w:val="21"/>
        </w:rPr>
        <w:t>单词（英文）的研究报告。</w:t>
      </w:r>
    </w:p>
    <w:p>
      <w:pPr>
        <w:spacing w:line="400" w:lineRule="exact"/>
        <w:ind w:firstLine="420" w:firstLineChars="200"/>
        <w:rPr>
          <w:rFonts w:eastAsia="仿宋_GB2312"/>
          <w:szCs w:val="21"/>
        </w:rPr>
      </w:pPr>
      <w:r>
        <w:rPr>
          <w:rFonts w:eastAsia="仿宋_GB2312"/>
          <w:szCs w:val="21"/>
        </w:rPr>
        <w:t>2</w:t>
      </w:r>
      <w:r>
        <w:rPr>
          <w:rFonts w:hint="eastAsia" w:eastAsia="仿宋_GB2312"/>
          <w:szCs w:val="21"/>
        </w:rPr>
        <w:t>．翻译实验报告：研究生在导师的指导下就笔译的某个环节展开实验，并就实验结果进行分析，写出不少于</w:t>
      </w:r>
      <w:r>
        <w:rPr>
          <w:rFonts w:eastAsia="仿宋_GB2312"/>
          <w:szCs w:val="21"/>
        </w:rPr>
        <w:t>15000</w:t>
      </w:r>
      <w:r>
        <w:rPr>
          <w:rFonts w:hint="eastAsia" w:eastAsia="仿宋_GB2312"/>
          <w:szCs w:val="21"/>
        </w:rPr>
        <w:t>单词</w:t>
      </w:r>
      <w:r>
        <w:rPr>
          <w:rFonts w:eastAsia="仿宋_GB2312"/>
          <w:szCs w:val="21"/>
        </w:rPr>
        <w:t>(</w:t>
      </w:r>
      <w:r>
        <w:rPr>
          <w:rFonts w:hint="eastAsia" w:eastAsia="仿宋_GB2312"/>
          <w:szCs w:val="21"/>
        </w:rPr>
        <w:t>英文</w:t>
      </w:r>
      <w:r>
        <w:rPr>
          <w:rFonts w:eastAsia="仿宋_GB2312"/>
          <w:szCs w:val="21"/>
        </w:rPr>
        <w:t>)</w:t>
      </w:r>
      <w:r>
        <w:rPr>
          <w:rFonts w:hint="eastAsia" w:eastAsia="仿宋_GB2312"/>
          <w:szCs w:val="21"/>
        </w:rPr>
        <w:t>的实验报告。</w:t>
      </w:r>
    </w:p>
    <w:p>
      <w:pPr>
        <w:spacing w:line="400" w:lineRule="exact"/>
        <w:ind w:firstLine="420" w:firstLineChars="200"/>
        <w:rPr>
          <w:rFonts w:eastAsia="仿宋_GB2312"/>
          <w:szCs w:val="21"/>
        </w:rPr>
      </w:pPr>
      <w:r>
        <w:rPr>
          <w:rFonts w:eastAsia="仿宋_GB2312"/>
          <w:szCs w:val="21"/>
        </w:rPr>
        <w:t>3</w:t>
      </w:r>
      <w:r>
        <w:rPr>
          <w:rFonts w:hint="eastAsia" w:eastAsia="仿宋_GB2312"/>
          <w:szCs w:val="21"/>
        </w:rPr>
        <w:t>．翻译研究论文：学生在导师的指导下撰写有关翻译的研究性论文，长度不少于</w:t>
      </w:r>
      <w:r>
        <w:rPr>
          <w:rFonts w:eastAsia="仿宋_GB2312"/>
          <w:szCs w:val="21"/>
        </w:rPr>
        <w:t>15000</w:t>
      </w:r>
      <w:r>
        <w:rPr>
          <w:rFonts w:hint="eastAsia" w:eastAsia="仿宋_GB2312"/>
          <w:szCs w:val="21"/>
        </w:rPr>
        <w:t>单词</w:t>
      </w:r>
      <w:r>
        <w:rPr>
          <w:rFonts w:eastAsia="仿宋_GB2312"/>
          <w:szCs w:val="21"/>
        </w:rPr>
        <w:t>(</w:t>
      </w:r>
      <w:r>
        <w:rPr>
          <w:rFonts w:hint="eastAsia" w:eastAsia="仿宋_GB2312"/>
          <w:szCs w:val="21"/>
        </w:rPr>
        <w:t>英文</w:t>
      </w:r>
      <w:r>
        <w:rPr>
          <w:rFonts w:eastAsia="仿宋_GB2312"/>
          <w:szCs w:val="21"/>
        </w:rPr>
        <w:t>)</w:t>
      </w:r>
      <w:r>
        <w:rPr>
          <w:rFonts w:hint="eastAsia" w:eastAsia="仿宋_GB2312"/>
          <w:szCs w:val="21"/>
        </w:rPr>
        <w:t>。</w:t>
      </w:r>
    </w:p>
    <w:p>
      <w:pPr>
        <w:spacing w:line="400" w:lineRule="exact"/>
        <w:ind w:firstLine="420" w:firstLineChars="200"/>
        <w:rPr>
          <w:rFonts w:eastAsia="仿宋_GB2312"/>
          <w:szCs w:val="21"/>
        </w:rPr>
      </w:pPr>
      <w:r>
        <w:rPr>
          <w:rFonts w:eastAsia="仿宋_GB2312"/>
          <w:szCs w:val="21"/>
        </w:rPr>
        <w:t>4</w:t>
      </w:r>
      <w:r>
        <w:rPr>
          <w:rFonts w:hint="eastAsia" w:eastAsia="仿宋_GB2312"/>
          <w:szCs w:val="21"/>
        </w:rPr>
        <w:t>．翻译实习报告：学生在导师的指导下参加笔译实习，并就实习的过程写出不少于长度不少于</w:t>
      </w:r>
      <w:r>
        <w:rPr>
          <w:rFonts w:eastAsia="仿宋_GB2312"/>
          <w:szCs w:val="21"/>
        </w:rPr>
        <w:t>15000</w:t>
      </w:r>
      <w:r>
        <w:rPr>
          <w:rFonts w:hint="eastAsia" w:eastAsia="仿宋_GB2312"/>
          <w:szCs w:val="21"/>
        </w:rPr>
        <w:t>单词</w:t>
      </w:r>
      <w:r>
        <w:rPr>
          <w:rFonts w:eastAsia="仿宋_GB2312"/>
          <w:szCs w:val="21"/>
        </w:rPr>
        <w:t>(</w:t>
      </w:r>
      <w:r>
        <w:rPr>
          <w:rFonts w:hint="eastAsia" w:eastAsia="仿宋_GB2312"/>
          <w:szCs w:val="21"/>
        </w:rPr>
        <w:t>英文</w:t>
      </w:r>
      <w:r>
        <w:rPr>
          <w:rFonts w:eastAsia="仿宋_GB2312"/>
          <w:szCs w:val="21"/>
        </w:rPr>
        <w:t>)</w:t>
      </w:r>
      <w:r>
        <w:rPr>
          <w:rFonts w:hint="eastAsia" w:eastAsia="仿宋_GB2312"/>
          <w:szCs w:val="21"/>
        </w:rPr>
        <w:t>的实习报告。</w:t>
      </w:r>
    </w:p>
    <w:p>
      <w:pPr>
        <w:spacing w:line="400" w:lineRule="exact"/>
        <w:ind w:firstLine="420" w:firstLineChars="200"/>
        <w:rPr>
          <w:rFonts w:eastAsia="仿宋_GB2312"/>
          <w:szCs w:val="21"/>
        </w:rPr>
      </w:pPr>
      <w:r>
        <w:rPr>
          <w:rFonts w:hint="eastAsia" w:eastAsia="仿宋_GB2312"/>
          <w:szCs w:val="21"/>
        </w:rPr>
        <w:t>学位论文采用匿名评审，论文评阅人</w:t>
      </w:r>
      <w:r>
        <w:rPr>
          <w:rFonts w:eastAsia="仿宋_GB2312"/>
          <w:szCs w:val="21"/>
        </w:rPr>
        <w:t>2</w:t>
      </w:r>
      <w:r>
        <w:rPr>
          <w:rFonts w:hint="eastAsia" w:eastAsia="仿宋_GB2312"/>
          <w:szCs w:val="21"/>
        </w:rPr>
        <w:t>人，至少有</w:t>
      </w:r>
      <w:r>
        <w:rPr>
          <w:rFonts w:eastAsia="仿宋_GB2312"/>
          <w:szCs w:val="21"/>
        </w:rPr>
        <w:t>1</w:t>
      </w:r>
      <w:r>
        <w:rPr>
          <w:rFonts w:hint="eastAsia" w:eastAsia="仿宋_GB2312"/>
          <w:szCs w:val="21"/>
        </w:rPr>
        <w:t>名是校外同行专家；答辩委员会（</w:t>
      </w:r>
      <w:r>
        <w:rPr>
          <w:rFonts w:eastAsia="仿宋_GB2312"/>
          <w:szCs w:val="21"/>
        </w:rPr>
        <w:t>5</w:t>
      </w:r>
      <w:r>
        <w:rPr>
          <w:rFonts w:hint="eastAsia" w:eastAsia="仿宋_GB2312"/>
          <w:szCs w:val="21"/>
        </w:rPr>
        <w:t>人）成员中必须有</w:t>
      </w:r>
      <w:r>
        <w:rPr>
          <w:rFonts w:eastAsia="仿宋_GB2312"/>
          <w:szCs w:val="21"/>
        </w:rPr>
        <w:t>1</w:t>
      </w:r>
      <w:r>
        <w:rPr>
          <w:rFonts w:hint="eastAsia" w:eastAsia="仿宋_GB2312"/>
          <w:szCs w:val="21"/>
        </w:rPr>
        <w:t>名具有丰富的笔译实践经验且具有高级专业技术职称的校外专家。</w:t>
      </w:r>
    </w:p>
    <w:p>
      <w:pPr>
        <w:spacing w:line="400" w:lineRule="exact"/>
        <w:ind w:firstLine="420" w:firstLineChars="200"/>
        <w:rPr>
          <w:rFonts w:eastAsia="仿宋_GB2312"/>
          <w:szCs w:val="21"/>
        </w:rPr>
      </w:pPr>
      <w:r>
        <w:rPr>
          <w:rFonts w:hint="eastAsia" w:eastAsia="仿宋_GB2312"/>
          <w:szCs w:val="21"/>
        </w:rPr>
        <w:t>学位论文其它相关要求详见《南京理工大学全日制硕士专业学位研究生学位论文工作暂行规定》和《南京理工大学全日制硕士专业学位论文撰写要求》。</w:t>
      </w:r>
    </w:p>
    <w:p>
      <w:pPr>
        <w:spacing w:line="400" w:lineRule="exact"/>
        <w:ind w:firstLine="422" w:firstLineChars="200"/>
        <w:rPr>
          <w:rFonts w:eastAsia="仿宋_GB2312"/>
          <w:b/>
          <w:szCs w:val="21"/>
        </w:rPr>
      </w:pPr>
      <w:r>
        <w:rPr>
          <w:rFonts w:hint="eastAsia" w:eastAsia="仿宋_GB2312"/>
          <w:b/>
          <w:szCs w:val="21"/>
        </w:rPr>
        <w:t>十、学位授予</w:t>
      </w:r>
    </w:p>
    <w:p>
      <w:pPr>
        <w:spacing w:line="400" w:lineRule="exact"/>
        <w:ind w:firstLine="420" w:firstLineChars="200"/>
        <w:rPr>
          <w:rFonts w:eastAsia="仿宋_GB2312"/>
          <w:szCs w:val="21"/>
        </w:rPr>
      </w:pPr>
      <w:r>
        <w:rPr>
          <w:rFonts w:hint="eastAsia" w:eastAsia="仿宋_GB2312"/>
          <w:szCs w:val="21"/>
        </w:rPr>
        <w:t>授予翻译硕士专业学位须满足以下要求：</w:t>
      </w:r>
    </w:p>
    <w:p>
      <w:pPr>
        <w:spacing w:line="400" w:lineRule="exact"/>
        <w:ind w:firstLine="420" w:firstLineChars="200"/>
        <w:rPr>
          <w:rFonts w:eastAsia="仿宋_GB2312"/>
          <w:szCs w:val="21"/>
        </w:rPr>
      </w:pPr>
      <w:r>
        <w:rPr>
          <w:rFonts w:eastAsia="仿宋_GB2312"/>
          <w:szCs w:val="21"/>
        </w:rPr>
        <w:t>1</w:t>
      </w:r>
      <w:r>
        <w:rPr>
          <w:rFonts w:hint="eastAsia" w:eastAsia="仿宋_GB2312"/>
          <w:szCs w:val="21"/>
        </w:rPr>
        <w:t>．完成规定的课程学习，修满</w:t>
      </w:r>
      <w:r>
        <w:rPr>
          <w:rFonts w:eastAsia="仿宋_GB2312"/>
          <w:szCs w:val="21"/>
        </w:rPr>
        <w:t>38</w:t>
      </w:r>
      <w:r>
        <w:rPr>
          <w:rFonts w:hint="eastAsia" w:eastAsia="仿宋_GB2312"/>
          <w:szCs w:val="21"/>
        </w:rPr>
        <w:t>学分；</w:t>
      </w:r>
    </w:p>
    <w:p>
      <w:pPr>
        <w:spacing w:line="400" w:lineRule="exact"/>
        <w:ind w:firstLine="420" w:firstLineChars="200"/>
        <w:rPr>
          <w:rFonts w:eastAsia="仿宋_GB2312"/>
          <w:szCs w:val="21"/>
        </w:rPr>
      </w:pPr>
      <w:r>
        <w:rPr>
          <w:rFonts w:eastAsia="仿宋_GB2312"/>
          <w:szCs w:val="21"/>
        </w:rPr>
        <w:t>2</w:t>
      </w:r>
      <w:r>
        <w:rPr>
          <w:rFonts w:hint="eastAsia" w:eastAsia="仿宋_GB2312"/>
          <w:szCs w:val="21"/>
        </w:rPr>
        <w:t>．申请学位前必须参加人事部翻译专业二级笔译资格（水平）考试；</w:t>
      </w:r>
    </w:p>
    <w:p>
      <w:pPr>
        <w:spacing w:line="400" w:lineRule="exact"/>
        <w:ind w:firstLine="420" w:firstLineChars="200"/>
        <w:rPr>
          <w:rFonts w:eastAsia="仿宋_GB2312"/>
          <w:szCs w:val="21"/>
        </w:rPr>
      </w:pPr>
      <w:r>
        <w:rPr>
          <w:rFonts w:eastAsia="仿宋_GB2312"/>
          <w:szCs w:val="21"/>
        </w:rPr>
        <w:t>3</w:t>
      </w:r>
      <w:r>
        <w:rPr>
          <w:rFonts w:hint="eastAsia" w:eastAsia="仿宋_GB2312"/>
          <w:szCs w:val="21"/>
        </w:rPr>
        <w:t>．</w:t>
      </w:r>
      <w:r>
        <w:rPr>
          <w:rFonts w:hint="eastAsia" w:eastAsia="仿宋_GB2312"/>
        </w:rPr>
        <w:t>在校学习期间</w:t>
      </w:r>
      <w:r>
        <w:rPr>
          <w:rFonts w:hint="eastAsia" w:eastAsia="仿宋_GB2312"/>
          <w:szCs w:val="21"/>
        </w:rPr>
        <w:t>发表一定数量的与学位论文相关的学术论文等学术成果，具体要求详见《南京理工大学关于研究生发表学术论文要求的规定》；</w:t>
      </w:r>
    </w:p>
    <w:p>
      <w:pPr>
        <w:spacing w:line="400" w:lineRule="exact"/>
        <w:ind w:firstLine="420" w:firstLineChars="200"/>
      </w:pPr>
      <w:r>
        <w:rPr>
          <w:rFonts w:eastAsia="仿宋_GB2312"/>
          <w:szCs w:val="21"/>
        </w:rPr>
        <w:t>4</w:t>
      </w:r>
      <w:r>
        <w:rPr>
          <w:rFonts w:hint="eastAsia" w:eastAsia="仿宋_GB2312"/>
          <w:szCs w:val="21"/>
        </w:rPr>
        <w:t>．通过学位论文答辩。</w:t>
      </w:r>
    </w:p>
    <w:p>
      <w:pPr>
        <w:spacing w:line="380" w:lineRule="exact"/>
        <w:ind w:firstLine="420" w:firstLineChars="200"/>
        <w:rPr>
          <w:szCs w:val="21"/>
        </w:rPr>
      </w:pPr>
    </w:p>
    <w:p>
      <w:pPr>
        <w:pStyle w:val="18"/>
        <w:rPr>
          <w:rFonts w:ascii="黑体" w:hAnsi="黑体" w:eastAsia="黑体"/>
          <w:b w:val="0"/>
        </w:rPr>
      </w:pPr>
      <w:r>
        <w:br w:type="page"/>
      </w:r>
      <w:bookmarkStart w:id="28" w:name="_Toc517202811"/>
      <w:bookmarkStart w:id="29" w:name="_Toc49671920"/>
      <w:bookmarkStart w:id="30" w:name="_Toc523047711"/>
      <w:r>
        <w:rPr>
          <w:rFonts w:hint="eastAsia" w:ascii="黑体" w:hAnsi="黑体" w:eastAsia="黑体"/>
          <w:b w:val="0"/>
        </w:rPr>
        <w:t>工商管理</w:t>
      </w:r>
      <w:bookmarkEnd w:id="28"/>
      <w:r>
        <w:rPr>
          <w:rFonts w:hint="eastAsia" w:ascii="黑体" w:hAnsi="黑体" w:eastAsia="黑体"/>
          <w:b w:val="0"/>
        </w:rPr>
        <w:t>硕士</w:t>
      </w:r>
      <w:bookmarkEnd w:id="29"/>
      <w:bookmarkEnd w:id="30"/>
    </w:p>
    <w:p>
      <w:pPr>
        <w:jc w:val="center"/>
        <w:rPr>
          <w:rFonts w:eastAsia="仿宋_GB2312"/>
          <w:sz w:val="32"/>
          <w:szCs w:val="32"/>
        </w:rPr>
      </w:pPr>
      <w:r>
        <w:rPr>
          <w:rFonts w:eastAsia="黑体"/>
          <w:sz w:val="32"/>
          <w:szCs w:val="32"/>
        </w:rPr>
        <w:t>Master of Business Administration</w:t>
      </w:r>
    </w:p>
    <w:p>
      <w:pPr>
        <w:jc w:val="center"/>
        <w:rPr>
          <w:rFonts w:eastAsia="仿宋_GB2312"/>
          <w:szCs w:val="21"/>
        </w:rPr>
      </w:pPr>
      <w:r>
        <w:rPr>
          <w:rFonts w:hint="eastAsia" w:eastAsia="仿宋_GB2312"/>
          <w:szCs w:val="21"/>
        </w:rPr>
        <w:t>（代码：</w:t>
      </w:r>
      <w:r>
        <w:rPr>
          <w:rFonts w:eastAsia="仿宋_GB2312"/>
          <w:szCs w:val="21"/>
        </w:rPr>
        <w:t>125100</w:t>
      </w:r>
      <w:r>
        <w:rPr>
          <w:rFonts w:hint="eastAsia" w:eastAsia="仿宋_GB2312"/>
          <w:szCs w:val="21"/>
        </w:rPr>
        <w:t>）</w:t>
      </w:r>
    </w:p>
    <w:p>
      <w:pPr>
        <w:jc w:val="center"/>
        <w:rPr>
          <w:rFonts w:eastAsia="仿宋_GB2312"/>
          <w:szCs w:val="21"/>
        </w:rPr>
      </w:pPr>
    </w:p>
    <w:p>
      <w:pPr>
        <w:spacing w:line="400" w:lineRule="exact"/>
        <w:ind w:firstLine="422" w:firstLineChars="200"/>
        <w:rPr>
          <w:b/>
          <w:bCs/>
          <w:szCs w:val="21"/>
        </w:rPr>
      </w:pPr>
      <w:r>
        <w:rPr>
          <w:b/>
          <w:bCs/>
          <w:szCs w:val="21"/>
        </w:rPr>
        <w:t>一、培养目标</w:t>
      </w:r>
    </w:p>
    <w:p>
      <w:pPr>
        <w:spacing w:line="400" w:lineRule="exact"/>
        <w:ind w:firstLine="420" w:firstLineChars="200"/>
        <w:rPr>
          <w:szCs w:val="21"/>
        </w:rPr>
      </w:pPr>
      <w:r>
        <w:rPr>
          <w:szCs w:val="21"/>
        </w:rPr>
        <w:t>坚持立德树人，培养具有高度政治觉悟和社会责任感，先进管理理念和系统理论基础，强烈创新创业精神和卓越领导力的“德、识、才、能、体”全面发展的高级工商管理专门人才和工商精英，造就求真务实、开拓创新、引领发展、广阔国际视野的工商管理社会中坚。</w:t>
      </w:r>
    </w:p>
    <w:p>
      <w:pPr>
        <w:spacing w:line="400" w:lineRule="exact"/>
        <w:ind w:firstLine="420" w:firstLineChars="200"/>
        <w:rPr>
          <w:szCs w:val="21"/>
        </w:rPr>
      </w:pPr>
      <w:r>
        <w:rPr>
          <w:szCs w:val="21"/>
        </w:rPr>
        <w:t>基本要求为：</w:t>
      </w:r>
    </w:p>
    <w:p>
      <w:pPr>
        <w:spacing w:line="400" w:lineRule="exact"/>
        <w:ind w:firstLine="420" w:firstLineChars="200"/>
        <w:rPr>
          <w:szCs w:val="21"/>
        </w:rPr>
      </w:pPr>
      <w:r>
        <w:rPr>
          <w:szCs w:val="21"/>
        </w:rPr>
        <w:t>1．坚持中国共产党领导，热爱祖国，遵纪守法，道德修养高尚；</w:t>
      </w:r>
    </w:p>
    <w:p>
      <w:pPr>
        <w:spacing w:line="400" w:lineRule="exact"/>
        <w:ind w:firstLine="420" w:firstLineChars="200"/>
        <w:rPr>
          <w:szCs w:val="21"/>
        </w:rPr>
      </w:pPr>
      <w:r>
        <w:rPr>
          <w:szCs w:val="21"/>
        </w:rPr>
        <w:t xml:space="preserve">2．具备爱岗、敬业、奉献、创新、服务的职业精神； </w:t>
      </w:r>
    </w:p>
    <w:p>
      <w:pPr>
        <w:spacing w:line="400" w:lineRule="exact"/>
        <w:ind w:firstLine="420" w:firstLineChars="200"/>
        <w:rPr>
          <w:szCs w:val="21"/>
        </w:rPr>
      </w:pPr>
      <w:r>
        <w:rPr>
          <w:szCs w:val="21"/>
        </w:rPr>
        <w:t>3．传承“哈军工”传统，弘扬“团结、献身、求是、创新”的校风；</w:t>
      </w:r>
    </w:p>
    <w:p>
      <w:pPr>
        <w:spacing w:line="400" w:lineRule="exact"/>
        <w:ind w:firstLine="420" w:firstLineChars="200"/>
        <w:rPr>
          <w:szCs w:val="21"/>
        </w:rPr>
      </w:pPr>
      <w:r>
        <w:rPr>
          <w:szCs w:val="21"/>
        </w:rPr>
        <w:t>4．系统掌握现代工商管理理论、知识和技能；</w:t>
      </w:r>
    </w:p>
    <w:p>
      <w:pPr>
        <w:spacing w:line="400" w:lineRule="exact"/>
        <w:ind w:firstLine="420" w:firstLineChars="200"/>
        <w:rPr>
          <w:szCs w:val="21"/>
        </w:rPr>
      </w:pPr>
      <w:r>
        <w:rPr>
          <w:szCs w:val="21"/>
        </w:rPr>
        <w:t xml:space="preserve">5．具有系统的战略思维，善于创造性地解决工商管理重大经营决策问题； </w:t>
      </w:r>
    </w:p>
    <w:p>
      <w:pPr>
        <w:spacing w:line="400" w:lineRule="exact"/>
        <w:ind w:firstLine="420" w:firstLineChars="200"/>
        <w:rPr>
          <w:szCs w:val="21"/>
        </w:rPr>
      </w:pPr>
      <w:r>
        <w:rPr>
          <w:szCs w:val="21"/>
        </w:rPr>
        <w:t>6．良好的表达沟通能力和团队合作精神，熟练使用一门外语；</w:t>
      </w:r>
    </w:p>
    <w:p>
      <w:pPr>
        <w:spacing w:line="400" w:lineRule="exact"/>
        <w:ind w:firstLine="420" w:firstLineChars="200"/>
        <w:rPr>
          <w:szCs w:val="21"/>
        </w:rPr>
      </w:pPr>
      <w:r>
        <w:rPr>
          <w:szCs w:val="21"/>
        </w:rPr>
        <w:t>7．求真务实、开拓创新、引领发展、广阔国际视野；</w:t>
      </w:r>
    </w:p>
    <w:p>
      <w:pPr>
        <w:spacing w:line="400" w:lineRule="exact"/>
        <w:ind w:firstLine="420" w:firstLineChars="200"/>
        <w:rPr>
          <w:szCs w:val="21"/>
        </w:rPr>
      </w:pPr>
      <w:r>
        <w:rPr>
          <w:szCs w:val="21"/>
        </w:rPr>
        <w:t>8．身心健康，精力充沛，能胜任繁重复杂的经营管理工作。</w:t>
      </w:r>
    </w:p>
    <w:p>
      <w:pPr>
        <w:spacing w:line="400" w:lineRule="exact"/>
        <w:ind w:firstLine="422" w:firstLineChars="200"/>
        <w:rPr>
          <w:b/>
          <w:bCs/>
          <w:szCs w:val="21"/>
        </w:rPr>
      </w:pPr>
      <w:r>
        <w:rPr>
          <w:b/>
          <w:bCs/>
          <w:szCs w:val="21"/>
        </w:rPr>
        <w:t>二、研究方向</w:t>
      </w:r>
    </w:p>
    <w:p>
      <w:pPr>
        <w:spacing w:line="400" w:lineRule="exact"/>
        <w:ind w:firstLine="420" w:firstLineChars="200"/>
        <w:rPr>
          <w:szCs w:val="21"/>
        </w:rPr>
      </w:pPr>
      <w:r>
        <w:rPr>
          <w:szCs w:val="21"/>
        </w:rPr>
        <w:t>1．战略管理与组织变革</w:t>
      </w:r>
    </w:p>
    <w:p>
      <w:pPr>
        <w:spacing w:line="400" w:lineRule="exact"/>
        <w:ind w:firstLine="420" w:firstLineChars="200"/>
        <w:rPr>
          <w:szCs w:val="21"/>
        </w:rPr>
      </w:pPr>
      <w:r>
        <w:rPr>
          <w:szCs w:val="21"/>
        </w:rPr>
        <w:t>2．智能制造与运营管理方向</w:t>
      </w:r>
    </w:p>
    <w:p>
      <w:pPr>
        <w:spacing w:line="400" w:lineRule="exact"/>
        <w:ind w:firstLine="420" w:firstLineChars="200"/>
        <w:rPr>
          <w:szCs w:val="21"/>
        </w:rPr>
      </w:pPr>
      <w:r>
        <w:rPr>
          <w:szCs w:val="21"/>
        </w:rPr>
        <w:t>3．大数据与商务决策方向</w:t>
      </w:r>
    </w:p>
    <w:p>
      <w:pPr>
        <w:spacing w:line="400" w:lineRule="exact"/>
        <w:ind w:left="420" w:leftChars="200"/>
        <w:rPr>
          <w:szCs w:val="21"/>
        </w:rPr>
      </w:pPr>
      <w:r>
        <w:rPr>
          <w:szCs w:val="21"/>
        </w:rPr>
        <w:t>4．人力资源管理与领导力方向</w:t>
      </w:r>
      <w:r>
        <w:rPr>
          <w:szCs w:val="21"/>
        </w:rPr>
        <w:br w:type="textWrapping"/>
      </w:r>
      <w:r>
        <w:rPr>
          <w:szCs w:val="21"/>
        </w:rPr>
        <w:t>5．新经济与市场营销</w:t>
      </w:r>
    </w:p>
    <w:p>
      <w:pPr>
        <w:spacing w:line="400" w:lineRule="exact"/>
        <w:ind w:firstLine="420" w:firstLineChars="200"/>
        <w:rPr>
          <w:szCs w:val="21"/>
        </w:rPr>
      </w:pPr>
      <w:r>
        <w:rPr>
          <w:szCs w:val="21"/>
        </w:rPr>
        <w:t>6．财务、金融与资本市场</w:t>
      </w:r>
    </w:p>
    <w:p>
      <w:pPr>
        <w:spacing w:line="400" w:lineRule="exact"/>
        <w:ind w:firstLine="420" w:firstLineChars="200"/>
        <w:rPr>
          <w:szCs w:val="21"/>
        </w:rPr>
      </w:pPr>
      <w:r>
        <w:rPr>
          <w:szCs w:val="21"/>
        </w:rPr>
        <w:t>7．管理会计与内部控制</w:t>
      </w:r>
    </w:p>
    <w:p>
      <w:pPr>
        <w:spacing w:line="400" w:lineRule="exact"/>
        <w:ind w:firstLine="420" w:firstLineChars="200"/>
        <w:rPr>
          <w:szCs w:val="21"/>
        </w:rPr>
      </w:pPr>
      <w:r>
        <w:rPr>
          <w:szCs w:val="21"/>
        </w:rPr>
        <w:t>8．创新与创业管理方向</w:t>
      </w:r>
    </w:p>
    <w:p>
      <w:pPr>
        <w:spacing w:line="400" w:lineRule="exact"/>
        <w:ind w:firstLine="422" w:firstLineChars="200"/>
        <w:rPr>
          <w:b/>
          <w:bCs/>
          <w:szCs w:val="21"/>
        </w:rPr>
      </w:pPr>
      <w:r>
        <w:rPr>
          <w:b/>
          <w:bCs/>
          <w:szCs w:val="21"/>
        </w:rPr>
        <w:t>三、学制和学分</w:t>
      </w:r>
    </w:p>
    <w:p>
      <w:pPr>
        <w:spacing w:line="400" w:lineRule="exact"/>
        <w:ind w:firstLine="420" w:firstLineChars="200"/>
        <w:rPr>
          <w:szCs w:val="21"/>
        </w:rPr>
      </w:pPr>
      <w:r>
        <w:rPr>
          <w:szCs w:val="21"/>
        </w:rPr>
        <w:t>1．实行以3年为主的弹性学制，最长学习年限为5年。</w:t>
      </w:r>
    </w:p>
    <w:p>
      <w:pPr>
        <w:spacing w:line="400" w:lineRule="exact"/>
        <w:ind w:firstLine="420" w:firstLineChars="200"/>
        <w:rPr>
          <w:szCs w:val="21"/>
        </w:rPr>
      </w:pPr>
      <w:r>
        <w:rPr>
          <w:szCs w:val="21"/>
        </w:rPr>
        <w:t>2．总学分不少于54学分（含实践环节10学分，不含论文），课程原则上两学年内修完。</w:t>
      </w:r>
    </w:p>
    <w:p>
      <w:pPr>
        <w:spacing w:line="400" w:lineRule="exact"/>
        <w:ind w:firstLine="422" w:firstLineChars="200"/>
        <w:rPr>
          <w:b/>
          <w:bCs/>
          <w:szCs w:val="21"/>
        </w:rPr>
      </w:pPr>
      <w:r>
        <w:rPr>
          <w:b/>
          <w:bCs/>
          <w:szCs w:val="21"/>
        </w:rPr>
        <w:t>四、培养方式</w:t>
      </w:r>
    </w:p>
    <w:p>
      <w:pPr>
        <w:spacing w:line="400" w:lineRule="exact"/>
        <w:ind w:firstLine="420" w:firstLineChars="200"/>
        <w:rPr>
          <w:szCs w:val="21"/>
        </w:rPr>
      </w:pPr>
      <w:r>
        <w:rPr>
          <w:szCs w:val="21"/>
        </w:rPr>
        <w:t>采用课程教学和科研实践等多种形式相结合的方式进行培养。</w:t>
      </w:r>
    </w:p>
    <w:p>
      <w:pPr>
        <w:spacing w:line="400" w:lineRule="exact"/>
        <w:ind w:firstLine="420" w:firstLineChars="200"/>
        <w:rPr>
          <w:szCs w:val="21"/>
        </w:rPr>
      </w:pPr>
      <w:r>
        <w:rPr>
          <w:szCs w:val="21"/>
        </w:rPr>
        <w:t>1．德：价值观塑造。（1）注重立德树人，在整个培养过程的多个环节融入德育教育；（2）设置《企业伦理与企业哲学》等理论课程诠释原理；（3）注重课程思政，在各门课程的教学中融入思政和道德教育；（4）在各种创新实践活动中引导价值观塑造。</w:t>
      </w:r>
    </w:p>
    <w:p>
      <w:pPr>
        <w:spacing w:line="400" w:lineRule="exact"/>
        <w:ind w:firstLine="420" w:firstLineChars="200"/>
        <w:rPr>
          <w:szCs w:val="21"/>
        </w:rPr>
      </w:pPr>
      <w:r>
        <w:rPr>
          <w:szCs w:val="21"/>
        </w:rPr>
        <w:t>2．识：视野拓展。通过课程教学内容的组织、各类讲座、移动课堂、在线课堂、行动学习、研读会等多种方式综合应用，拓展学生视野，提升思想境界。</w:t>
      </w:r>
    </w:p>
    <w:p>
      <w:pPr>
        <w:spacing w:line="400" w:lineRule="exact"/>
        <w:ind w:firstLine="420" w:firstLineChars="200"/>
        <w:rPr>
          <w:szCs w:val="21"/>
        </w:rPr>
      </w:pPr>
      <w:r>
        <w:rPr>
          <w:szCs w:val="21"/>
        </w:rPr>
        <w:t>3．才：知识传授。知识传授是MBA教育的基础，通过课堂教学、创新实践、案例教学、课程研讨、模拟实战、行动学习、项目咨询等多种教学形式，培养学生系统的管理思维，掌握系统的管理理论、知识和技能。</w:t>
      </w:r>
    </w:p>
    <w:p>
      <w:pPr>
        <w:spacing w:line="400" w:lineRule="exact"/>
        <w:ind w:firstLine="420" w:firstLineChars="200"/>
        <w:rPr>
          <w:szCs w:val="21"/>
        </w:rPr>
      </w:pPr>
      <w:r>
        <w:rPr>
          <w:szCs w:val="21"/>
        </w:rPr>
        <w:t>4．能：能力建设。从两个层次帮助学生提升综合能力。第一个层次：通过多种形式的课程教学帮助学生实现从知识到能力的提升；第二层次：通过案例大赛、创新创业大赛、研习会、行动学习等多种科研实践活动，提升学员的综合能力。</w:t>
      </w:r>
    </w:p>
    <w:p>
      <w:pPr>
        <w:spacing w:line="400" w:lineRule="exact"/>
        <w:ind w:firstLine="420" w:firstLineChars="200"/>
        <w:rPr>
          <w:szCs w:val="21"/>
        </w:rPr>
      </w:pPr>
      <w:r>
        <w:rPr>
          <w:szCs w:val="21"/>
        </w:rPr>
        <w:t>5．体：身心健康。通过在入学教育中设置拓展训练环节、培养过程中鼓励学生参加各种体育运动、心理咨询等活动，使学生具备健康的身心和充沛的精力。</w:t>
      </w:r>
    </w:p>
    <w:p>
      <w:pPr>
        <w:spacing w:line="400" w:lineRule="exact"/>
        <w:ind w:firstLine="422" w:firstLineChars="200"/>
        <w:rPr>
          <w:rFonts w:ascii="宋体" w:hAnsi="宋体"/>
          <w:b/>
          <w:bCs/>
          <w:szCs w:val="21"/>
        </w:rPr>
      </w:pPr>
      <w:r>
        <w:rPr>
          <w:b/>
          <w:bCs/>
          <w:szCs w:val="21"/>
        </w:rPr>
        <w:br w:type="page"/>
      </w:r>
      <w:r>
        <w:rPr>
          <w:rFonts w:hint="eastAsia" w:ascii="宋体" w:hAnsi="宋体"/>
          <w:b/>
          <w:bCs/>
          <w:szCs w:val="21"/>
        </w:rPr>
        <w:t>五、课程设置</w:t>
      </w:r>
    </w:p>
    <w:p>
      <w:pPr>
        <w:spacing w:line="400" w:lineRule="exact"/>
        <w:jc w:val="center"/>
        <w:rPr>
          <w:rFonts w:ascii="宋体" w:hAnsi="宋体"/>
          <w:b/>
          <w:szCs w:val="21"/>
        </w:rPr>
      </w:pPr>
      <w:r>
        <w:rPr>
          <w:rFonts w:hint="eastAsia" w:ascii="宋体" w:hAnsi="宋体"/>
          <w:b/>
          <w:szCs w:val="21"/>
        </w:rPr>
        <w:t>工商管理硕士课程设置表（表中标注</w:t>
      </w:r>
      <w:r>
        <w:rPr>
          <w:rFonts w:ascii="宋体" w:hAnsi="宋体"/>
          <w:b/>
          <w:szCs w:val="21"/>
        </w:rPr>
        <w:t>“</w:t>
      </w:r>
      <w:r>
        <w:rPr>
          <w:rFonts w:hint="eastAsia" w:ascii="宋体" w:hAnsi="宋体" w:cs="宋体"/>
          <w:b/>
          <w:szCs w:val="21"/>
        </w:rPr>
        <w:t>※</w:t>
      </w:r>
      <w:r>
        <w:rPr>
          <w:rFonts w:ascii="宋体" w:hAnsi="宋体"/>
          <w:b/>
          <w:szCs w:val="21"/>
        </w:rPr>
        <w:t>”</w:t>
      </w:r>
      <w:r>
        <w:rPr>
          <w:rFonts w:hint="eastAsia" w:ascii="宋体" w:hAnsi="宋体"/>
          <w:b/>
          <w:szCs w:val="21"/>
        </w:rPr>
        <w:t>的课程为与企事业单位共建课程）</w:t>
      </w:r>
    </w:p>
    <w:tbl>
      <w:tblPr>
        <w:tblStyle w:val="20"/>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1276"/>
        <w:gridCol w:w="3371"/>
        <w:gridCol w:w="567"/>
        <w:gridCol w:w="708"/>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dxa"/>
            <w:vAlign w:val="center"/>
          </w:tcPr>
          <w:p>
            <w:pPr>
              <w:jc w:val="center"/>
              <w:rPr>
                <w:rFonts w:eastAsia="仿宋_GB2312"/>
                <w:szCs w:val="21"/>
              </w:rPr>
            </w:pPr>
          </w:p>
        </w:tc>
        <w:tc>
          <w:tcPr>
            <w:tcW w:w="850" w:type="dxa"/>
            <w:vAlign w:val="center"/>
          </w:tcPr>
          <w:p>
            <w:pPr>
              <w:ind w:left="-63" w:leftChars="-30" w:right="-63" w:rightChars="-30"/>
              <w:jc w:val="center"/>
              <w:rPr>
                <w:rFonts w:eastAsia="仿宋_GB2312"/>
                <w:b/>
                <w:szCs w:val="21"/>
              </w:rPr>
            </w:pPr>
            <w:r>
              <w:rPr>
                <w:rFonts w:hint="eastAsia" w:eastAsia="仿宋_GB2312"/>
                <w:b/>
                <w:szCs w:val="21"/>
              </w:rPr>
              <w:t>课程</w:t>
            </w:r>
          </w:p>
          <w:p>
            <w:pPr>
              <w:ind w:left="-63" w:leftChars="-30" w:right="-63" w:rightChars="-30"/>
              <w:jc w:val="center"/>
              <w:rPr>
                <w:rFonts w:eastAsia="仿宋_GB2312"/>
                <w:b/>
                <w:szCs w:val="21"/>
              </w:rPr>
            </w:pPr>
            <w:r>
              <w:rPr>
                <w:rFonts w:hint="eastAsia" w:eastAsia="仿宋_GB2312"/>
                <w:b/>
                <w:szCs w:val="21"/>
              </w:rPr>
              <w:t>类型</w:t>
            </w:r>
          </w:p>
        </w:tc>
        <w:tc>
          <w:tcPr>
            <w:tcW w:w="1276" w:type="dxa"/>
            <w:vAlign w:val="center"/>
          </w:tcPr>
          <w:p>
            <w:pPr>
              <w:jc w:val="center"/>
              <w:rPr>
                <w:rFonts w:eastAsia="仿宋_GB2312"/>
                <w:b/>
                <w:szCs w:val="21"/>
              </w:rPr>
            </w:pPr>
            <w:r>
              <w:rPr>
                <w:rFonts w:hint="eastAsia" w:eastAsia="仿宋_GB2312"/>
                <w:b/>
                <w:szCs w:val="21"/>
              </w:rPr>
              <w:t>课程编号</w:t>
            </w:r>
          </w:p>
        </w:tc>
        <w:tc>
          <w:tcPr>
            <w:tcW w:w="3371" w:type="dxa"/>
            <w:vAlign w:val="center"/>
          </w:tcPr>
          <w:p>
            <w:pPr>
              <w:jc w:val="center"/>
              <w:rPr>
                <w:rFonts w:eastAsia="仿宋_GB2312"/>
                <w:b/>
                <w:szCs w:val="21"/>
              </w:rPr>
            </w:pPr>
            <w:r>
              <w:rPr>
                <w:rFonts w:hint="eastAsia" w:eastAsia="仿宋_GB2312"/>
                <w:b/>
                <w:szCs w:val="21"/>
              </w:rPr>
              <w:t>课程名称</w:t>
            </w:r>
          </w:p>
        </w:tc>
        <w:tc>
          <w:tcPr>
            <w:tcW w:w="567" w:type="dxa"/>
            <w:vAlign w:val="center"/>
          </w:tcPr>
          <w:p>
            <w:pPr>
              <w:jc w:val="center"/>
              <w:rPr>
                <w:rFonts w:eastAsia="仿宋_GB2312"/>
                <w:b/>
                <w:szCs w:val="21"/>
              </w:rPr>
            </w:pPr>
            <w:r>
              <w:rPr>
                <w:rFonts w:hint="eastAsia" w:eastAsia="仿宋_GB2312"/>
                <w:b/>
                <w:szCs w:val="21"/>
              </w:rPr>
              <w:t>学分</w:t>
            </w:r>
          </w:p>
        </w:tc>
        <w:tc>
          <w:tcPr>
            <w:tcW w:w="708" w:type="dxa"/>
            <w:vAlign w:val="center"/>
          </w:tcPr>
          <w:p>
            <w:pPr>
              <w:jc w:val="center"/>
              <w:rPr>
                <w:rFonts w:eastAsia="仿宋_GB2312"/>
                <w:b/>
                <w:szCs w:val="21"/>
              </w:rPr>
            </w:pPr>
            <w:r>
              <w:rPr>
                <w:rFonts w:hint="eastAsia" w:eastAsia="仿宋_GB2312"/>
                <w:b/>
                <w:szCs w:val="21"/>
              </w:rPr>
              <w:t>开课</w:t>
            </w:r>
          </w:p>
          <w:p>
            <w:pPr>
              <w:jc w:val="center"/>
              <w:rPr>
                <w:rFonts w:eastAsia="仿宋_GB2312"/>
                <w:b/>
                <w:szCs w:val="21"/>
              </w:rPr>
            </w:pPr>
            <w:r>
              <w:rPr>
                <w:rFonts w:hint="eastAsia" w:eastAsia="仿宋_GB2312"/>
                <w:b/>
                <w:szCs w:val="21"/>
              </w:rPr>
              <w:t>学期</w:t>
            </w:r>
          </w:p>
        </w:tc>
        <w:tc>
          <w:tcPr>
            <w:tcW w:w="709" w:type="dxa"/>
            <w:vAlign w:val="center"/>
          </w:tcPr>
          <w:p>
            <w:pPr>
              <w:jc w:val="center"/>
              <w:rPr>
                <w:rFonts w:eastAsia="仿宋_GB2312"/>
                <w:b/>
                <w:szCs w:val="21"/>
              </w:rPr>
            </w:pPr>
            <w:r>
              <w:rPr>
                <w:rFonts w:hint="eastAsia" w:eastAsia="仿宋_GB2312"/>
                <w:b/>
                <w:szCs w:val="21"/>
              </w:rPr>
              <w:t>考核</w:t>
            </w:r>
          </w:p>
          <w:p>
            <w:pPr>
              <w:jc w:val="center"/>
              <w:rPr>
                <w:rFonts w:eastAsia="仿宋_GB2312"/>
                <w:b/>
                <w:szCs w:val="21"/>
              </w:rPr>
            </w:pPr>
            <w:r>
              <w:rPr>
                <w:rFonts w:hint="eastAsia" w:eastAsia="仿宋_GB2312"/>
                <w:b/>
                <w:szCs w:val="21"/>
              </w:rPr>
              <w:t>方式</w:t>
            </w:r>
          </w:p>
        </w:tc>
        <w:tc>
          <w:tcPr>
            <w:tcW w:w="567" w:type="dxa"/>
            <w:vAlign w:val="center"/>
          </w:tcPr>
          <w:p>
            <w:pPr>
              <w:jc w:val="center"/>
              <w:rPr>
                <w:rFonts w:eastAsia="仿宋_GB2312"/>
                <w:b/>
                <w:szCs w:val="21"/>
              </w:rPr>
            </w:pPr>
            <w:r>
              <w:rPr>
                <w:rFonts w:hint="eastAsia"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restart"/>
            <w:textDirection w:val="tbRlV"/>
            <w:vAlign w:val="center"/>
          </w:tcPr>
          <w:p>
            <w:pPr>
              <w:jc w:val="center"/>
              <w:rPr>
                <w:rFonts w:eastAsia="仿宋_GB2312"/>
                <w:szCs w:val="21"/>
              </w:rPr>
            </w:pPr>
            <w:r>
              <w:rPr>
                <w:rFonts w:hint="eastAsia" w:eastAsia="仿宋_GB2312"/>
                <w:szCs w:val="21"/>
              </w:rPr>
              <w:t>必修模块</w:t>
            </w:r>
          </w:p>
        </w:tc>
        <w:tc>
          <w:tcPr>
            <w:tcW w:w="850" w:type="dxa"/>
            <w:vMerge w:val="restart"/>
            <w:vAlign w:val="center"/>
          </w:tcPr>
          <w:p>
            <w:pPr>
              <w:ind w:left="-63" w:leftChars="-30" w:right="-63" w:rightChars="-30"/>
              <w:jc w:val="center"/>
              <w:rPr>
                <w:rFonts w:eastAsia="仿宋_GB2312"/>
                <w:szCs w:val="21"/>
              </w:rPr>
            </w:pPr>
            <w:r>
              <w:rPr>
                <w:rFonts w:hint="eastAsia" w:eastAsia="仿宋_GB2312"/>
                <w:szCs w:val="21"/>
              </w:rPr>
              <w:t>公共</w:t>
            </w:r>
          </w:p>
          <w:p>
            <w:pPr>
              <w:ind w:left="-63" w:leftChars="-30" w:right="-63" w:rightChars="-30"/>
              <w:jc w:val="center"/>
              <w:rPr>
                <w:rFonts w:eastAsia="仿宋_GB2312"/>
                <w:szCs w:val="21"/>
              </w:rPr>
            </w:pPr>
            <w:r>
              <w:rPr>
                <w:rFonts w:hint="eastAsia" w:eastAsia="仿宋_GB2312"/>
                <w:szCs w:val="21"/>
              </w:rPr>
              <w:t>基础</w:t>
            </w:r>
          </w:p>
        </w:tc>
        <w:tc>
          <w:tcPr>
            <w:tcW w:w="1276" w:type="dxa"/>
            <w:vAlign w:val="center"/>
          </w:tcPr>
          <w:p>
            <w:pPr>
              <w:jc w:val="center"/>
              <w:rPr>
                <w:rFonts w:eastAsia="仿宋_GB2312"/>
                <w:szCs w:val="21"/>
              </w:rPr>
            </w:pPr>
            <w:r>
              <w:rPr>
                <w:rFonts w:eastAsia="仿宋_GB2312"/>
                <w:szCs w:val="21"/>
              </w:rPr>
              <w:t>S123A003</w:t>
            </w:r>
          </w:p>
        </w:tc>
        <w:tc>
          <w:tcPr>
            <w:tcW w:w="3371" w:type="dxa"/>
            <w:vAlign w:val="center"/>
          </w:tcPr>
          <w:p>
            <w:pPr>
              <w:rPr>
                <w:rFonts w:eastAsia="仿宋_GB2312"/>
                <w:kern w:val="0"/>
                <w:szCs w:val="21"/>
              </w:rPr>
            </w:pPr>
            <w:r>
              <w:rPr>
                <w:rFonts w:hint="eastAsia" w:eastAsia="仿宋_GB2312"/>
                <w:kern w:val="0"/>
                <w:szCs w:val="21"/>
              </w:rPr>
              <w:t>中国特色社会主义理论与实践</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秋</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restart"/>
            <w:vAlign w:val="center"/>
          </w:tcPr>
          <w:p>
            <w:pPr>
              <w:jc w:val="center"/>
              <w:rPr>
                <w:rFonts w:eastAsia="仿宋_GB2312"/>
                <w:szCs w:val="21"/>
              </w:rPr>
            </w:pPr>
            <w:r>
              <w:rPr>
                <w:rFonts w:hint="eastAsia" w:eastAsia="仿宋_GB2312"/>
                <w:szCs w:val="21"/>
              </w:rPr>
              <w:t>必修</w:t>
            </w:r>
            <w:r>
              <w:rPr>
                <w:rFonts w:eastAsia="仿宋_GB2312"/>
                <w:szCs w:val="21"/>
              </w:rPr>
              <w:t>36</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textDirection w:val="tbRlV"/>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S107M002</w:t>
            </w:r>
          </w:p>
        </w:tc>
        <w:tc>
          <w:tcPr>
            <w:tcW w:w="3371" w:type="dxa"/>
            <w:vAlign w:val="center"/>
          </w:tcPr>
          <w:p>
            <w:pPr>
              <w:rPr>
                <w:rFonts w:eastAsia="仿宋_GB2312"/>
                <w:kern w:val="0"/>
                <w:szCs w:val="21"/>
              </w:rPr>
            </w:pPr>
            <w:r>
              <w:rPr>
                <w:rFonts w:hint="eastAsia" w:eastAsia="仿宋_GB2312"/>
                <w:kern w:val="0"/>
                <w:szCs w:val="21"/>
              </w:rPr>
              <w:t>商务英语</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秋</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textDirection w:val="tbRlV"/>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S107M072</w:t>
            </w:r>
          </w:p>
        </w:tc>
        <w:tc>
          <w:tcPr>
            <w:tcW w:w="3371" w:type="dxa"/>
            <w:vAlign w:val="center"/>
          </w:tcPr>
          <w:p>
            <w:pPr>
              <w:rPr>
                <w:rFonts w:eastAsia="仿宋_GB2312"/>
                <w:kern w:val="0"/>
                <w:szCs w:val="21"/>
              </w:rPr>
            </w:pPr>
            <w:r>
              <w:rPr>
                <w:rFonts w:hint="eastAsia" w:eastAsia="仿宋_GB2312"/>
                <w:kern w:val="0"/>
                <w:szCs w:val="21"/>
              </w:rPr>
              <w:t>管理学原理</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秋</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textDirection w:val="tbRlV"/>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S107M004</w:t>
            </w:r>
          </w:p>
        </w:tc>
        <w:tc>
          <w:tcPr>
            <w:tcW w:w="3371" w:type="dxa"/>
            <w:vAlign w:val="center"/>
          </w:tcPr>
          <w:p>
            <w:pPr>
              <w:rPr>
                <w:rFonts w:eastAsia="仿宋_GB2312"/>
                <w:kern w:val="0"/>
                <w:szCs w:val="21"/>
              </w:rPr>
            </w:pPr>
            <w:r>
              <w:rPr>
                <w:rFonts w:hint="eastAsia" w:eastAsia="仿宋_GB2312"/>
                <w:kern w:val="0"/>
                <w:szCs w:val="21"/>
              </w:rPr>
              <w:t>管理经济学</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秋</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textDirection w:val="tbRlV"/>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S107M001</w:t>
            </w:r>
          </w:p>
        </w:tc>
        <w:tc>
          <w:tcPr>
            <w:tcW w:w="3371" w:type="dxa"/>
            <w:vAlign w:val="center"/>
          </w:tcPr>
          <w:p>
            <w:pPr>
              <w:rPr>
                <w:rFonts w:eastAsia="仿宋_GB2312"/>
                <w:kern w:val="0"/>
                <w:szCs w:val="21"/>
              </w:rPr>
            </w:pPr>
            <w:r>
              <w:rPr>
                <w:rFonts w:hint="eastAsia" w:eastAsia="仿宋_GB2312"/>
                <w:kern w:val="0"/>
                <w:szCs w:val="21"/>
              </w:rPr>
              <w:t>企业伦理与企业社会责任</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秋</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textDirection w:val="tbRlV"/>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S107M003</w:t>
            </w:r>
          </w:p>
        </w:tc>
        <w:tc>
          <w:tcPr>
            <w:tcW w:w="3371" w:type="dxa"/>
            <w:vAlign w:val="center"/>
          </w:tcPr>
          <w:p>
            <w:pPr>
              <w:rPr>
                <w:rFonts w:eastAsia="仿宋_GB2312"/>
                <w:kern w:val="0"/>
                <w:szCs w:val="21"/>
              </w:rPr>
            </w:pPr>
            <w:r>
              <w:rPr>
                <w:rFonts w:hint="eastAsia" w:eastAsia="仿宋_GB2312"/>
                <w:kern w:val="0"/>
                <w:szCs w:val="21"/>
              </w:rPr>
              <w:t>数据模型与决策</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秋</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textDirection w:val="tbRlV"/>
            <w:vAlign w:val="center"/>
          </w:tcPr>
          <w:p>
            <w:pPr>
              <w:jc w:val="center"/>
              <w:rPr>
                <w:rFonts w:eastAsia="仿宋_GB2312"/>
                <w:szCs w:val="21"/>
              </w:rPr>
            </w:pPr>
          </w:p>
        </w:tc>
        <w:tc>
          <w:tcPr>
            <w:tcW w:w="850" w:type="dxa"/>
            <w:vMerge w:val="restart"/>
            <w:vAlign w:val="center"/>
          </w:tcPr>
          <w:p>
            <w:pPr>
              <w:ind w:left="-63" w:leftChars="-30" w:right="-63" w:rightChars="-30"/>
              <w:jc w:val="center"/>
              <w:rPr>
                <w:rFonts w:eastAsia="仿宋_GB2312"/>
                <w:szCs w:val="21"/>
              </w:rPr>
            </w:pPr>
            <w:r>
              <w:rPr>
                <w:rFonts w:hint="eastAsia" w:eastAsia="仿宋_GB2312"/>
                <w:szCs w:val="21"/>
              </w:rPr>
              <w:t>专业</w:t>
            </w:r>
          </w:p>
          <w:p>
            <w:pPr>
              <w:ind w:left="-63" w:leftChars="-30" w:right="-63" w:rightChars="-30"/>
              <w:jc w:val="center"/>
              <w:rPr>
                <w:rFonts w:eastAsia="仿宋_GB2312"/>
                <w:szCs w:val="21"/>
              </w:rPr>
            </w:pPr>
            <w:r>
              <w:rPr>
                <w:rFonts w:hint="eastAsia" w:eastAsia="仿宋_GB2312"/>
                <w:szCs w:val="21"/>
              </w:rPr>
              <w:t>必修</w:t>
            </w:r>
          </w:p>
        </w:tc>
        <w:tc>
          <w:tcPr>
            <w:tcW w:w="1276" w:type="dxa"/>
            <w:vAlign w:val="center"/>
          </w:tcPr>
          <w:p>
            <w:pPr>
              <w:jc w:val="center"/>
              <w:rPr>
                <w:rFonts w:eastAsia="仿宋_GB2312"/>
                <w:szCs w:val="21"/>
              </w:rPr>
            </w:pPr>
            <w:r>
              <w:rPr>
                <w:rFonts w:eastAsia="仿宋_GB2312"/>
                <w:szCs w:val="21"/>
              </w:rPr>
              <w:t>S107M005</w:t>
            </w:r>
          </w:p>
        </w:tc>
        <w:tc>
          <w:tcPr>
            <w:tcW w:w="3371" w:type="dxa"/>
            <w:vAlign w:val="center"/>
          </w:tcPr>
          <w:p>
            <w:pPr>
              <w:rPr>
                <w:rFonts w:eastAsia="仿宋_GB2312"/>
                <w:kern w:val="0"/>
                <w:szCs w:val="21"/>
              </w:rPr>
            </w:pPr>
            <w:r>
              <w:rPr>
                <w:rFonts w:hint="eastAsia" w:eastAsia="仿宋_GB2312"/>
                <w:kern w:val="0"/>
                <w:szCs w:val="21"/>
              </w:rPr>
              <w:t>市场调研</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textDirection w:val="tbRlV"/>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S107M007</w:t>
            </w:r>
          </w:p>
        </w:tc>
        <w:tc>
          <w:tcPr>
            <w:tcW w:w="3371" w:type="dxa"/>
            <w:vAlign w:val="center"/>
          </w:tcPr>
          <w:p>
            <w:pPr>
              <w:rPr>
                <w:rFonts w:eastAsia="仿宋_GB2312"/>
                <w:kern w:val="0"/>
                <w:szCs w:val="21"/>
              </w:rPr>
            </w:pPr>
            <w:r>
              <w:rPr>
                <w:rFonts w:hint="eastAsia" w:eastAsia="仿宋_GB2312"/>
                <w:kern w:val="0"/>
                <w:szCs w:val="21"/>
              </w:rPr>
              <w:t>组织行为学</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textDirection w:val="tbRlV"/>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S107M008</w:t>
            </w:r>
          </w:p>
        </w:tc>
        <w:tc>
          <w:tcPr>
            <w:tcW w:w="3371" w:type="dxa"/>
            <w:vAlign w:val="center"/>
          </w:tcPr>
          <w:p>
            <w:pPr>
              <w:rPr>
                <w:rFonts w:eastAsia="仿宋_GB2312"/>
                <w:kern w:val="0"/>
                <w:szCs w:val="21"/>
              </w:rPr>
            </w:pPr>
            <w:r>
              <w:rPr>
                <w:rFonts w:hint="eastAsia" w:eastAsia="仿宋_GB2312"/>
                <w:kern w:val="0"/>
                <w:szCs w:val="21"/>
              </w:rPr>
              <w:t>战略管理</w:t>
            </w:r>
            <w:r>
              <w:rPr>
                <w:rFonts w:hint="eastAsia" w:ascii="宋体" w:hAnsi="宋体" w:cs="宋体"/>
                <w:b/>
                <w:kern w:val="0"/>
                <w:szCs w:val="21"/>
              </w:rPr>
              <w:t>※</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textDirection w:val="tbRlV"/>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S107M009</w:t>
            </w:r>
          </w:p>
        </w:tc>
        <w:tc>
          <w:tcPr>
            <w:tcW w:w="3371" w:type="dxa"/>
            <w:vAlign w:val="center"/>
          </w:tcPr>
          <w:p>
            <w:pPr>
              <w:rPr>
                <w:rFonts w:eastAsia="仿宋_GB2312"/>
                <w:kern w:val="0"/>
                <w:szCs w:val="21"/>
              </w:rPr>
            </w:pPr>
            <w:r>
              <w:rPr>
                <w:rFonts w:hint="eastAsia" w:eastAsia="仿宋_GB2312"/>
                <w:kern w:val="0"/>
                <w:szCs w:val="21"/>
              </w:rPr>
              <w:t>营销管理</w:t>
            </w:r>
            <w:r>
              <w:rPr>
                <w:rFonts w:hint="eastAsia" w:ascii="宋体" w:hAnsi="宋体" w:cs="宋体"/>
                <w:b/>
                <w:kern w:val="0"/>
                <w:szCs w:val="21"/>
              </w:rPr>
              <w:t>※</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S107M010</w:t>
            </w:r>
          </w:p>
        </w:tc>
        <w:tc>
          <w:tcPr>
            <w:tcW w:w="3371" w:type="dxa"/>
            <w:vAlign w:val="center"/>
          </w:tcPr>
          <w:p>
            <w:pPr>
              <w:rPr>
                <w:rFonts w:eastAsia="仿宋_GB2312"/>
                <w:kern w:val="0"/>
                <w:szCs w:val="21"/>
              </w:rPr>
            </w:pPr>
            <w:r>
              <w:rPr>
                <w:rFonts w:hint="eastAsia" w:eastAsia="仿宋_GB2312"/>
                <w:kern w:val="0"/>
                <w:szCs w:val="21"/>
              </w:rPr>
              <w:t>会计学</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S107M011</w:t>
            </w:r>
          </w:p>
        </w:tc>
        <w:tc>
          <w:tcPr>
            <w:tcW w:w="3371" w:type="dxa"/>
            <w:vAlign w:val="center"/>
          </w:tcPr>
          <w:p>
            <w:pPr>
              <w:rPr>
                <w:rFonts w:eastAsia="仿宋_GB2312"/>
                <w:kern w:val="0"/>
                <w:szCs w:val="21"/>
              </w:rPr>
            </w:pPr>
            <w:r>
              <w:rPr>
                <w:rFonts w:hint="eastAsia" w:eastAsia="仿宋_GB2312"/>
                <w:kern w:val="0"/>
                <w:szCs w:val="21"/>
              </w:rPr>
              <w:t>生产运作管理</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S107M012</w:t>
            </w:r>
          </w:p>
        </w:tc>
        <w:tc>
          <w:tcPr>
            <w:tcW w:w="3371" w:type="dxa"/>
            <w:vAlign w:val="center"/>
          </w:tcPr>
          <w:p>
            <w:pPr>
              <w:rPr>
                <w:rFonts w:eastAsia="仿宋_GB2312"/>
                <w:kern w:val="0"/>
                <w:szCs w:val="21"/>
              </w:rPr>
            </w:pPr>
            <w:r>
              <w:rPr>
                <w:rFonts w:hint="eastAsia" w:eastAsia="仿宋_GB2312"/>
                <w:kern w:val="0"/>
                <w:szCs w:val="21"/>
              </w:rPr>
              <w:t>管理信息系统</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秋</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S107M013</w:t>
            </w:r>
          </w:p>
        </w:tc>
        <w:tc>
          <w:tcPr>
            <w:tcW w:w="3371" w:type="dxa"/>
            <w:vAlign w:val="center"/>
          </w:tcPr>
          <w:p>
            <w:pPr>
              <w:rPr>
                <w:rFonts w:eastAsia="仿宋_GB2312"/>
                <w:kern w:val="0"/>
                <w:szCs w:val="21"/>
              </w:rPr>
            </w:pPr>
            <w:r>
              <w:rPr>
                <w:rFonts w:hint="eastAsia" w:eastAsia="仿宋_GB2312"/>
                <w:kern w:val="0"/>
                <w:szCs w:val="21"/>
              </w:rPr>
              <w:t>财务管理</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秋</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S107M014</w:t>
            </w:r>
          </w:p>
        </w:tc>
        <w:tc>
          <w:tcPr>
            <w:tcW w:w="3371" w:type="dxa"/>
            <w:vAlign w:val="center"/>
          </w:tcPr>
          <w:p>
            <w:pPr>
              <w:rPr>
                <w:rFonts w:eastAsia="仿宋_GB2312"/>
                <w:kern w:val="0"/>
                <w:szCs w:val="21"/>
              </w:rPr>
            </w:pPr>
            <w:r>
              <w:rPr>
                <w:rFonts w:hint="eastAsia" w:eastAsia="仿宋_GB2312"/>
                <w:kern w:val="0"/>
                <w:szCs w:val="21"/>
              </w:rPr>
              <w:t>人力资源管理</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秋</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S107M015</w:t>
            </w:r>
          </w:p>
        </w:tc>
        <w:tc>
          <w:tcPr>
            <w:tcW w:w="3371" w:type="dxa"/>
            <w:vAlign w:val="center"/>
          </w:tcPr>
          <w:p>
            <w:pPr>
              <w:rPr>
                <w:rFonts w:eastAsia="仿宋_GB2312"/>
                <w:kern w:val="0"/>
                <w:szCs w:val="21"/>
              </w:rPr>
            </w:pPr>
            <w:r>
              <w:rPr>
                <w:rFonts w:hint="eastAsia" w:eastAsia="仿宋_GB2312"/>
                <w:kern w:val="0"/>
                <w:szCs w:val="21"/>
              </w:rPr>
              <w:t>质量管理</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秋</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S107M073</w:t>
            </w:r>
          </w:p>
        </w:tc>
        <w:tc>
          <w:tcPr>
            <w:tcW w:w="3371" w:type="dxa"/>
            <w:vAlign w:val="center"/>
          </w:tcPr>
          <w:p>
            <w:pPr>
              <w:rPr>
                <w:rFonts w:eastAsia="仿宋_GB2312"/>
                <w:kern w:val="0"/>
                <w:szCs w:val="21"/>
              </w:rPr>
            </w:pPr>
            <w:r>
              <w:rPr>
                <w:rFonts w:hint="eastAsia" w:eastAsia="仿宋_GB2312"/>
                <w:kern w:val="0"/>
                <w:szCs w:val="21"/>
              </w:rPr>
              <w:t>国际商务</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jc w:val="center"/>
              <w:rPr>
                <w:rFonts w:eastAsia="仿宋_GB2312"/>
                <w:szCs w:val="21"/>
              </w:rPr>
            </w:pPr>
            <w:r>
              <w:rPr>
                <w:rFonts w:eastAsia="仿宋_GB2312"/>
                <w:szCs w:val="21"/>
              </w:rPr>
              <w:t>S107M064</w:t>
            </w:r>
          </w:p>
        </w:tc>
        <w:tc>
          <w:tcPr>
            <w:tcW w:w="3371" w:type="dxa"/>
            <w:vAlign w:val="center"/>
          </w:tcPr>
          <w:p>
            <w:pPr>
              <w:rPr>
                <w:rFonts w:eastAsia="仿宋_GB2312"/>
                <w:kern w:val="0"/>
                <w:szCs w:val="21"/>
              </w:rPr>
            </w:pPr>
            <w:r>
              <w:rPr>
                <w:rFonts w:hint="eastAsia" w:eastAsia="仿宋_GB2312"/>
                <w:kern w:val="0"/>
                <w:szCs w:val="21"/>
              </w:rPr>
              <w:t>商法</w:t>
            </w:r>
          </w:p>
        </w:tc>
        <w:tc>
          <w:tcPr>
            <w:tcW w:w="567"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kern w:val="0"/>
                <w:szCs w:val="21"/>
              </w:rPr>
            </w:pPr>
            <w:r>
              <w:rPr>
                <w:rFonts w:hint="eastAsia" w:eastAsia="仿宋_GB2312"/>
                <w:kern w:val="0"/>
                <w:szCs w:val="21"/>
              </w:rPr>
              <w:t>秋</w:t>
            </w:r>
          </w:p>
        </w:tc>
        <w:tc>
          <w:tcPr>
            <w:tcW w:w="709" w:type="dxa"/>
            <w:vAlign w:val="center"/>
          </w:tcPr>
          <w:p>
            <w:pPr>
              <w:jc w:val="center"/>
              <w:rPr>
                <w:rFonts w:eastAsia="仿宋_GB2312"/>
                <w:kern w:val="0"/>
                <w:szCs w:val="21"/>
              </w:rPr>
            </w:pPr>
            <w:r>
              <w:rPr>
                <w:rFonts w:hint="eastAsia" w:eastAsia="仿宋_GB2312"/>
                <w:kern w:val="0"/>
                <w:szCs w:val="21"/>
              </w:rPr>
              <w:t>考试</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restart"/>
            <w:vAlign w:val="center"/>
          </w:tcPr>
          <w:p>
            <w:pPr>
              <w:jc w:val="center"/>
              <w:rPr>
                <w:rFonts w:eastAsia="仿宋_GB2312"/>
                <w:szCs w:val="21"/>
              </w:rPr>
            </w:pPr>
            <w:r>
              <w:rPr>
                <w:rFonts w:hint="eastAsia" w:eastAsia="仿宋_GB2312"/>
                <w:szCs w:val="21"/>
              </w:rPr>
              <w:t>选修课</w:t>
            </w:r>
          </w:p>
        </w:tc>
        <w:tc>
          <w:tcPr>
            <w:tcW w:w="850" w:type="dxa"/>
            <w:vMerge w:val="restart"/>
            <w:vAlign w:val="center"/>
          </w:tcPr>
          <w:p>
            <w:pPr>
              <w:ind w:left="-63" w:leftChars="-30" w:right="-63" w:rightChars="-30"/>
              <w:jc w:val="center"/>
              <w:rPr>
                <w:rFonts w:eastAsia="仿宋_GB2312"/>
                <w:szCs w:val="21"/>
              </w:rPr>
            </w:pPr>
            <w:r>
              <w:rPr>
                <w:rFonts w:hint="eastAsia" w:eastAsia="仿宋_GB2312"/>
                <w:szCs w:val="21"/>
              </w:rPr>
              <w:t>方向一：战略管理与变革</w:t>
            </w:r>
          </w:p>
        </w:tc>
        <w:tc>
          <w:tcPr>
            <w:tcW w:w="1276" w:type="dxa"/>
            <w:vAlign w:val="center"/>
          </w:tcPr>
          <w:p>
            <w:pPr>
              <w:widowControl/>
              <w:jc w:val="center"/>
              <w:textAlignment w:val="center"/>
              <w:rPr>
                <w:rFonts w:eastAsia="仿宋_GB2312"/>
                <w:sz w:val="20"/>
                <w:szCs w:val="20"/>
              </w:rPr>
            </w:pPr>
            <w:r>
              <w:rPr>
                <w:rFonts w:eastAsia="等线"/>
                <w:kern w:val="0"/>
                <w:szCs w:val="21"/>
              </w:rPr>
              <w:t>S107M074</w:t>
            </w:r>
          </w:p>
        </w:tc>
        <w:tc>
          <w:tcPr>
            <w:tcW w:w="3371" w:type="dxa"/>
            <w:vAlign w:val="center"/>
          </w:tcPr>
          <w:p>
            <w:pPr>
              <w:rPr>
                <w:rFonts w:eastAsia="仿宋_GB2312"/>
                <w:szCs w:val="21"/>
              </w:rPr>
            </w:pPr>
            <w:r>
              <w:rPr>
                <w:rFonts w:hint="eastAsia" w:eastAsia="仿宋_GB2312"/>
                <w:szCs w:val="21"/>
              </w:rPr>
              <w:t>企业管理诊断与咨询</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kern w:val="0"/>
                <w:szCs w:val="21"/>
              </w:rPr>
            </w:pPr>
            <w:r>
              <w:rPr>
                <w:rFonts w:hint="eastAsia" w:eastAsia="仿宋_GB2312"/>
                <w:kern w:val="0"/>
                <w:szCs w:val="21"/>
              </w:rPr>
              <w:t>考查</w:t>
            </w:r>
          </w:p>
        </w:tc>
        <w:tc>
          <w:tcPr>
            <w:tcW w:w="567" w:type="dxa"/>
            <w:vMerge w:val="restart"/>
            <w:vAlign w:val="center"/>
          </w:tcPr>
          <w:p>
            <w:pPr>
              <w:jc w:val="center"/>
              <w:rPr>
                <w:rFonts w:eastAsia="仿宋_GB2312"/>
                <w:szCs w:val="21"/>
              </w:rPr>
            </w:pPr>
            <w:r>
              <w:rPr>
                <w:rFonts w:hint="eastAsia" w:eastAsia="仿宋_GB2312"/>
                <w:szCs w:val="21"/>
              </w:rPr>
              <w:t>限定最多在三个方向中选修</w:t>
            </w:r>
          </w:p>
          <w:p>
            <w:pPr>
              <w:jc w:val="center"/>
              <w:rPr>
                <w:rFonts w:eastAsia="仿宋_GB2312"/>
                <w:szCs w:val="21"/>
              </w:rPr>
            </w:pPr>
            <w:r>
              <w:rPr>
                <w:rFonts w:eastAsia="仿宋_GB2312"/>
                <w:szCs w:val="21"/>
              </w:rPr>
              <w:t>8</w:t>
            </w:r>
          </w:p>
          <w:p>
            <w:pPr>
              <w:jc w:val="center"/>
              <w:rPr>
                <w:rFonts w:eastAsia="仿宋_GB2312"/>
                <w:szCs w:val="21"/>
              </w:rPr>
            </w:pP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S107M075</w:t>
            </w:r>
          </w:p>
        </w:tc>
        <w:tc>
          <w:tcPr>
            <w:tcW w:w="3371" w:type="dxa"/>
            <w:vAlign w:val="center"/>
          </w:tcPr>
          <w:p>
            <w:pPr>
              <w:rPr>
                <w:rFonts w:eastAsia="仿宋_GB2312"/>
                <w:szCs w:val="21"/>
              </w:rPr>
            </w:pPr>
            <w:r>
              <w:rPr>
                <w:rFonts w:hint="eastAsia" w:eastAsia="仿宋_GB2312"/>
                <w:szCs w:val="21"/>
              </w:rPr>
              <w:t>组织变革管理</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S107M076</w:t>
            </w:r>
          </w:p>
        </w:tc>
        <w:tc>
          <w:tcPr>
            <w:tcW w:w="3371" w:type="dxa"/>
            <w:vAlign w:val="center"/>
          </w:tcPr>
          <w:p>
            <w:pPr>
              <w:rPr>
                <w:rFonts w:eastAsia="仿宋_GB2312"/>
                <w:szCs w:val="21"/>
              </w:rPr>
            </w:pPr>
            <w:r>
              <w:rPr>
                <w:rFonts w:hint="eastAsia" w:eastAsia="仿宋_GB2312"/>
                <w:szCs w:val="21"/>
              </w:rPr>
              <w:t>商业模式创新</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S107M077</w:t>
            </w:r>
          </w:p>
        </w:tc>
        <w:tc>
          <w:tcPr>
            <w:tcW w:w="3371" w:type="dxa"/>
            <w:vAlign w:val="center"/>
          </w:tcPr>
          <w:p>
            <w:pPr>
              <w:rPr>
                <w:rFonts w:eastAsia="仿宋_GB2312"/>
                <w:szCs w:val="21"/>
              </w:rPr>
            </w:pPr>
            <w:r>
              <w:rPr>
                <w:rFonts w:hint="eastAsia" w:eastAsia="仿宋_GB2312"/>
                <w:szCs w:val="21"/>
              </w:rPr>
              <w:t>新时代战略思维</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restart"/>
            <w:vAlign w:val="center"/>
          </w:tcPr>
          <w:p>
            <w:pPr>
              <w:ind w:left="-63" w:leftChars="-30" w:right="-63" w:rightChars="-30"/>
              <w:jc w:val="center"/>
              <w:rPr>
                <w:rFonts w:eastAsia="仿宋_GB2312"/>
                <w:szCs w:val="21"/>
              </w:rPr>
            </w:pPr>
            <w:r>
              <w:rPr>
                <w:rFonts w:hint="eastAsia" w:eastAsia="仿宋_GB2312"/>
                <w:szCs w:val="21"/>
              </w:rPr>
              <w:t>方向二：</w:t>
            </w:r>
          </w:p>
          <w:p>
            <w:pPr>
              <w:ind w:left="-63" w:leftChars="-30" w:right="-63" w:rightChars="-30"/>
              <w:jc w:val="center"/>
              <w:rPr>
                <w:rFonts w:eastAsia="仿宋_GB2312"/>
                <w:szCs w:val="21"/>
              </w:rPr>
            </w:pPr>
            <w:r>
              <w:rPr>
                <w:rFonts w:hint="eastAsia" w:eastAsia="仿宋_GB2312"/>
                <w:szCs w:val="21"/>
              </w:rPr>
              <w:t>智能制造与运营管理</w:t>
            </w:r>
          </w:p>
        </w:tc>
        <w:tc>
          <w:tcPr>
            <w:tcW w:w="1276" w:type="dxa"/>
            <w:vAlign w:val="center"/>
          </w:tcPr>
          <w:p>
            <w:pPr>
              <w:widowControl/>
              <w:jc w:val="center"/>
              <w:textAlignment w:val="center"/>
              <w:rPr>
                <w:rFonts w:eastAsia="仿宋_GB2312"/>
                <w:sz w:val="20"/>
                <w:szCs w:val="20"/>
              </w:rPr>
            </w:pPr>
            <w:r>
              <w:rPr>
                <w:rFonts w:eastAsia="等线"/>
                <w:kern w:val="0"/>
                <w:szCs w:val="21"/>
              </w:rPr>
              <w:t>S107M078</w:t>
            </w:r>
          </w:p>
        </w:tc>
        <w:tc>
          <w:tcPr>
            <w:tcW w:w="3371" w:type="dxa"/>
            <w:vAlign w:val="center"/>
          </w:tcPr>
          <w:p>
            <w:pPr>
              <w:rPr>
                <w:rFonts w:eastAsia="仿宋_GB2312"/>
                <w:szCs w:val="21"/>
              </w:rPr>
            </w:pPr>
            <w:r>
              <w:rPr>
                <w:rFonts w:hint="eastAsia" w:eastAsia="仿宋_GB2312"/>
                <w:szCs w:val="21"/>
              </w:rPr>
              <w:t>智能制造下的工业模式创新</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S107M079</w:t>
            </w:r>
          </w:p>
        </w:tc>
        <w:tc>
          <w:tcPr>
            <w:tcW w:w="3371" w:type="dxa"/>
            <w:vAlign w:val="center"/>
          </w:tcPr>
          <w:p>
            <w:pPr>
              <w:rPr>
                <w:rFonts w:eastAsia="仿宋_GB2312"/>
                <w:szCs w:val="21"/>
              </w:rPr>
            </w:pPr>
            <w:r>
              <w:rPr>
                <w:rFonts w:hint="eastAsia" w:eastAsia="仿宋_GB2312"/>
                <w:szCs w:val="21"/>
              </w:rPr>
              <w:t>精益六西格玛及其应用</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S107M080</w:t>
            </w:r>
          </w:p>
        </w:tc>
        <w:tc>
          <w:tcPr>
            <w:tcW w:w="3371" w:type="dxa"/>
            <w:vAlign w:val="center"/>
          </w:tcPr>
          <w:p>
            <w:pPr>
              <w:rPr>
                <w:rFonts w:eastAsia="仿宋_GB2312"/>
                <w:szCs w:val="21"/>
              </w:rPr>
            </w:pPr>
            <w:r>
              <w:rPr>
                <w:rFonts w:hint="eastAsia" w:eastAsia="仿宋_GB2312"/>
                <w:szCs w:val="21"/>
              </w:rPr>
              <w:t>供应链管理创新与实践</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S107M081</w:t>
            </w:r>
          </w:p>
        </w:tc>
        <w:tc>
          <w:tcPr>
            <w:tcW w:w="3371" w:type="dxa"/>
            <w:vAlign w:val="center"/>
          </w:tcPr>
          <w:p>
            <w:pPr>
              <w:rPr>
                <w:rFonts w:eastAsia="仿宋_GB2312"/>
                <w:szCs w:val="21"/>
              </w:rPr>
            </w:pPr>
            <w:r>
              <w:rPr>
                <w:rFonts w:hint="eastAsia" w:eastAsia="仿宋_GB2312"/>
                <w:szCs w:val="21"/>
              </w:rPr>
              <w:t>精益管理创新与实践</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S107M082</w:t>
            </w:r>
          </w:p>
        </w:tc>
        <w:tc>
          <w:tcPr>
            <w:tcW w:w="3371" w:type="dxa"/>
            <w:vAlign w:val="center"/>
          </w:tcPr>
          <w:p>
            <w:pPr>
              <w:rPr>
                <w:rFonts w:eastAsia="仿宋_GB2312"/>
                <w:szCs w:val="21"/>
              </w:rPr>
            </w:pPr>
            <w:r>
              <w:rPr>
                <w:rFonts w:hint="eastAsia" w:eastAsia="仿宋_GB2312"/>
                <w:szCs w:val="21"/>
              </w:rPr>
              <w:t>项目计划与控制</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S107M083</w:t>
            </w:r>
          </w:p>
        </w:tc>
        <w:tc>
          <w:tcPr>
            <w:tcW w:w="3371" w:type="dxa"/>
            <w:vAlign w:val="center"/>
          </w:tcPr>
          <w:p>
            <w:pPr>
              <w:rPr>
                <w:rFonts w:eastAsia="仿宋_GB2312"/>
                <w:szCs w:val="21"/>
              </w:rPr>
            </w:pPr>
            <w:r>
              <w:rPr>
                <w:rFonts w:hint="eastAsia" w:eastAsia="仿宋_GB2312"/>
                <w:szCs w:val="21"/>
              </w:rPr>
              <w:t>智慧物流及其应用</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restart"/>
            <w:vAlign w:val="center"/>
          </w:tcPr>
          <w:p>
            <w:pPr>
              <w:ind w:left="-63" w:leftChars="-30" w:right="-63" w:rightChars="-30"/>
              <w:jc w:val="center"/>
              <w:rPr>
                <w:rFonts w:eastAsia="仿宋_GB2312"/>
                <w:szCs w:val="21"/>
              </w:rPr>
            </w:pPr>
            <w:r>
              <w:rPr>
                <w:rFonts w:hint="eastAsia" w:eastAsia="仿宋_GB2312"/>
                <w:szCs w:val="21"/>
              </w:rPr>
              <w:t>方向三：大数据与商务决策</w:t>
            </w:r>
          </w:p>
        </w:tc>
        <w:tc>
          <w:tcPr>
            <w:tcW w:w="1276" w:type="dxa"/>
            <w:vAlign w:val="center"/>
          </w:tcPr>
          <w:p>
            <w:pPr>
              <w:widowControl/>
              <w:jc w:val="center"/>
              <w:textAlignment w:val="center"/>
              <w:rPr>
                <w:rFonts w:eastAsia="仿宋_GB2312"/>
                <w:sz w:val="20"/>
                <w:szCs w:val="20"/>
              </w:rPr>
            </w:pPr>
            <w:r>
              <w:rPr>
                <w:rFonts w:eastAsia="等线"/>
                <w:kern w:val="0"/>
                <w:szCs w:val="21"/>
              </w:rPr>
              <w:t>S107M084</w:t>
            </w:r>
          </w:p>
        </w:tc>
        <w:tc>
          <w:tcPr>
            <w:tcW w:w="3371" w:type="dxa"/>
            <w:vAlign w:val="center"/>
          </w:tcPr>
          <w:p>
            <w:pPr>
              <w:rPr>
                <w:rFonts w:eastAsia="仿宋_GB2312"/>
                <w:szCs w:val="21"/>
              </w:rPr>
            </w:pPr>
            <w:r>
              <w:rPr>
                <w:rFonts w:hint="eastAsia" w:eastAsia="仿宋_GB2312"/>
                <w:szCs w:val="21"/>
              </w:rPr>
              <w:t>大数据与商业分析</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S107M085</w:t>
            </w:r>
          </w:p>
        </w:tc>
        <w:tc>
          <w:tcPr>
            <w:tcW w:w="3371" w:type="dxa"/>
            <w:vAlign w:val="center"/>
          </w:tcPr>
          <w:p>
            <w:pPr>
              <w:rPr>
                <w:rFonts w:eastAsia="仿宋_GB2312"/>
                <w:szCs w:val="21"/>
              </w:rPr>
            </w:pPr>
            <w:r>
              <w:rPr>
                <w:rFonts w:hint="eastAsia" w:eastAsia="仿宋_GB2312"/>
                <w:szCs w:val="21"/>
              </w:rPr>
              <w:t>企业舆情与</w:t>
            </w:r>
            <w:r>
              <w:rPr>
                <w:rFonts w:eastAsia="仿宋_GB2312"/>
                <w:szCs w:val="21"/>
              </w:rPr>
              <w:t>WEB</w:t>
            </w:r>
            <w:r>
              <w:rPr>
                <w:rFonts w:hint="eastAsia" w:eastAsia="仿宋_GB2312"/>
                <w:szCs w:val="21"/>
              </w:rPr>
              <w:t>分析</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S107M086</w:t>
            </w:r>
          </w:p>
        </w:tc>
        <w:tc>
          <w:tcPr>
            <w:tcW w:w="3371" w:type="dxa"/>
            <w:vAlign w:val="center"/>
          </w:tcPr>
          <w:p>
            <w:pPr>
              <w:rPr>
                <w:rFonts w:eastAsia="仿宋_GB2312"/>
                <w:szCs w:val="21"/>
              </w:rPr>
            </w:pPr>
            <w:r>
              <w:rPr>
                <w:rFonts w:hint="eastAsia" w:eastAsia="仿宋_GB2312"/>
                <w:szCs w:val="21"/>
              </w:rPr>
              <w:t>数据挖掘与精准营销</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S107M087</w:t>
            </w:r>
          </w:p>
        </w:tc>
        <w:tc>
          <w:tcPr>
            <w:tcW w:w="3371" w:type="dxa"/>
            <w:vAlign w:val="center"/>
          </w:tcPr>
          <w:p>
            <w:pPr>
              <w:rPr>
                <w:rFonts w:eastAsia="仿宋_GB2312"/>
                <w:szCs w:val="21"/>
              </w:rPr>
            </w:pPr>
            <w:r>
              <w:rPr>
                <w:rFonts w:hint="eastAsia" w:eastAsia="仿宋_GB2312"/>
                <w:szCs w:val="21"/>
              </w:rPr>
              <w:t>金融大数据分析</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restart"/>
            <w:vAlign w:val="center"/>
          </w:tcPr>
          <w:p>
            <w:pPr>
              <w:ind w:left="-63" w:leftChars="-30" w:right="-63" w:rightChars="-30"/>
              <w:jc w:val="center"/>
              <w:rPr>
                <w:rFonts w:eastAsia="仿宋_GB2312"/>
                <w:szCs w:val="21"/>
              </w:rPr>
            </w:pPr>
            <w:r>
              <w:rPr>
                <w:rFonts w:hint="eastAsia" w:eastAsia="仿宋_GB2312"/>
                <w:szCs w:val="21"/>
              </w:rPr>
              <w:t>方向四：人力资源管理与领导力</w:t>
            </w:r>
          </w:p>
        </w:tc>
        <w:tc>
          <w:tcPr>
            <w:tcW w:w="1276" w:type="dxa"/>
            <w:vAlign w:val="center"/>
          </w:tcPr>
          <w:p>
            <w:pPr>
              <w:widowControl/>
              <w:jc w:val="center"/>
              <w:textAlignment w:val="center"/>
              <w:rPr>
                <w:rFonts w:eastAsia="仿宋_GB2312"/>
                <w:sz w:val="20"/>
                <w:szCs w:val="20"/>
              </w:rPr>
            </w:pPr>
            <w:r>
              <w:rPr>
                <w:rFonts w:eastAsia="等线"/>
                <w:kern w:val="0"/>
                <w:szCs w:val="21"/>
              </w:rPr>
              <w:t>S107M088</w:t>
            </w:r>
          </w:p>
        </w:tc>
        <w:tc>
          <w:tcPr>
            <w:tcW w:w="3371" w:type="dxa"/>
            <w:vAlign w:val="center"/>
          </w:tcPr>
          <w:p>
            <w:pPr>
              <w:rPr>
                <w:rFonts w:eastAsia="仿宋_GB2312"/>
                <w:szCs w:val="21"/>
              </w:rPr>
            </w:pPr>
            <w:r>
              <w:rPr>
                <w:rFonts w:hint="eastAsia" w:eastAsia="仿宋_GB2312"/>
                <w:szCs w:val="21"/>
              </w:rPr>
              <w:t>薪酬管理</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S107M089</w:t>
            </w:r>
          </w:p>
        </w:tc>
        <w:tc>
          <w:tcPr>
            <w:tcW w:w="3371" w:type="dxa"/>
            <w:vAlign w:val="center"/>
          </w:tcPr>
          <w:p>
            <w:pPr>
              <w:rPr>
                <w:rFonts w:eastAsia="仿宋_GB2312"/>
                <w:szCs w:val="21"/>
              </w:rPr>
            </w:pPr>
            <w:r>
              <w:rPr>
                <w:rFonts w:hint="eastAsia" w:eastAsia="仿宋_GB2312"/>
                <w:szCs w:val="21"/>
              </w:rPr>
              <w:t>员工绩效评估</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S107M090</w:t>
            </w:r>
          </w:p>
        </w:tc>
        <w:tc>
          <w:tcPr>
            <w:tcW w:w="3371" w:type="dxa"/>
            <w:vAlign w:val="center"/>
          </w:tcPr>
          <w:p>
            <w:pPr>
              <w:rPr>
                <w:rFonts w:eastAsia="仿宋_GB2312"/>
                <w:szCs w:val="21"/>
              </w:rPr>
            </w:pPr>
            <w:r>
              <w:rPr>
                <w:rFonts w:hint="eastAsia" w:eastAsia="仿宋_GB2312"/>
                <w:szCs w:val="21"/>
              </w:rPr>
              <w:t>人力资源测量与评价（实训）</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S107M091</w:t>
            </w:r>
          </w:p>
        </w:tc>
        <w:tc>
          <w:tcPr>
            <w:tcW w:w="3371" w:type="dxa"/>
            <w:vAlign w:val="center"/>
          </w:tcPr>
          <w:p>
            <w:pPr>
              <w:rPr>
                <w:rFonts w:eastAsia="仿宋_GB2312"/>
                <w:szCs w:val="21"/>
              </w:rPr>
            </w:pPr>
            <w:r>
              <w:rPr>
                <w:rFonts w:hint="eastAsia" w:eastAsia="仿宋_GB2312"/>
                <w:szCs w:val="21"/>
              </w:rPr>
              <w:t>领导力与执行力</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S107M092</w:t>
            </w:r>
          </w:p>
        </w:tc>
        <w:tc>
          <w:tcPr>
            <w:tcW w:w="3371" w:type="dxa"/>
            <w:vAlign w:val="center"/>
          </w:tcPr>
          <w:p>
            <w:pPr>
              <w:rPr>
                <w:rFonts w:eastAsia="仿宋_GB2312"/>
                <w:szCs w:val="21"/>
              </w:rPr>
            </w:pPr>
            <w:r>
              <w:rPr>
                <w:rFonts w:hint="eastAsia" w:eastAsia="仿宋_GB2312"/>
                <w:szCs w:val="21"/>
              </w:rPr>
              <w:t>企业员工培训管理</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S107M093</w:t>
            </w:r>
          </w:p>
        </w:tc>
        <w:tc>
          <w:tcPr>
            <w:tcW w:w="3371" w:type="dxa"/>
            <w:vAlign w:val="center"/>
          </w:tcPr>
          <w:p>
            <w:pPr>
              <w:rPr>
                <w:rFonts w:eastAsia="仿宋_GB2312"/>
                <w:szCs w:val="21"/>
              </w:rPr>
            </w:pPr>
            <w:r>
              <w:rPr>
                <w:rFonts w:hint="eastAsia" w:eastAsia="仿宋_GB2312"/>
                <w:szCs w:val="21"/>
              </w:rPr>
              <w:t>本土化用人策略</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bl>
    <w:p/>
    <w:tbl>
      <w:tblPr>
        <w:tblStyle w:val="20"/>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1276"/>
        <w:gridCol w:w="3371"/>
        <w:gridCol w:w="567"/>
        <w:gridCol w:w="708"/>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restart"/>
            <w:vAlign w:val="center"/>
          </w:tcPr>
          <w:p>
            <w:pPr>
              <w:jc w:val="center"/>
              <w:rPr>
                <w:rFonts w:eastAsia="仿宋_GB2312"/>
                <w:szCs w:val="21"/>
              </w:rPr>
            </w:pPr>
          </w:p>
        </w:tc>
        <w:tc>
          <w:tcPr>
            <w:tcW w:w="850" w:type="dxa"/>
            <w:vMerge w:val="restart"/>
            <w:vAlign w:val="center"/>
          </w:tcPr>
          <w:p>
            <w:pPr>
              <w:jc w:val="center"/>
              <w:rPr>
                <w:rFonts w:eastAsia="仿宋_GB2312"/>
                <w:b/>
                <w:szCs w:val="21"/>
              </w:rPr>
            </w:pPr>
            <w:r>
              <w:rPr>
                <w:rFonts w:hint="eastAsia" w:eastAsia="仿宋_GB2312"/>
                <w:b/>
                <w:szCs w:val="21"/>
              </w:rPr>
              <w:t>课程</w:t>
            </w:r>
          </w:p>
          <w:p>
            <w:pPr>
              <w:jc w:val="center"/>
              <w:rPr>
                <w:rFonts w:eastAsia="仿宋_GB2312"/>
                <w:b/>
                <w:szCs w:val="21"/>
              </w:rPr>
            </w:pPr>
            <w:r>
              <w:rPr>
                <w:rFonts w:hint="eastAsia" w:eastAsia="仿宋_GB2312"/>
                <w:b/>
                <w:szCs w:val="21"/>
              </w:rPr>
              <w:t>类型</w:t>
            </w:r>
          </w:p>
        </w:tc>
        <w:tc>
          <w:tcPr>
            <w:tcW w:w="1276" w:type="dxa"/>
            <w:vAlign w:val="center"/>
          </w:tcPr>
          <w:p>
            <w:pPr>
              <w:jc w:val="center"/>
              <w:rPr>
                <w:rFonts w:eastAsia="仿宋_GB2312"/>
                <w:b/>
                <w:szCs w:val="21"/>
              </w:rPr>
            </w:pPr>
            <w:r>
              <w:rPr>
                <w:rFonts w:hint="eastAsia" w:eastAsia="仿宋_GB2312"/>
                <w:b/>
                <w:szCs w:val="21"/>
              </w:rPr>
              <w:t>课程编号</w:t>
            </w:r>
          </w:p>
        </w:tc>
        <w:tc>
          <w:tcPr>
            <w:tcW w:w="3371" w:type="dxa"/>
            <w:vAlign w:val="center"/>
          </w:tcPr>
          <w:p>
            <w:pPr>
              <w:jc w:val="center"/>
              <w:rPr>
                <w:rFonts w:eastAsia="仿宋_GB2312"/>
                <w:b/>
                <w:szCs w:val="21"/>
              </w:rPr>
            </w:pPr>
            <w:r>
              <w:rPr>
                <w:rFonts w:hint="eastAsia" w:eastAsia="仿宋_GB2312"/>
                <w:b/>
                <w:szCs w:val="21"/>
              </w:rPr>
              <w:t>课程名称</w:t>
            </w:r>
          </w:p>
        </w:tc>
        <w:tc>
          <w:tcPr>
            <w:tcW w:w="567" w:type="dxa"/>
            <w:vAlign w:val="center"/>
          </w:tcPr>
          <w:p>
            <w:pPr>
              <w:jc w:val="center"/>
              <w:rPr>
                <w:rFonts w:eastAsia="仿宋_GB2312"/>
                <w:b/>
                <w:szCs w:val="21"/>
              </w:rPr>
            </w:pPr>
            <w:r>
              <w:rPr>
                <w:rFonts w:hint="eastAsia" w:eastAsia="仿宋_GB2312"/>
                <w:b/>
                <w:szCs w:val="21"/>
              </w:rPr>
              <w:t>学分</w:t>
            </w:r>
          </w:p>
        </w:tc>
        <w:tc>
          <w:tcPr>
            <w:tcW w:w="708" w:type="dxa"/>
            <w:vAlign w:val="center"/>
          </w:tcPr>
          <w:p>
            <w:pPr>
              <w:jc w:val="center"/>
              <w:rPr>
                <w:rFonts w:eastAsia="仿宋_GB2312"/>
                <w:b/>
                <w:szCs w:val="21"/>
              </w:rPr>
            </w:pPr>
            <w:r>
              <w:rPr>
                <w:rFonts w:hint="eastAsia" w:eastAsia="仿宋_GB2312"/>
                <w:b/>
                <w:szCs w:val="21"/>
              </w:rPr>
              <w:t>开课</w:t>
            </w:r>
          </w:p>
          <w:p>
            <w:pPr>
              <w:jc w:val="center"/>
              <w:rPr>
                <w:rFonts w:eastAsia="仿宋_GB2312"/>
                <w:b/>
                <w:szCs w:val="21"/>
              </w:rPr>
            </w:pPr>
            <w:r>
              <w:rPr>
                <w:rFonts w:hint="eastAsia" w:eastAsia="仿宋_GB2312"/>
                <w:b/>
                <w:szCs w:val="21"/>
              </w:rPr>
              <w:t>学期</w:t>
            </w:r>
          </w:p>
        </w:tc>
        <w:tc>
          <w:tcPr>
            <w:tcW w:w="709" w:type="dxa"/>
            <w:vAlign w:val="center"/>
          </w:tcPr>
          <w:p>
            <w:pPr>
              <w:jc w:val="center"/>
              <w:rPr>
                <w:rFonts w:eastAsia="仿宋_GB2312"/>
                <w:b/>
                <w:szCs w:val="21"/>
              </w:rPr>
            </w:pPr>
            <w:r>
              <w:rPr>
                <w:rFonts w:hint="eastAsia" w:eastAsia="仿宋_GB2312"/>
                <w:b/>
                <w:szCs w:val="21"/>
              </w:rPr>
              <w:t>考核</w:t>
            </w:r>
          </w:p>
          <w:p>
            <w:pPr>
              <w:jc w:val="center"/>
              <w:rPr>
                <w:rFonts w:eastAsia="仿宋_GB2312"/>
                <w:b/>
                <w:szCs w:val="21"/>
              </w:rPr>
            </w:pPr>
            <w:r>
              <w:rPr>
                <w:rFonts w:hint="eastAsia" w:eastAsia="仿宋_GB2312"/>
                <w:b/>
                <w:szCs w:val="21"/>
              </w:rPr>
              <w:t>方式</w:t>
            </w:r>
          </w:p>
        </w:tc>
        <w:tc>
          <w:tcPr>
            <w:tcW w:w="567" w:type="dxa"/>
            <w:vMerge w:val="restart"/>
            <w:vAlign w:val="center"/>
          </w:tcPr>
          <w:p>
            <w:pPr>
              <w:jc w:val="center"/>
              <w:rPr>
                <w:rFonts w:eastAsia="仿宋_GB2312"/>
                <w:b/>
                <w:szCs w:val="21"/>
              </w:rPr>
            </w:pPr>
            <w:r>
              <w:rPr>
                <w:rFonts w:hint="eastAsia"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restart"/>
            <w:vAlign w:val="center"/>
          </w:tcPr>
          <w:p>
            <w:pPr>
              <w:jc w:val="center"/>
              <w:rPr>
                <w:rFonts w:eastAsia="仿宋_GB2312"/>
                <w:szCs w:val="21"/>
              </w:rPr>
            </w:pPr>
          </w:p>
        </w:tc>
        <w:tc>
          <w:tcPr>
            <w:tcW w:w="850" w:type="dxa"/>
            <w:vMerge w:val="restart"/>
            <w:vAlign w:val="center"/>
          </w:tcPr>
          <w:p>
            <w:pPr>
              <w:ind w:left="-63" w:leftChars="-30" w:right="-63" w:rightChars="-30"/>
              <w:jc w:val="center"/>
              <w:rPr>
                <w:rFonts w:eastAsia="仿宋_GB2312"/>
                <w:szCs w:val="21"/>
              </w:rPr>
            </w:pPr>
            <w:r>
              <w:rPr>
                <w:rFonts w:hint="eastAsia" w:eastAsia="仿宋_GB2312"/>
                <w:szCs w:val="21"/>
              </w:rPr>
              <w:t>方向五：新经济与市场营销</w:t>
            </w:r>
          </w:p>
        </w:tc>
        <w:tc>
          <w:tcPr>
            <w:tcW w:w="1276" w:type="dxa"/>
            <w:vAlign w:val="center"/>
          </w:tcPr>
          <w:p>
            <w:pPr>
              <w:widowControl/>
              <w:jc w:val="center"/>
              <w:textAlignment w:val="center"/>
              <w:rPr>
                <w:rFonts w:eastAsia="仿宋_GB2312"/>
                <w:sz w:val="20"/>
                <w:szCs w:val="20"/>
              </w:rPr>
            </w:pPr>
            <w:r>
              <w:rPr>
                <w:rFonts w:eastAsia="等线"/>
                <w:kern w:val="0"/>
                <w:szCs w:val="21"/>
              </w:rPr>
              <w:t>S107M094</w:t>
            </w:r>
          </w:p>
        </w:tc>
        <w:tc>
          <w:tcPr>
            <w:tcW w:w="3371" w:type="dxa"/>
            <w:vAlign w:val="center"/>
          </w:tcPr>
          <w:p>
            <w:pPr>
              <w:rPr>
                <w:rFonts w:eastAsia="仿宋_GB2312"/>
                <w:szCs w:val="21"/>
              </w:rPr>
            </w:pPr>
            <w:r>
              <w:rPr>
                <w:rFonts w:hint="eastAsia" w:eastAsia="仿宋_GB2312"/>
                <w:szCs w:val="21"/>
              </w:rPr>
              <w:t>新媒体传播与整合</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restart"/>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S107M095</w:t>
            </w:r>
          </w:p>
        </w:tc>
        <w:tc>
          <w:tcPr>
            <w:tcW w:w="3371" w:type="dxa"/>
            <w:vAlign w:val="center"/>
          </w:tcPr>
          <w:p>
            <w:pPr>
              <w:rPr>
                <w:rFonts w:eastAsia="仿宋_GB2312"/>
                <w:szCs w:val="21"/>
              </w:rPr>
            </w:pPr>
            <w:r>
              <w:rPr>
                <w:rFonts w:hint="eastAsia" w:eastAsia="仿宋_GB2312"/>
                <w:szCs w:val="21"/>
              </w:rPr>
              <w:t>品牌与服务营销</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S107M096</w:t>
            </w:r>
          </w:p>
        </w:tc>
        <w:tc>
          <w:tcPr>
            <w:tcW w:w="3371" w:type="dxa"/>
            <w:vAlign w:val="center"/>
          </w:tcPr>
          <w:p>
            <w:pPr>
              <w:rPr>
                <w:rFonts w:eastAsia="仿宋_GB2312"/>
                <w:szCs w:val="21"/>
              </w:rPr>
            </w:pPr>
            <w:r>
              <w:rPr>
                <w:rFonts w:hint="eastAsia" w:eastAsia="仿宋_GB2312"/>
                <w:szCs w:val="21"/>
              </w:rPr>
              <w:t>管理沟通与社会化营销</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S107M097</w:t>
            </w:r>
          </w:p>
        </w:tc>
        <w:tc>
          <w:tcPr>
            <w:tcW w:w="3371" w:type="dxa"/>
            <w:vAlign w:val="center"/>
          </w:tcPr>
          <w:p>
            <w:pPr>
              <w:rPr>
                <w:rFonts w:eastAsia="仿宋_GB2312"/>
                <w:szCs w:val="21"/>
              </w:rPr>
            </w:pPr>
            <w:r>
              <w:rPr>
                <w:rFonts w:hint="eastAsia" w:eastAsia="仿宋_GB2312"/>
                <w:szCs w:val="21"/>
              </w:rPr>
              <w:t>社群与圈子营销运营</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S107M098</w:t>
            </w:r>
          </w:p>
        </w:tc>
        <w:tc>
          <w:tcPr>
            <w:tcW w:w="3371" w:type="dxa"/>
            <w:vAlign w:val="center"/>
          </w:tcPr>
          <w:p>
            <w:pPr>
              <w:rPr>
                <w:rFonts w:eastAsia="仿宋_GB2312"/>
                <w:szCs w:val="21"/>
              </w:rPr>
            </w:pPr>
            <w:r>
              <w:rPr>
                <w:rFonts w:hint="eastAsia" w:eastAsia="仿宋_GB2312"/>
                <w:szCs w:val="21"/>
              </w:rPr>
              <w:t>智能化传播与营销</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S107M099</w:t>
            </w:r>
          </w:p>
        </w:tc>
        <w:tc>
          <w:tcPr>
            <w:tcW w:w="3371" w:type="dxa"/>
            <w:vAlign w:val="center"/>
          </w:tcPr>
          <w:p>
            <w:pPr>
              <w:rPr>
                <w:rFonts w:eastAsia="仿宋_GB2312"/>
                <w:szCs w:val="21"/>
              </w:rPr>
            </w:pPr>
            <w:r>
              <w:rPr>
                <w:rFonts w:hint="eastAsia" w:eastAsia="仿宋_GB2312"/>
                <w:szCs w:val="21"/>
              </w:rPr>
              <w:t>新经济与营销模式创新</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34" w:type="dxa"/>
            <w:vMerge w:val="continue"/>
            <w:vAlign w:val="center"/>
          </w:tcPr>
          <w:p>
            <w:pPr>
              <w:jc w:val="center"/>
              <w:rPr>
                <w:rFonts w:eastAsia="仿宋_GB2312"/>
                <w:szCs w:val="21"/>
              </w:rPr>
            </w:pPr>
          </w:p>
        </w:tc>
        <w:tc>
          <w:tcPr>
            <w:tcW w:w="850" w:type="dxa"/>
            <w:vMerge w:val="restart"/>
            <w:vAlign w:val="center"/>
          </w:tcPr>
          <w:p>
            <w:pPr>
              <w:ind w:left="-63" w:leftChars="-30" w:right="-63" w:rightChars="-30"/>
              <w:jc w:val="center"/>
              <w:rPr>
                <w:rFonts w:eastAsia="仿宋_GB2312"/>
                <w:szCs w:val="21"/>
              </w:rPr>
            </w:pPr>
            <w:r>
              <w:rPr>
                <w:rFonts w:hint="eastAsia" w:eastAsia="仿宋_GB2312"/>
                <w:szCs w:val="21"/>
              </w:rPr>
              <w:t>方向六：财务、金融与资本市场</w:t>
            </w:r>
          </w:p>
        </w:tc>
        <w:tc>
          <w:tcPr>
            <w:tcW w:w="1276" w:type="dxa"/>
            <w:vAlign w:val="center"/>
          </w:tcPr>
          <w:p>
            <w:pPr>
              <w:widowControl/>
              <w:jc w:val="center"/>
              <w:textAlignment w:val="center"/>
              <w:rPr>
                <w:rFonts w:eastAsia="仿宋_GB2312"/>
                <w:sz w:val="20"/>
                <w:szCs w:val="20"/>
              </w:rPr>
            </w:pPr>
            <w:r>
              <w:rPr>
                <w:rFonts w:eastAsia="等线"/>
                <w:kern w:val="0"/>
                <w:szCs w:val="21"/>
              </w:rPr>
              <w:t>S107M100</w:t>
            </w:r>
          </w:p>
        </w:tc>
        <w:tc>
          <w:tcPr>
            <w:tcW w:w="3371" w:type="dxa"/>
            <w:vAlign w:val="center"/>
          </w:tcPr>
          <w:p>
            <w:pPr>
              <w:rPr>
                <w:rFonts w:eastAsia="仿宋_GB2312"/>
                <w:szCs w:val="21"/>
              </w:rPr>
            </w:pPr>
            <w:r>
              <w:rPr>
                <w:rFonts w:hint="eastAsia" w:eastAsia="仿宋_GB2312"/>
                <w:szCs w:val="21"/>
              </w:rPr>
              <w:t>公司并购与重组</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S107M101</w:t>
            </w:r>
          </w:p>
        </w:tc>
        <w:tc>
          <w:tcPr>
            <w:tcW w:w="3371" w:type="dxa"/>
            <w:vAlign w:val="center"/>
          </w:tcPr>
          <w:p>
            <w:pPr>
              <w:rPr>
                <w:rFonts w:eastAsia="仿宋_GB2312"/>
                <w:szCs w:val="21"/>
              </w:rPr>
            </w:pPr>
            <w:r>
              <w:rPr>
                <w:rFonts w:hint="eastAsia" w:eastAsia="仿宋_GB2312"/>
                <w:szCs w:val="21"/>
              </w:rPr>
              <w:t>金融工具与金融市场</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S107M102</w:t>
            </w:r>
          </w:p>
        </w:tc>
        <w:tc>
          <w:tcPr>
            <w:tcW w:w="3371" w:type="dxa"/>
            <w:vAlign w:val="center"/>
          </w:tcPr>
          <w:p>
            <w:pPr>
              <w:rPr>
                <w:rFonts w:eastAsia="仿宋_GB2312"/>
                <w:szCs w:val="21"/>
              </w:rPr>
            </w:pPr>
            <w:r>
              <w:rPr>
                <w:rFonts w:hint="eastAsia" w:eastAsia="仿宋_GB2312"/>
                <w:szCs w:val="21"/>
              </w:rPr>
              <w:t>业财融合与财务共享</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S107M103</w:t>
            </w:r>
          </w:p>
        </w:tc>
        <w:tc>
          <w:tcPr>
            <w:tcW w:w="3371" w:type="dxa"/>
            <w:vAlign w:val="center"/>
          </w:tcPr>
          <w:p>
            <w:pPr>
              <w:rPr>
                <w:rFonts w:eastAsia="仿宋_GB2312"/>
                <w:szCs w:val="21"/>
              </w:rPr>
            </w:pPr>
            <w:r>
              <w:rPr>
                <w:rFonts w:hint="eastAsia" w:eastAsia="仿宋_GB2312"/>
                <w:szCs w:val="21"/>
              </w:rPr>
              <w:t>税制改革与税收筹划</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534" w:type="dxa"/>
            <w:vMerge w:val="continue"/>
            <w:vAlign w:val="center"/>
          </w:tcPr>
          <w:p>
            <w:pPr>
              <w:jc w:val="center"/>
              <w:rPr>
                <w:rFonts w:eastAsia="仿宋_GB2312"/>
                <w:szCs w:val="21"/>
              </w:rPr>
            </w:pPr>
          </w:p>
        </w:tc>
        <w:tc>
          <w:tcPr>
            <w:tcW w:w="850" w:type="dxa"/>
            <w:vMerge w:val="restart"/>
            <w:vAlign w:val="center"/>
          </w:tcPr>
          <w:p>
            <w:pPr>
              <w:ind w:left="-63" w:leftChars="-30" w:right="-63" w:rightChars="-30"/>
              <w:jc w:val="center"/>
              <w:rPr>
                <w:rFonts w:eastAsia="仿宋_GB2312"/>
                <w:szCs w:val="21"/>
              </w:rPr>
            </w:pPr>
            <w:r>
              <w:rPr>
                <w:rFonts w:hint="eastAsia" w:eastAsia="仿宋_GB2312"/>
                <w:szCs w:val="21"/>
              </w:rPr>
              <w:t>方向七：管理会计与内部控制</w:t>
            </w:r>
          </w:p>
        </w:tc>
        <w:tc>
          <w:tcPr>
            <w:tcW w:w="1276" w:type="dxa"/>
            <w:vAlign w:val="center"/>
          </w:tcPr>
          <w:p>
            <w:pPr>
              <w:widowControl/>
              <w:jc w:val="center"/>
              <w:textAlignment w:val="center"/>
              <w:rPr>
                <w:rFonts w:eastAsia="仿宋_GB2312"/>
                <w:sz w:val="20"/>
                <w:szCs w:val="20"/>
              </w:rPr>
            </w:pPr>
            <w:r>
              <w:rPr>
                <w:rFonts w:eastAsia="等线"/>
                <w:kern w:val="0"/>
                <w:szCs w:val="21"/>
              </w:rPr>
              <w:t>S107M104</w:t>
            </w:r>
          </w:p>
        </w:tc>
        <w:tc>
          <w:tcPr>
            <w:tcW w:w="3371" w:type="dxa"/>
            <w:vAlign w:val="center"/>
          </w:tcPr>
          <w:p>
            <w:pPr>
              <w:rPr>
                <w:rFonts w:eastAsia="仿宋_GB2312"/>
                <w:szCs w:val="21"/>
              </w:rPr>
            </w:pPr>
            <w:r>
              <w:rPr>
                <w:rFonts w:hint="eastAsia" w:eastAsia="仿宋_GB2312"/>
                <w:szCs w:val="21"/>
              </w:rPr>
              <w:t>报表分析与财务诊断</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S107M105</w:t>
            </w:r>
          </w:p>
        </w:tc>
        <w:tc>
          <w:tcPr>
            <w:tcW w:w="3371" w:type="dxa"/>
            <w:vAlign w:val="center"/>
          </w:tcPr>
          <w:p>
            <w:pPr>
              <w:rPr>
                <w:rFonts w:eastAsia="仿宋_GB2312"/>
                <w:szCs w:val="21"/>
              </w:rPr>
            </w:pPr>
            <w:r>
              <w:rPr>
                <w:rFonts w:hint="eastAsia" w:eastAsia="仿宋_GB2312"/>
                <w:szCs w:val="21"/>
              </w:rPr>
              <w:t>成本管理与控制</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S107M106</w:t>
            </w:r>
          </w:p>
        </w:tc>
        <w:tc>
          <w:tcPr>
            <w:tcW w:w="3371" w:type="dxa"/>
            <w:vAlign w:val="center"/>
          </w:tcPr>
          <w:p>
            <w:pPr>
              <w:rPr>
                <w:rFonts w:eastAsia="仿宋_GB2312"/>
                <w:szCs w:val="21"/>
              </w:rPr>
            </w:pPr>
            <w:r>
              <w:rPr>
                <w:rFonts w:hint="eastAsia" w:eastAsia="仿宋_GB2312"/>
                <w:szCs w:val="21"/>
              </w:rPr>
              <w:t>内部控制与风险管理</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S107M107</w:t>
            </w:r>
          </w:p>
        </w:tc>
        <w:tc>
          <w:tcPr>
            <w:tcW w:w="3371" w:type="dxa"/>
            <w:vAlign w:val="center"/>
          </w:tcPr>
          <w:p>
            <w:pPr>
              <w:rPr>
                <w:rFonts w:eastAsia="仿宋_GB2312"/>
                <w:szCs w:val="21"/>
              </w:rPr>
            </w:pPr>
            <w:r>
              <w:rPr>
                <w:rFonts w:hint="eastAsia" w:eastAsia="仿宋_GB2312"/>
                <w:szCs w:val="21"/>
              </w:rPr>
              <w:t>战略预算管理与绩效评价</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restart"/>
            <w:vAlign w:val="center"/>
          </w:tcPr>
          <w:p>
            <w:pPr>
              <w:ind w:left="-63" w:leftChars="-30" w:right="-63" w:rightChars="-30"/>
              <w:jc w:val="center"/>
              <w:rPr>
                <w:rFonts w:eastAsia="仿宋_GB2312"/>
                <w:szCs w:val="21"/>
              </w:rPr>
            </w:pPr>
            <w:r>
              <w:rPr>
                <w:rFonts w:hint="eastAsia" w:eastAsia="仿宋_GB2312"/>
                <w:szCs w:val="21"/>
              </w:rPr>
              <w:t>方向八：创新与创业管理</w:t>
            </w:r>
          </w:p>
        </w:tc>
        <w:tc>
          <w:tcPr>
            <w:tcW w:w="1276" w:type="dxa"/>
            <w:vAlign w:val="center"/>
          </w:tcPr>
          <w:p>
            <w:pPr>
              <w:widowControl/>
              <w:jc w:val="center"/>
              <w:textAlignment w:val="center"/>
              <w:rPr>
                <w:rFonts w:eastAsia="仿宋_GB2312"/>
                <w:sz w:val="20"/>
                <w:szCs w:val="20"/>
              </w:rPr>
            </w:pPr>
            <w:r>
              <w:rPr>
                <w:rFonts w:eastAsia="等线"/>
                <w:kern w:val="0"/>
                <w:szCs w:val="21"/>
              </w:rPr>
              <w:t>S107M108</w:t>
            </w:r>
          </w:p>
        </w:tc>
        <w:tc>
          <w:tcPr>
            <w:tcW w:w="3371" w:type="dxa"/>
            <w:vAlign w:val="center"/>
          </w:tcPr>
          <w:p>
            <w:pPr>
              <w:rPr>
                <w:rFonts w:eastAsia="仿宋_GB2312"/>
                <w:szCs w:val="21"/>
              </w:rPr>
            </w:pPr>
            <w:r>
              <w:rPr>
                <w:rFonts w:hint="eastAsia" w:eastAsia="仿宋_GB2312"/>
                <w:szCs w:val="21"/>
              </w:rPr>
              <w:t>创业机会识别与评价</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S107M109</w:t>
            </w:r>
          </w:p>
        </w:tc>
        <w:tc>
          <w:tcPr>
            <w:tcW w:w="3371" w:type="dxa"/>
            <w:vAlign w:val="center"/>
          </w:tcPr>
          <w:p>
            <w:pPr>
              <w:rPr>
                <w:rFonts w:eastAsia="仿宋_GB2312"/>
                <w:szCs w:val="21"/>
              </w:rPr>
            </w:pPr>
            <w:r>
              <w:rPr>
                <w:rFonts w:hint="eastAsia" w:eastAsia="仿宋_GB2312"/>
                <w:szCs w:val="21"/>
              </w:rPr>
              <w:t>创新创意与企业家精神</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S107M110</w:t>
            </w:r>
          </w:p>
        </w:tc>
        <w:tc>
          <w:tcPr>
            <w:tcW w:w="3371" w:type="dxa"/>
            <w:vAlign w:val="center"/>
          </w:tcPr>
          <w:p>
            <w:pPr>
              <w:rPr>
                <w:rFonts w:eastAsia="仿宋_GB2312"/>
                <w:szCs w:val="21"/>
              </w:rPr>
            </w:pPr>
            <w:r>
              <w:rPr>
                <w:rFonts w:hint="eastAsia" w:eastAsia="仿宋_GB2312"/>
                <w:szCs w:val="21"/>
              </w:rPr>
              <w:t>创业团队建设</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S107M111</w:t>
            </w:r>
          </w:p>
        </w:tc>
        <w:tc>
          <w:tcPr>
            <w:tcW w:w="3371" w:type="dxa"/>
            <w:vAlign w:val="center"/>
          </w:tcPr>
          <w:p>
            <w:pPr>
              <w:rPr>
                <w:rFonts w:eastAsia="仿宋_GB2312"/>
                <w:szCs w:val="21"/>
              </w:rPr>
            </w:pPr>
            <w:r>
              <w:rPr>
                <w:rFonts w:hint="eastAsia" w:eastAsia="仿宋_GB2312"/>
                <w:szCs w:val="21"/>
              </w:rPr>
              <w:t>创业融资</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S107M112</w:t>
            </w:r>
          </w:p>
        </w:tc>
        <w:tc>
          <w:tcPr>
            <w:tcW w:w="3371" w:type="dxa"/>
            <w:vAlign w:val="center"/>
          </w:tcPr>
          <w:p>
            <w:pPr>
              <w:rPr>
                <w:rFonts w:eastAsia="仿宋_GB2312"/>
                <w:szCs w:val="21"/>
              </w:rPr>
            </w:pPr>
            <w:r>
              <w:rPr>
                <w:rFonts w:hint="eastAsia" w:eastAsia="仿宋_GB2312"/>
                <w:szCs w:val="21"/>
              </w:rPr>
              <w:t>商业计划与实战</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34" w:type="dxa"/>
            <w:vMerge w:val="continue"/>
            <w:vAlign w:val="center"/>
          </w:tcPr>
          <w:p>
            <w:pPr>
              <w:jc w:val="center"/>
              <w:rPr>
                <w:rFonts w:eastAsia="仿宋_GB2312"/>
                <w:szCs w:val="21"/>
              </w:rPr>
            </w:pPr>
          </w:p>
        </w:tc>
        <w:tc>
          <w:tcPr>
            <w:tcW w:w="850" w:type="dxa"/>
            <w:vMerge w:val="continue"/>
            <w:vAlign w:val="center"/>
          </w:tcPr>
          <w:p>
            <w:pPr>
              <w:ind w:left="-63" w:leftChars="-30" w:right="-63" w:rightChars="-30"/>
              <w:jc w:val="center"/>
              <w:rPr>
                <w:rFonts w:eastAsia="仿宋_GB2312"/>
                <w:szCs w:val="21"/>
              </w:rPr>
            </w:pPr>
          </w:p>
        </w:tc>
        <w:tc>
          <w:tcPr>
            <w:tcW w:w="1276" w:type="dxa"/>
            <w:vAlign w:val="center"/>
          </w:tcPr>
          <w:p>
            <w:pPr>
              <w:widowControl/>
              <w:jc w:val="center"/>
              <w:textAlignment w:val="center"/>
              <w:rPr>
                <w:rFonts w:eastAsia="仿宋_GB2312"/>
                <w:sz w:val="20"/>
                <w:szCs w:val="20"/>
              </w:rPr>
            </w:pPr>
            <w:r>
              <w:rPr>
                <w:rFonts w:eastAsia="等线"/>
                <w:kern w:val="0"/>
                <w:szCs w:val="21"/>
              </w:rPr>
              <w:t>S107M113</w:t>
            </w:r>
          </w:p>
        </w:tc>
        <w:tc>
          <w:tcPr>
            <w:tcW w:w="3371" w:type="dxa"/>
            <w:vAlign w:val="center"/>
          </w:tcPr>
          <w:p>
            <w:pPr>
              <w:rPr>
                <w:rFonts w:eastAsia="仿宋_GB2312"/>
                <w:szCs w:val="21"/>
              </w:rPr>
            </w:pPr>
            <w:r>
              <w:rPr>
                <w:rFonts w:hint="eastAsia" w:eastAsia="仿宋_GB2312"/>
                <w:szCs w:val="21"/>
              </w:rPr>
              <w:t>新技术创业管理</w:t>
            </w:r>
          </w:p>
        </w:tc>
        <w:tc>
          <w:tcPr>
            <w:tcW w:w="567"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kern w:val="0"/>
                <w:szCs w:val="21"/>
              </w:rPr>
            </w:pPr>
            <w:r>
              <w:rPr>
                <w:rFonts w:hint="eastAsia" w:eastAsia="仿宋_GB2312"/>
                <w:kern w:val="0"/>
                <w:szCs w:val="21"/>
              </w:rPr>
              <w:t>春</w:t>
            </w:r>
          </w:p>
        </w:tc>
        <w:tc>
          <w:tcPr>
            <w:tcW w:w="709" w:type="dxa"/>
            <w:vAlign w:val="center"/>
          </w:tcPr>
          <w:p>
            <w:pPr>
              <w:jc w:val="center"/>
              <w:rPr>
                <w:rFonts w:eastAsia="仿宋_GB2312"/>
              </w:rPr>
            </w:pPr>
            <w:r>
              <w:rPr>
                <w:rFonts w:hint="eastAsia" w:eastAsia="仿宋_GB2312"/>
                <w:kern w:val="0"/>
                <w:szCs w:val="21"/>
              </w:rPr>
              <w:t>考查</w:t>
            </w:r>
          </w:p>
        </w:tc>
        <w:tc>
          <w:tcPr>
            <w:tcW w:w="567" w:type="dxa"/>
            <w:vMerge w:val="continue"/>
            <w:vAlign w:val="center"/>
          </w:tcPr>
          <w:p>
            <w:pPr>
              <w:jc w:val="center"/>
              <w:rPr>
                <w:rFonts w:eastAsia="仿宋_GB2312"/>
                <w:szCs w:val="21"/>
              </w:rPr>
            </w:pPr>
          </w:p>
        </w:tc>
      </w:tr>
    </w:tbl>
    <w:p>
      <w:pPr>
        <w:spacing w:line="400" w:lineRule="exact"/>
        <w:rPr>
          <w:b/>
          <w:szCs w:val="21"/>
        </w:rPr>
      </w:pPr>
      <w:r>
        <w:rPr>
          <w:b/>
          <w:szCs w:val="21"/>
        </w:rPr>
        <w:t>注：学习期间还必须完成10学分的专业实践，包括：《管理实践报告》（1学分）、《工商管理综合实践》（8学分）、《动商实践》（1学分）。</w:t>
      </w:r>
    </w:p>
    <w:p>
      <w:pPr>
        <w:spacing w:line="400" w:lineRule="exact"/>
        <w:ind w:firstLine="422" w:firstLineChars="200"/>
        <w:rPr>
          <w:b/>
          <w:bCs/>
          <w:szCs w:val="21"/>
        </w:rPr>
      </w:pPr>
      <w:r>
        <w:rPr>
          <w:b/>
          <w:bCs/>
          <w:szCs w:val="21"/>
        </w:rPr>
        <w:t>六、专业实践</w:t>
      </w:r>
    </w:p>
    <w:p>
      <w:pPr>
        <w:spacing w:line="400" w:lineRule="exact"/>
        <w:ind w:firstLine="420" w:firstLineChars="200"/>
        <w:rPr>
          <w:szCs w:val="21"/>
        </w:rPr>
      </w:pPr>
      <w:r>
        <w:rPr>
          <w:szCs w:val="21"/>
        </w:rPr>
        <w:t>除了完成各门专业课程教学大纲所要求的实践教学内容以外，所有MBA学生必须完成10学分的专业实践，通过后获得相应学分。</w:t>
      </w:r>
    </w:p>
    <w:p>
      <w:pPr>
        <w:spacing w:line="400" w:lineRule="exact"/>
        <w:ind w:firstLine="420" w:firstLineChars="200"/>
        <w:rPr>
          <w:szCs w:val="21"/>
        </w:rPr>
      </w:pPr>
      <w:r>
        <w:rPr>
          <w:szCs w:val="21"/>
        </w:rPr>
        <w:t>1．独立完成一项《管理实践报告》（1学分）。所有MBA学生必须通过MBA专业实践活动或者自主调研，挖掘现实案例，完成一项《管理实践报告》，做为学位论文开题的重要基础。</w:t>
      </w:r>
    </w:p>
    <w:p>
      <w:pPr>
        <w:spacing w:line="400" w:lineRule="exact"/>
        <w:ind w:firstLine="420" w:firstLineChars="200"/>
        <w:rPr>
          <w:szCs w:val="21"/>
        </w:rPr>
      </w:pPr>
      <w:r>
        <w:rPr>
          <w:szCs w:val="21"/>
        </w:rPr>
        <w:t>2．《工商管理综合实践》（累计8学分，不同项目可部分相互替代）</w:t>
      </w:r>
    </w:p>
    <w:p>
      <w:pPr>
        <w:spacing w:line="400" w:lineRule="exact"/>
        <w:ind w:firstLine="420" w:firstLineChars="200"/>
        <w:rPr>
          <w:szCs w:val="21"/>
        </w:rPr>
      </w:pPr>
      <w:r>
        <w:rPr>
          <w:szCs w:val="21"/>
        </w:rPr>
        <w:t>（1）案例大赛（2-4学分）。</w:t>
      </w:r>
    </w:p>
    <w:p>
      <w:pPr>
        <w:spacing w:line="400" w:lineRule="exact"/>
        <w:ind w:firstLine="420" w:firstLineChars="200"/>
        <w:rPr>
          <w:szCs w:val="21"/>
        </w:rPr>
      </w:pPr>
      <w:r>
        <w:rPr>
          <w:szCs w:val="21"/>
        </w:rPr>
        <w:t>全程参加校级案例大赛，学分认定为2学分。</w:t>
      </w:r>
    </w:p>
    <w:p>
      <w:pPr>
        <w:spacing w:line="400" w:lineRule="exact"/>
        <w:ind w:firstLine="420" w:firstLineChars="200"/>
        <w:rPr>
          <w:szCs w:val="21"/>
        </w:rPr>
      </w:pPr>
      <w:r>
        <w:rPr>
          <w:szCs w:val="21"/>
        </w:rPr>
        <w:t>全程参加教育主管部门及高校联盟组织的案例大赛，学分认定为4学分。</w:t>
      </w:r>
    </w:p>
    <w:p>
      <w:pPr>
        <w:spacing w:line="400" w:lineRule="exact"/>
        <w:ind w:firstLine="420" w:firstLineChars="200"/>
        <w:rPr>
          <w:szCs w:val="21"/>
        </w:rPr>
      </w:pPr>
      <w:r>
        <w:rPr>
          <w:szCs w:val="21"/>
        </w:rPr>
        <w:t>（2）创业大赛（2-4学分）。</w:t>
      </w:r>
    </w:p>
    <w:p>
      <w:pPr>
        <w:spacing w:line="400" w:lineRule="exact"/>
        <w:ind w:firstLine="420" w:firstLineChars="200"/>
        <w:rPr>
          <w:szCs w:val="21"/>
        </w:rPr>
      </w:pPr>
      <w:r>
        <w:rPr>
          <w:szCs w:val="21"/>
        </w:rPr>
        <w:t>分组参加创业大赛。通过项目策划，撰写商业计划书等形式，开展创新创业大赛，一般在第二学期进行。</w:t>
      </w:r>
    </w:p>
    <w:p>
      <w:pPr>
        <w:spacing w:line="400" w:lineRule="exact"/>
        <w:ind w:firstLine="420" w:firstLineChars="200"/>
        <w:rPr>
          <w:szCs w:val="21"/>
        </w:rPr>
      </w:pPr>
      <w:r>
        <w:rPr>
          <w:szCs w:val="21"/>
        </w:rPr>
        <w:t>全程参加校级创业大赛，学分认定为2学分。</w:t>
      </w:r>
    </w:p>
    <w:p>
      <w:pPr>
        <w:spacing w:line="400" w:lineRule="exact"/>
        <w:ind w:firstLine="420" w:firstLineChars="200"/>
        <w:rPr>
          <w:szCs w:val="21"/>
        </w:rPr>
      </w:pPr>
      <w:r>
        <w:rPr>
          <w:szCs w:val="21"/>
        </w:rPr>
        <w:t>全程参加教育主管部门或高校联盟举办的创业大赛，学分认定为4学分。</w:t>
      </w:r>
    </w:p>
    <w:p>
      <w:pPr>
        <w:spacing w:line="400" w:lineRule="exact"/>
        <w:ind w:firstLine="420" w:firstLineChars="200"/>
        <w:rPr>
          <w:szCs w:val="21"/>
        </w:rPr>
      </w:pPr>
      <w:r>
        <w:rPr>
          <w:szCs w:val="21"/>
        </w:rPr>
        <w:t>（3）工作坊（2学分）。通常20人左右一组，全员参与，考察企业，针对具体问题，开展研习，集体形成不少于5000字的考察报告，一般在第三学期进行。完成后获得2学分。</w:t>
      </w:r>
    </w:p>
    <w:p>
      <w:pPr>
        <w:spacing w:line="400" w:lineRule="exact"/>
        <w:ind w:firstLine="420" w:firstLineChars="200"/>
        <w:rPr>
          <w:szCs w:val="21"/>
        </w:rPr>
      </w:pPr>
      <w:r>
        <w:rPr>
          <w:szCs w:val="21"/>
        </w:rPr>
        <w:t>（4）专题讲座（2学分）。</w:t>
      </w:r>
    </w:p>
    <w:p>
      <w:pPr>
        <w:spacing w:line="400" w:lineRule="exact"/>
        <w:ind w:firstLine="420" w:firstLineChars="200"/>
        <w:rPr>
          <w:szCs w:val="21"/>
        </w:rPr>
      </w:pPr>
      <w:r>
        <w:rPr>
          <w:szCs w:val="21"/>
        </w:rPr>
        <w:t>听8次专题讲座，每次讲座完成不少于500字的记录或学习心得，可获得2个学分。</w:t>
      </w:r>
    </w:p>
    <w:p>
      <w:pPr>
        <w:spacing w:line="400" w:lineRule="exact"/>
        <w:ind w:firstLine="420" w:firstLineChars="200"/>
        <w:rPr>
          <w:szCs w:val="21"/>
        </w:rPr>
      </w:pPr>
      <w:r>
        <w:rPr>
          <w:szCs w:val="21"/>
        </w:rPr>
        <w:t>经济管理学院每年举办“紫金主张”专题讲座（南京外各教学点同学需返校听讲座）。同时，鼓励听取学校安排的其他讲座，同样折算学分。</w:t>
      </w:r>
    </w:p>
    <w:p>
      <w:pPr>
        <w:spacing w:line="400" w:lineRule="exact"/>
        <w:ind w:firstLine="420" w:firstLineChars="200"/>
        <w:rPr>
          <w:szCs w:val="21"/>
        </w:rPr>
      </w:pPr>
      <w:r>
        <w:rPr>
          <w:szCs w:val="21"/>
        </w:rPr>
        <w:t>3．《动商实践》（1学分）</w:t>
      </w:r>
    </w:p>
    <w:p>
      <w:pPr>
        <w:spacing w:line="400" w:lineRule="exact"/>
        <w:ind w:firstLine="420" w:firstLineChars="200"/>
        <w:rPr>
          <w:szCs w:val="21"/>
        </w:rPr>
      </w:pPr>
      <w:r>
        <w:rPr>
          <w:szCs w:val="21"/>
        </w:rPr>
        <w:t>参加开学典礼素质拓展1次，获1学分。</w:t>
      </w:r>
    </w:p>
    <w:p>
      <w:pPr>
        <w:spacing w:line="400" w:lineRule="exact"/>
        <w:ind w:firstLine="422" w:firstLineChars="200"/>
        <w:rPr>
          <w:b/>
          <w:bCs/>
          <w:szCs w:val="21"/>
        </w:rPr>
      </w:pPr>
      <w:r>
        <w:rPr>
          <w:b/>
          <w:bCs/>
          <w:szCs w:val="21"/>
        </w:rPr>
        <w:t>七、开题报告</w:t>
      </w:r>
    </w:p>
    <w:p>
      <w:pPr>
        <w:spacing w:line="400" w:lineRule="exact"/>
        <w:ind w:firstLine="420" w:firstLineChars="200"/>
        <w:rPr>
          <w:szCs w:val="21"/>
        </w:rPr>
      </w:pPr>
      <w:r>
        <w:rPr>
          <w:szCs w:val="21"/>
        </w:rPr>
        <w:t>开题应于第三学期结束前完成。在第二学期期间进行导师的选择。导师的选择实行师生互选和MBA教育中心协调相结合的方式。导师选择后即在规定时间通过查阅文献、实地调研等方式确定研究课题，并按照要求完成开题报告。</w:t>
      </w:r>
    </w:p>
    <w:p>
      <w:pPr>
        <w:spacing w:line="400" w:lineRule="exact"/>
        <w:ind w:firstLine="420" w:firstLineChars="200"/>
        <w:rPr>
          <w:szCs w:val="21"/>
        </w:rPr>
      </w:pPr>
      <w:r>
        <w:rPr>
          <w:szCs w:val="21"/>
        </w:rPr>
        <w:t>开题报告字数应不少于8000字，其中文献综述5000字左右；要求查阅不少于40篇与选题相关的专业文献，其中外文文献不少于总数的1/3，近五年的文献不少于总数的1/3。</w:t>
      </w:r>
      <w:r>
        <w:rPr>
          <w:bCs/>
          <w:szCs w:val="21"/>
        </w:rPr>
        <w:t>开题报告要求详见《南京理工大学全日制专业学位硕士研究生学位论文工作暂行规定》。</w:t>
      </w:r>
    </w:p>
    <w:p>
      <w:pPr>
        <w:spacing w:line="400" w:lineRule="exact"/>
        <w:ind w:firstLine="422" w:firstLineChars="200"/>
        <w:rPr>
          <w:b/>
          <w:bCs/>
          <w:szCs w:val="21"/>
        </w:rPr>
      </w:pPr>
      <w:r>
        <w:rPr>
          <w:b/>
          <w:bCs/>
          <w:szCs w:val="21"/>
        </w:rPr>
        <w:t>八、科研实践能力</w:t>
      </w:r>
    </w:p>
    <w:p>
      <w:pPr>
        <w:spacing w:line="400" w:lineRule="exact"/>
        <w:ind w:firstLine="420" w:firstLineChars="200"/>
        <w:rPr>
          <w:szCs w:val="21"/>
        </w:rPr>
      </w:pPr>
      <w:r>
        <w:rPr>
          <w:szCs w:val="21"/>
        </w:rPr>
        <w:t>根据MBA的培养特点和能力要求，在学期间，MBA学生必须完成以下科研实践活动，培养科研实践能力：（1）独立完成一项《管理实践报告》；（2）独立听取不少于8次的“紫金主张”专题讲座；（3）完成《工商管理综合实践》。</w:t>
      </w:r>
    </w:p>
    <w:p>
      <w:pPr>
        <w:spacing w:line="400" w:lineRule="exact"/>
        <w:ind w:firstLine="422" w:firstLineChars="200"/>
        <w:rPr>
          <w:b/>
          <w:bCs/>
          <w:szCs w:val="21"/>
        </w:rPr>
      </w:pPr>
      <w:r>
        <w:rPr>
          <w:b/>
          <w:bCs/>
          <w:szCs w:val="21"/>
        </w:rPr>
        <w:t>九、学位论文</w:t>
      </w:r>
    </w:p>
    <w:p>
      <w:pPr>
        <w:spacing w:line="400" w:lineRule="exact"/>
        <w:ind w:firstLine="420" w:firstLineChars="200"/>
        <w:rPr>
          <w:szCs w:val="21"/>
        </w:rPr>
      </w:pPr>
      <w:r>
        <w:rPr>
          <w:szCs w:val="21"/>
        </w:rPr>
        <w:t>学位论文要求详见《南京理工大学全日制硕士专业学位研究生学位论文工作暂行规定》和《南京理工大学全日制硕士专业学位论文撰写要求》。</w:t>
      </w:r>
    </w:p>
    <w:p>
      <w:pPr>
        <w:pStyle w:val="18"/>
        <w:rPr>
          <w:rFonts w:ascii="Times New Roman" w:hAnsi="Times New Roman" w:eastAsia="黑体"/>
          <w:b w:val="0"/>
        </w:rPr>
      </w:pPr>
      <w:r>
        <w:br w:type="page"/>
      </w:r>
      <w:bookmarkStart w:id="31" w:name="_Toc49671921"/>
      <w:bookmarkStart w:id="32" w:name="_Toc523047712"/>
      <w:r>
        <w:rPr>
          <w:rFonts w:ascii="Times New Roman" w:hAnsi="Times New Roman" w:eastAsia="黑体"/>
          <w:b w:val="0"/>
        </w:rPr>
        <w:t>工商管理</w:t>
      </w:r>
      <w:bookmarkEnd w:id="27"/>
      <w:r>
        <w:rPr>
          <w:rFonts w:ascii="Times New Roman" w:hAnsi="Times New Roman" w:eastAsia="黑体"/>
          <w:b w:val="0"/>
        </w:rPr>
        <w:t>硕士（EMBA）</w:t>
      </w:r>
      <w:bookmarkEnd w:id="31"/>
      <w:bookmarkEnd w:id="32"/>
    </w:p>
    <w:p>
      <w:pPr>
        <w:jc w:val="center"/>
        <w:rPr>
          <w:rFonts w:eastAsia="仿宋_GB2312"/>
          <w:sz w:val="32"/>
          <w:szCs w:val="32"/>
        </w:rPr>
      </w:pPr>
      <w:r>
        <w:rPr>
          <w:rFonts w:eastAsia="黑体"/>
          <w:sz w:val="32"/>
          <w:szCs w:val="32"/>
        </w:rPr>
        <w:t>Master of Business Administration</w:t>
      </w:r>
    </w:p>
    <w:p>
      <w:pPr>
        <w:jc w:val="center"/>
        <w:rPr>
          <w:rFonts w:eastAsia="仿宋_GB2312"/>
          <w:szCs w:val="21"/>
        </w:rPr>
      </w:pPr>
      <w:r>
        <w:rPr>
          <w:rFonts w:hint="eastAsia" w:eastAsia="仿宋_GB2312"/>
          <w:szCs w:val="21"/>
        </w:rPr>
        <w:t>（代码：</w:t>
      </w:r>
      <w:r>
        <w:rPr>
          <w:rFonts w:eastAsia="仿宋_GB2312"/>
          <w:szCs w:val="21"/>
        </w:rPr>
        <w:t>125100</w:t>
      </w:r>
      <w:r>
        <w:rPr>
          <w:rFonts w:hint="eastAsia" w:eastAsia="仿宋_GB2312"/>
          <w:szCs w:val="21"/>
        </w:rPr>
        <w:t>）</w:t>
      </w:r>
    </w:p>
    <w:p>
      <w:pPr>
        <w:jc w:val="center"/>
        <w:rPr>
          <w:rFonts w:eastAsia="仿宋_GB2312"/>
          <w:szCs w:val="21"/>
        </w:rPr>
      </w:pPr>
    </w:p>
    <w:p>
      <w:pPr>
        <w:spacing w:line="400" w:lineRule="exact"/>
        <w:ind w:firstLine="422" w:firstLineChars="200"/>
        <w:rPr>
          <w:b/>
          <w:bCs/>
          <w:szCs w:val="21"/>
        </w:rPr>
      </w:pPr>
      <w:r>
        <w:rPr>
          <w:b/>
          <w:bCs/>
          <w:szCs w:val="21"/>
        </w:rPr>
        <w:t>一、培养目标</w:t>
      </w:r>
    </w:p>
    <w:p>
      <w:pPr>
        <w:spacing w:line="400" w:lineRule="exact"/>
        <w:ind w:firstLine="420" w:firstLineChars="200"/>
        <w:rPr>
          <w:szCs w:val="21"/>
        </w:rPr>
      </w:pPr>
      <w:r>
        <w:rPr>
          <w:szCs w:val="21"/>
        </w:rPr>
        <w:t>高级管理人员工商管理硕士（Executive Master of Business Administration，简称EMBA）教育是面向企业中高级管理人员的专业硕士学位教育。南京理工大学是国务院学位办批准的全国第二批32所有EMBA项目办学权的院校之一，经济管理学院是我校EMBA教育的办学主体。学院坚持凭借自身优势和特长，努力将EMBA培养与理工背景、企业发展结合起来，旨在探索出一条理工科院校EMBA培养的特色道路。我校EMBA招生对象为各类高成长性企业的企业家、中高级管理人员，高成长性非赢利机构的中高级管理人员。</w:t>
      </w:r>
    </w:p>
    <w:p>
      <w:pPr>
        <w:spacing w:line="400" w:lineRule="exact"/>
        <w:ind w:firstLine="420" w:firstLineChars="200"/>
        <w:rPr>
          <w:szCs w:val="21"/>
        </w:rPr>
      </w:pPr>
      <w:r>
        <w:rPr>
          <w:szCs w:val="21"/>
        </w:rPr>
        <w:t>通过理论教学、实践教学、文献阅读、研讨、参观考察等教学手段，培养具有良好职业道德，具备良好的决策、开拓创新和领导能力，掌握现代管理理论知识，具有国际视野，满足工商企业或政府经济管理部门决策层需要的高级管理人才。基本目标如下：</w:t>
      </w:r>
    </w:p>
    <w:p>
      <w:pPr>
        <w:spacing w:line="400" w:lineRule="exact"/>
        <w:ind w:firstLine="420" w:firstLineChars="200"/>
        <w:rPr>
          <w:szCs w:val="21"/>
        </w:rPr>
      </w:pPr>
      <w:r>
        <w:rPr>
          <w:szCs w:val="21"/>
        </w:rPr>
        <w:t>1．坚持中国共产党领导，热爱祖国，遵纪守法，道德修养高尚；</w:t>
      </w:r>
    </w:p>
    <w:p>
      <w:pPr>
        <w:spacing w:line="400" w:lineRule="exact"/>
        <w:ind w:firstLine="420" w:firstLineChars="200"/>
        <w:rPr>
          <w:szCs w:val="21"/>
        </w:rPr>
      </w:pPr>
      <w:r>
        <w:rPr>
          <w:szCs w:val="21"/>
        </w:rPr>
        <w:t>2．传承“哈军工”传统，弘扬“团结、献身、求是、创新”的校风；</w:t>
      </w:r>
    </w:p>
    <w:p>
      <w:pPr>
        <w:spacing w:line="400" w:lineRule="exact"/>
        <w:ind w:firstLine="420" w:firstLineChars="200"/>
        <w:rPr>
          <w:szCs w:val="21"/>
        </w:rPr>
      </w:pPr>
      <w:r>
        <w:rPr>
          <w:szCs w:val="21"/>
        </w:rPr>
        <w:t>3．系统掌握工商管理、经济、法律、国学等理论知识，具有国际视野，敏锐把握管理领域前沿问题的高级知识型实务工作者；</w:t>
      </w:r>
    </w:p>
    <w:p>
      <w:pPr>
        <w:spacing w:line="400" w:lineRule="exact"/>
        <w:ind w:firstLine="420" w:firstLineChars="200"/>
        <w:rPr>
          <w:szCs w:val="21"/>
        </w:rPr>
      </w:pPr>
      <w:r>
        <w:rPr>
          <w:szCs w:val="21"/>
        </w:rPr>
        <w:t>4．具有强烈的社会责任意识和使命感；</w:t>
      </w:r>
    </w:p>
    <w:p>
      <w:pPr>
        <w:spacing w:line="400" w:lineRule="exact"/>
        <w:ind w:firstLine="420" w:firstLineChars="200"/>
        <w:rPr>
          <w:szCs w:val="21"/>
        </w:rPr>
      </w:pPr>
      <w:r>
        <w:rPr>
          <w:szCs w:val="21"/>
        </w:rPr>
        <w:t>5．能够驾驭全局的决策能力和领导能力；</w:t>
      </w:r>
    </w:p>
    <w:p>
      <w:pPr>
        <w:spacing w:line="400" w:lineRule="exact"/>
        <w:ind w:firstLine="420" w:firstLineChars="200"/>
        <w:rPr>
          <w:szCs w:val="21"/>
        </w:rPr>
      </w:pPr>
      <w:r>
        <w:rPr>
          <w:szCs w:val="21"/>
        </w:rPr>
        <w:t>6．对商业环境保持高度敏感性，具有高度的创新能力和开拓能力；</w:t>
      </w:r>
    </w:p>
    <w:p>
      <w:pPr>
        <w:spacing w:line="400" w:lineRule="exact"/>
        <w:ind w:firstLine="420" w:firstLineChars="200"/>
        <w:rPr>
          <w:szCs w:val="21"/>
        </w:rPr>
      </w:pPr>
      <w:r>
        <w:rPr>
          <w:szCs w:val="21"/>
        </w:rPr>
        <w:t>7．处理国际经济法律事务和对外交往能力。</w:t>
      </w:r>
    </w:p>
    <w:p>
      <w:pPr>
        <w:spacing w:line="400" w:lineRule="exact"/>
        <w:ind w:firstLine="422" w:firstLineChars="200"/>
        <w:rPr>
          <w:b/>
          <w:bCs/>
          <w:szCs w:val="21"/>
        </w:rPr>
      </w:pPr>
      <w:r>
        <w:rPr>
          <w:b/>
          <w:bCs/>
          <w:szCs w:val="21"/>
        </w:rPr>
        <w:t>二、研究方向</w:t>
      </w:r>
    </w:p>
    <w:p>
      <w:pPr>
        <w:spacing w:line="400" w:lineRule="exact"/>
        <w:ind w:firstLine="420" w:firstLineChars="200"/>
        <w:rPr>
          <w:szCs w:val="21"/>
        </w:rPr>
      </w:pPr>
      <w:r>
        <w:rPr>
          <w:szCs w:val="21"/>
        </w:rPr>
        <w:t>1．战略管理与组织变革</w:t>
      </w:r>
    </w:p>
    <w:p>
      <w:pPr>
        <w:spacing w:line="400" w:lineRule="exact"/>
        <w:ind w:firstLine="420" w:firstLineChars="200"/>
        <w:rPr>
          <w:szCs w:val="21"/>
        </w:rPr>
      </w:pPr>
      <w:r>
        <w:rPr>
          <w:szCs w:val="21"/>
        </w:rPr>
        <w:t>2．智能制造与运营管理</w:t>
      </w:r>
    </w:p>
    <w:p>
      <w:pPr>
        <w:spacing w:line="400" w:lineRule="exact"/>
        <w:ind w:firstLine="420" w:firstLineChars="200"/>
        <w:rPr>
          <w:szCs w:val="21"/>
        </w:rPr>
      </w:pPr>
      <w:r>
        <w:rPr>
          <w:szCs w:val="21"/>
        </w:rPr>
        <w:t>3．大数据与商务决策</w:t>
      </w:r>
    </w:p>
    <w:p>
      <w:pPr>
        <w:spacing w:line="400" w:lineRule="exact"/>
        <w:ind w:left="424" w:leftChars="200" w:hanging="4" w:hangingChars="2"/>
        <w:rPr>
          <w:szCs w:val="21"/>
        </w:rPr>
      </w:pPr>
      <w:r>
        <w:rPr>
          <w:szCs w:val="21"/>
        </w:rPr>
        <w:t>4．人力资源管理与领导力</w:t>
      </w:r>
      <w:r>
        <w:rPr>
          <w:szCs w:val="21"/>
        </w:rPr>
        <w:br w:type="textWrapping"/>
      </w:r>
      <w:r>
        <w:rPr>
          <w:szCs w:val="21"/>
        </w:rPr>
        <w:t>5．新经济与市场营销</w:t>
      </w:r>
    </w:p>
    <w:p>
      <w:pPr>
        <w:spacing w:line="400" w:lineRule="exact"/>
        <w:ind w:firstLine="420" w:firstLineChars="200"/>
        <w:rPr>
          <w:szCs w:val="21"/>
        </w:rPr>
      </w:pPr>
      <w:r>
        <w:rPr>
          <w:szCs w:val="21"/>
        </w:rPr>
        <w:t>6．财务、金融与资本市场</w:t>
      </w:r>
    </w:p>
    <w:p>
      <w:pPr>
        <w:spacing w:line="400" w:lineRule="exact"/>
        <w:ind w:firstLine="420" w:firstLineChars="200"/>
        <w:rPr>
          <w:szCs w:val="21"/>
        </w:rPr>
      </w:pPr>
      <w:r>
        <w:rPr>
          <w:szCs w:val="21"/>
        </w:rPr>
        <w:t>7．管理会计与内部控制</w:t>
      </w:r>
    </w:p>
    <w:p>
      <w:pPr>
        <w:spacing w:line="400" w:lineRule="exact"/>
        <w:ind w:firstLine="420" w:firstLineChars="200"/>
        <w:rPr>
          <w:szCs w:val="21"/>
        </w:rPr>
      </w:pPr>
      <w:r>
        <w:rPr>
          <w:szCs w:val="21"/>
        </w:rPr>
        <w:t>8．创新与创业管理</w:t>
      </w:r>
    </w:p>
    <w:p>
      <w:pPr>
        <w:spacing w:line="400" w:lineRule="exact"/>
        <w:ind w:firstLine="422" w:firstLineChars="200"/>
        <w:rPr>
          <w:b/>
          <w:bCs/>
          <w:szCs w:val="21"/>
        </w:rPr>
      </w:pPr>
      <w:r>
        <w:rPr>
          <w:b/>
          <w:bCs/>
          <w:szCs w:val="21"/>
        </w:rPr>
        <w:t>三、学制和学分</w:t>
      </w:r>
    </w:p>
    <w:p>
      <w:pPr>
        <w:spacing w:line="400" w:lineRule="exact"/>
        <w:ind w:firstLine="420" w:firstLineChars="200"/>
        <w:rPr>
          <w:szCs w:val="21"/>
        </w:rPr>
      </w:pPr>
      <w:r>
        <w:rPr>
          <w:szCs w:val="21"/>
        </w:rPr>
        <w:t>1．EMBA学制2年，课程的学习方式属于在职学习，学习期限一般不少于24个月；</w:t>
      </w:r>
    </w:p>
    <w:p>
      <w:pPr>
        <w:spacing w:line="400" w:lineRule="exact"/>
        <w:ind w:firstLine="420" w:firstLineChars="200"/>
        <w:rPr>
          <w:szCs w:val="21"/>
        </w:rPr>
      </w:pPr>
      <w:r>
        <w:rPr>
          <w:szCs w:val="21"/>
        </w:rPr>
        <w:t>2．EMBA实行学分制，学员按要求修满32学分（不含学位论文），通过论文答辩，可申请获得南京理工大学EMBA学位。</w:t>
      </w:r>
    </w:p>
    <w:p>
      <w:pPr>
        <w:spacing w:line="400" w:lineRule="exact"/>
        <w:ind w:firstLine="422" w:firstLineChars="200"/>
        <w:rPr>
          <w:b/>
          <w:bCs/>
          <w:szCs w:val="21"/>
        </w:rPr>
      </w:pPr>
      <w:r>
        <w:rPr>
          <w:b/>
          <w:bCs/>
          <w:szCs w:val="21"/>
        </w:rPr>
        <w:t>四、培养方式</w:t>
      </w:r>
    </w:p>
    <w:p>
      <w:pPr>
        <w:spacing w:line="400" w:lineRule="exact"/>
        <w:ind w:firstLine="420" w:firstLineChars="200"/>
        <w:rPr>
          <w:szCs w:val="21"/>
        </w:rPr>
      </w:pPr>
      <w:r>
        <w:rPr>
          <w:szCs w:val="21"/>
        </w:rPr>
        <w:t>EMBA教育采取在职学习方式，授课时间一般每个教学月集中安排4天。培养方式采用研讨式教学、互动式教学和案例教学，以案例教学为主，辅以小组讨论、实战模拟等形式。学习期间安排国内移动课堂与海外游学，注重培养学员的分析能力、创新能力和管理能力。</w:t>
      </w:r>
    </w:p>
    <w:p>
      <w:pPr>
        <w:spacing w:line="400" w:lineRule="exact"/>
        <w:ind w:firstLine="420" w:firstLineChars="200"/>
        <w:rPr>
          <w:szCs w:val="21"/>
        </w:rPr>
      </w:pPr>
      <w:r>
        <w:rPr>
          <w:szCs w:val="21"/>
        </w:rPr>
        <w:t>1．德：价值观塑造。（1）注重立德树人，在整个培养过程的多个环节融入德育教育；（2）设置《企业伦理》等理论课程诠释原理；（3）注重课程思政，在各门课程的教学中融入思政和德道德教育；（4）在各种创新实践活动中进行引导价值观塑造。</w:t>
      </w:r>
    </w:p>
    <w:p>
      <w:pPr>
        <w:spacing w:line="400" w:lineRule="exact"/>
        <w:ind w:firstLine="420" w:firstLineChars="200"/>
        <w:rPr>
          <w:szCs w:val="21"/>
        </w:rPr>
      </w:pPr>
      <w:r>
        <w:rPr>
          <w:szCs w:val="21"/>
        </w:rPr>
        <w:t>2．识：视野拓展。通过课程教学内容的组织、各类讲座、移动课堂、在线课堂、行动学习、研读会等多种方式，综合应用，拓展学生视野，提升思想境界。</w:t>
      </w:r>
    </w:p>
    <w:p>
      <w:pPr>
        <w:spacing w:line="400" w:lineRule="exact"/>
        <w:ind w:firstLine="420" w:firstLineChars="200"/>
        <w:rPr>
          <w:szCs w:val="21"/>
        </w:rPr>
      </w:pPr>
      <w:r>
        <w:rPr>
          <w:szCs w:val="21"/>
        </w:rPr>
        <w:t>3．才：知识传授。知识传授是EMBA教育的基础，培养过程由课堂教学、实践教学以及学位论文三个主要环节组成，穿插配合流动教学、体验教学和参观考察等辅助教学手段，使EMBA学员在经历各环节的学习、训练和体验后，掌握系统的管理理论、知识和技能。</w:t>
      </w:r>
    </w:p>
    <w:p>
      <w:pPr>
        <w:spacing w:line="400" w:lineRule="exact"/>
        <w:ind w:firstLine="420" w:firstLineChars="200"/>
        <w:rPr>
          <w:szCs w:val="21"/>
        </w:rPr>
      </w:pPr>
      <w:r>
        <w:rPr>
          <w:szCs w:val="21"/>
        </w:rPr>
        <w:t>4．能：能力建设。从两个层次帮助学生提升综合能力。第一个层次：通过多种形式的课程教学帮助学生实现从知识到能力的提升，EMBA课堂教学在一定理论准备的基础上，重点使用研讨式教学、互动式教学和案例教学，促进理论与实际的结合，实现教学相长，促进学员思维能力提升，提高创新意识和创新能力；第二层次：通过案例大赛、创新创业大赛、移动课堂、企业参访、海外游学等多种科研实践活动，提升学员的学习兴趣，培养解决实际管理问题的能力。</w:t>
      </w:r>
    </w:p>
    <w:p>
      <w:pPr>
        <w:spacing w:line="400" w:lineRule="exact"/>
        <w:ind w:firstLine="420" w:firstLineChars="200"/>
        <w:rPr>
          <w:szCs w:val="21"/>
        </w:rPr>
      </w:pPr>
      <w:r>
        <w:rPr>
          <w:szCs w:val="21"/>
        </w:rPr>
        <w:t>5．体：身心健康。通过在入学教育中设置拓展训练环节、培养过程中鼓励学生参加各种体育运用、心理咨询等活动，使学生具备健康的身心和充沛的精力。</w:t>
      </w:r>
    </w:p>
    <w:p>
      <w:pPr>
        <w:spacing w:line="400" w:lineRule="exact"/>
        <w:ind w:firstLine="422" w:firstLineChars="200"/>
        <w:rPr>
          <w:b/>
          <w:bCs/>
          <w:szCs w:val="21"/>
        </w:rPr>
      </w:pPr>
      <w:r>
        <w:rPr>
          <w:rFonts w:eastAsia="仿宋_GB2312"/>
          <w:b/>
          <w:bCs/>
          <w:szCs w:val="21"/>
        </w:rPr>
        <w:br w:type="page"/>
      </w:r>
      <w:r>
        <w:rPr>
          <w:b/>
          <w:bCs/>
          <w:szCs w:val="21"/>
        </w:rPr>
        <w:t>五、课程设置</w:t>
      </w:r>
    </w:p>
    <w:p>
      <w:pPr>
        <w:spacing w:line="400" w:lineRule="exact"/>
        <w:ind w:firstLine="420" w:firstLineChars="200"/>
        <w:rPr>
          <w:szCs w:val="21"/>
        </w:rPr>
      </w:pPr>
      <w:r>
        <w:rPr>
          <w:szCs w:val="21"/>
        </w:rPr>
        <w:t>EMBA课程分为基础、核心、特色、访学、论坛、综合等模块，所有课程分为必修课程和选修课程两类。</w:t>
      </w:r>
    </w:p>
    <w:p>
      <w:pPr>
        <w:spacing w:line="400" w:lineRule="exact"/>
        <w:jc w:val="center"/>
        <w:rPr>
          <w:b/>
          <w:szCs w:val="21"/>
        </w:rPr>
      </w:pPr>
      <w:r>
        <w:rPr>
          <w:b/>
          <w:szCs w:val="21"/>
        </w:rPr>
        <w:t>EMBA课程设置（含学位论文，表中标注“</w:t>
      </w:r>
      <w:r>
        <w:rPr>
          <w:rFonts w:hint="eastAsia" w:ascii="宋体" w:hAnsi="宋体" w:cs="宋体"/>
          <w:b/>
          <w:szCs w:val="21"/>
        </w:rPr>
        <w:t>※</w:t>
      </w:r>
      <w:r>
        <w:rPr>
          <w:b/>
          <w:szCs w:val="21"/>
        </w:rPr>
        <w:t>”的课程为与企事业单位共建课程）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1150"/>
        <w:gridCol w:w="2949"/>
        <w:gridCol w:w="681"/>
        <w:gridCol w:w="681"/>
        <w:gridCol w:w="942"/>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Align w:val="center"/>
          </w:tcPr>
          <w:p>
            <w:pPr>
              <w:jc w:val="center"/>
              <w:rPr>
                <w:rFonts w:eastAsia="仿宋_GB2312"/>
                <w:kern w:val="0"/>
                <w:szCs w:val="21"/>
              </w:rPr>
            </w:pPr>
            <w:r>
              <w:rPr>
                <w:rFonts w:hint="eastAsia" w:eastAsia="仿宋_GB2312"/>
                <w:b/>
                <w:szCs w:val="21"/>
              </w:rPr>
              <w:t>课程类别</w:t>
            </w:r>
          </w:p>
        </w:tc>
        <w:tc>
          <w:tcPr>
            <w:tcW w:w="568" w:type="pct"/>
            <w:vAlign w:val="center"/>
          </w:tcPr>
          <w:p>
            <w:pPr>
              <w:jc w:val="center"/>
              <w:rPr>
                <w:rFonts w:eastAsia="仿宋_GB2312"/>
                <w:kern w:val="0"/>
                <w:szCs w:val="21"/>
              </w:rPr>
            </w:pPr>
            <w:r>
              <w:rPr>
                <w:rFonts w:hint="eastAsia" w:eastAsia="仿宋_GB2312"/>
                <w:b/>
                <w:szCs w:val="21"/>
              </w:rPr>
              <w:t>课程编号</w:t>
            </w:r>
          </w:p>
        </w:tc>
        <w:tc>
          <w:tcPr>
            <w:tcW w:w="1746" w:type="pct"/>
            <w:vAlign w:val="center"/>
          </w:tcPr>
          <w:p>
            <w:pPr>
              <w:jc w:val="center"/>
              <w:rPr>
                <w:rFonts w:eastAsia="仿宋_GB2312"/>
                <w:kern w:val="0"/>
                <w:szCs w:val="21"/>
              </w:rPr>
            </w:pPr>
            <w:r>
              <w:rPr>
                <w:rFonts w:hint="eastAsia" w:eastAsia="仿宋_GB2312"/>
                <w:b/>
                <w:szCs w:val="21"/>
              </w:rPr>
              <w:t>课程名称</w:t>
            </w:r>
          </w:p>
        </w:tc>
        <w:tc>
          <w:tcPr>
            <w:tcW w:w="417" w:type="pct"/>
            <w:vAlign w:val="center"/>
          </w:tcPr>
          <w:p>
            <w:pPr>
              <w:jc w:val="center"/>
              <w:rPr>
                <w:rFonts w:eastAsia="仿宋_GB2312"/>
                <w:kern w:val="0"/>
                <w:szCs w:val="21"/>
              </w:rPr>
            </w:pPr>
            <w:r>
              <w:rPr>
                <w:rFonts w:hint="eastAsia" w:eastAsia="仿宋_GB2312"/>
                <w:b/>
                <w:szCs w:val="21"/>
              </w:rPr>
              <w:t>学分</w:t>
            </w:r>
          </w:p>
        </w:tc>
        <w:tc>
          <w:tcPr>
            <w:tcW w:w="417" w:type="pct"/>
          </w:tcPr>
          <w:p>
            <w:pPr>
              <w:jc w:val="center"/>
              <w:rPr>
                <w:rFonts w:eastAsia="仿宋_GB2312"/>
                <w:b/>
                <w:szCs w:val="21"/>
              </w:rPr>
            </w:pPr>
            <w:r>
              <w:rPr>
                <w:rFonts w:hint="eastAsia" w:eastAsia="仿宋_GB2312"/>
                <w:b/>
                <w:szCs w:val="21"/>
              </w:rPr>
              <w:t>学期</w:t>
            </w:r>
          </w:p>
        </w:tc>
        <w:tc>
          <w:tcPr>
            <w:tcW w:w="570" w:type="pct"/>
            <w:vAlign w:val="center"/>
          </w:tcPr>
          <w:p>
            <w:pPr>
              <w:jc w:val="center"/>
              <w:rPr>
                <w:rFonts w:eastAsia="仿宋_GB2312"/>
                <w:kern w:val="0"/>
                <w:szCs w:val="21"/>
              </w:rPr>
            </w:pPr>
            <w:r>
              <w:rPr>
                <w:rFonts w:hint="eastAsia" w:eastAsia="仿宋_GB2312"/>
                <w:b/>
                <w:szCs w:val="21"/>
              </w:rPr>
              <w:t>考核方式</w:t>
            </w:r>
          </w:p>
        </w:tc>
        <w:tc>
          <w:tcPr>
            <w:tcW w:w="570" w:type="pct"/>
            <w:vAlign w:val="center"/>
          </w:tcPr>
          <w:p>
            <w:pPr>
              <w:jc w:val="center"/>
              <w:rPr>
                <w:rFonts w:eastAsia="仿宋_GB2312"/>
                <w:kern w:val="0"/>
                <w:szCs w:val="21"/>
              </w:rPr>
            </w:pPr>
            <w:r>
              <w:rPr>
                <w:rFonts w:hint="eastAsia"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restart"/>
            <w:vAlign w:val="center"/>
          </w:tcPr>
          <w:p>
            <w:pPr>
              <w:jc w:val="center"/>
              <w:rPr>
                <w:rFonts w:eastAsia="仿宋_GB2312"/>
                <w:kern w:val="0"/>
                <w:szCs w:val="21"/>
              </w:rPr>
            </w:pPr>
            <w:r>
              <w:rPr>
                <w:rFonts w:hint="eastAsia" w:eastAsia="仿宋_GB2312"/>
                <w:kern w:val="0"/>
                <w:szCs w:val="21"/>
              </w:rPr>
              <w:t>基础模块</w:t>
            </w:r>
          </w:p>
        </w:tc>
        <w:tc>
          <w:tcPr>
            <w:tcW w:w="568" w:type="pct"/>
            <w:vAlign w:val="center"/>
          </w:tcPr>
          <w:p>
            <w:pPr>
              <w:jc w:val="center"/>
              <w:rPr>
                <w:rFonts w:eastAsia="仿宋_GB2312"/>
                <w:kern w:val="0"/>
                <w:szCs w:val="21"/>
              </w:rPr>
            </w:pPr>
            <w:r>
              <w:rPr>
                <w:rFonts w:eastAsia="仿宋_GB2312"/>
                <w:kern w:val="0"/>
                <w:szCs w:val="21"/>
              </w:rPr>
              <w:t>S107M056</w:t>
            </w:r>
          </w:p>
        </w:tc>
        <w:tc>
          <w:tcPr>
            <w:tcW w:w="1746" w:type="pct"/>
            <w:vAlign w:val="center"/>
          </w:tcPr>
          <w:p>
            <w:pPr>
              <w:rPr>
                <w:rFonts w:eastAsia="仿宋_GB2312"/>
                <w:kern w:val="0"/>
                <w:szCs w:val="21"/>
              </w:rPr>
            </w:pPr>
            <w:r>
              <w:rPr>
                <w:rFonts w:hint="eastAsia" w:eastAsia="仿宋_GB2312"/>
                <w:kern w:val="0"/>
                <w:szCs w:val="21"/>
              </w:rPr>
              <w:t>社会主义经济理论与实践</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restart"/>
            <w:vAlign w:val="center"/>
          </w:tcPr>
          <w:p>
            <w:pPr>
              <w:jc w:val="center"/>
              <w:rPr>
                <w:rFonts w:eastAsia="仿宋_GB2312"/>
                <w:kern w:val="0"/>
                <w:szCs w:val="21"/>
              </w:rPr>
            </w:pPr>
            <w:r>
              <w:rPr>
                <w:rFonts w:hint="eastAsia" w:eastAsia="仿宋_GB2312"/>
                <w:kern w:val="0"/>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jc w:val="center"/>
              <w:rPr>
                <w:rFonts w:eastAsia="仿宋_GB2312"/>
                <w:kern w:val="0"/>
                <w:szCs w:val="21"/>
              </w:rPr>
            </w:pPr>
            <w:r>
              <w:rPr>
                <w:kern w:val="0"/>
                <w:szCs w:val="21"/>
              </w:rPr>
              <w:t>S107M057</w:t>
            </w:r>
          </w:p>
        </w:tc>
        <w:tc>
          <w:tcPr>
            <w:tcW w:w="1746" w:type="pct"/>
            <w:vAlign w:val="center"/>
          </w:tcPr>
          <w:p>
            <w:pPr>
              <w:rPr>
                <w:rFonts w:eastAsia="仿宋_GB2312"/>
                <w:kern w:val="0"/>
                <w:szCs w:val="21"/>
              </w:rPr>
            </w:pPr>
            <w:r>
              <w:rPr>
                <w:rFonts w:hint="eastAsia" w:eastAsia="仿宋_GB2312"/>
                <w:kern w:val="0"/>
                <w:szCs w:val="21"/>
              </w:rPr>
              <w:t>商务英语与沟通</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jc w:val="center"/>
              <w:rPr>
                <w:rFonts w:eastAsia="仿宋_GB2312"/>
                <w:kern w:val="0"/>
                <w:szCs w:val="21"/>
              </w:rPr>
            </w:pPr>
            <w:r>
              <w:rPr>
                <w:kern w:val="0"/>
                <w:szCs w:val="21"/>
              </w:rPr>
              <w:t>S107M004</w:t>
            </w:r>
          </w:p>
        </w:tc>
        <w:tc>
          <w:tcPr>
            <w:tcW w:w="1746" w:type="pct"/>
            <w:vAlign w:val="center"/>
          </w:tcPr>
          <w:p>
            <w:pPr>
              <w:rPr>
                <w:rFonts w:eastAsia="仿宋_GB2312"/>
                <w:kern w:val="0"/>
                <w:szCs w:val="21"/>
              </w:rPr>
            </w:pPr>
            <w:r>
              <w:rPr>
                <w:rFonts w:hint="eastAsia" w:eastAsia="仿宋_GB2312"/>
                <w:kern w:val="0"/>
                <w:szCs w:val="21"/>
              </w:rPr>
              <w:t>管理经济学</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jc w:val="center"/>
              <w:rPr>
                <w:rFonts w:eastAsia="仿宋_GB2312"/>
                <w:kern w:val="0"/>
                <w:szCs w:val="21"/>
              </w:rPr>
            </w:pPr>
            <w:r>
              <w:rPr>
                <w:kern w:val="0"/>
                <w:szCs w:val="21"/>
              </w:rPr>
              <w:t>S107M069</w:t>
            </w:r>
          </w:p>
        </w:tc>
        <w:tc>
          <w:tcPr>
            <w:tcW w:w="1746" w:type="pct"/>
            <w:vAlign w:val="center"/>
          </w:tcPr>
          <w:p>
            <w:pPr>
              <w:rPr>
                <w:rFonts w:eastAsia="仿宋_GB2312"/>
                <w:kern w:val="0"/>
                <w:szCs w:val="21"/>
              </w:rPr>
            </w:pPr>
            <w:r>
              <w:rPr>
                <w:rFonts w:hint="eastAsia" w:eastAsia="仿宋_GB2312"/>
                <w:kern w:val="0"/>
                <w:szCs w:val="21"/>
              </w:rPr>
              <w:t>企业社会责任与商业伦理</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restart"/>
            <w:vAlign w:val="center"/>
          </w:tcPr>
          <w:p>
            <w:pPr>
              <w:jc w:val="center"/>
              <w:rPr>
                <w:rFonts w:eastAsia="仿宋_GB2312"/>
                <w:kern w:val="0"/>
                <w:szCs w:val="21"/>
              </w:rPr>
            </w:pPr>
            <w:r>
              <w:rPr>
                <w:rFonts w:hint="eastAsia" w:eastAsia="仿宋_GB2312"/>
                <w:kern w:val="0"/>
                <w:szCs w:val="21"/>
              </w:rPr>
              <w:t>核心模块</w:t>
            </w:r>
          </w:p>
        </w:tc>
        <w:tc>
          <w:tcPr>
            <w:tcW w:w="568" w:type="pct"/>
            <w:vAlign w:val="center"/>
          </w:tcPr>
          <w:p>
            <w:pPr>
              <w:jc w:val="center"/>
              <w:rPr>
                <w:rFonts w:eastAsia="仿宋_GB2312"/>
                <w:kern w:val="0"/>
                <w:szCs w:val="21"/>
              </w:rPr>
            </w:pPr>
            <w:r>
              <w:rPr>
                <w:kern w:val="0"/>
                <w:szCs w:val="21"/>
              </w:rPr>
              <w:t>S107M008</w:t>
            </w:r>
          </w:p>
        </w:tc>
        <w:tc>
          <w:tcPr>
            <w:tcW w:w="1746" w:type="pct"/>
            <w:vAlign w:val="center"/>
          </w:tcPr>
          <w:p>
            <w:pPr>
              <w:rPr>
                <w:rFonts w:eastAsia="仿宋_GB2312"/>
                <w:kern w:val="0"/>
                <w:szCs w:val="21"/>
              </w:rPr>
            </w:pPr>
            <w:r>
              <w:rPr>
                <w:rFonts w:hint="eastAsia" w:eastAsia="仿宋_GB2312"/>
                <w:kern w:val="0"/>
                <w:szCs w:val="21"/>
              </w:rPr>
              <w:t>战略管理</w:t>
            </w:r>
            <w:r>
              <w:rPr>
                <w:rFonts w:hint="eastAsia" w:ascii="宋体" w:hAnsi="宋体" w:cs="宋体"/>
                <w:b/>
                <w:kern w:val="0"/>
                <w:szCs w:val="21"/>
              </w:rPr>
              <w:t>※</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restart"/>
            <w:vAlign w:val="center"/>
          </w:tcPr>
          <w:p>
            <w:pPr>
              <w:jc w:val="center"/>
              <w:rPr>
                <w:rFonts w:eastAsia="仿宋_GB2312"/>
                <w:kern w:val="0"/>
                <w:szCs w:val="21"/>
              </w:rPr>
            </w:pPr>
            <w:r>
              <w:rPr>
                <w:rFonts w:hint="eastAsia" w:eastAsia="仿宋_GB2312"/>
                <w:kern w:val="0"/>
                <w:szCs w:val="21"/>
              </w:rPr>
              <w:t>选修不少于</w:t>
            </w:r>
            <w:r>
              <w:rPr>
                <w:rFonts w:eastAsia="仿宋_GB2312"/>
                <w:kern w:val="0"/>
                <w:szCs w:val="21"/>
              </w:rPr>
              <w:t>8</w:t>
            </w:r>
            <w:r>
              <w:rPr>
                <w:rFonts w:hint="eastAsia" w:eastAsia="仿宋_GB2312"/>
                <w:kern w:val="0"/>
                <w:szCs w:val="21"/>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jc w:val="center"/>
              <w:rPr>
                <w:rFonts w:eastAsia="仿宋_GB2312"/>
                <w:kern w:val="0"/>
                <w:szCs w:val="21"/>
              </w:rPr>
            </w:pPr>
            <w:r>
              <w:rPr>
                <w:kern w:val="0"/>
                <w:szCs w:val="21"/>
              </w:rPr>
              <w:t>S107M009</w:t>
            </w:r>
          </w:p>
        </w:tc>
        <w:tc>
          <w:tcPr>
            <w:tcW w:w="1746" w:type="pct"/>
            <w:vAlign w:val="center"/>
          </w:tcPr>
          <w:p>
            <w:pPr>
              <w:rPr>
                <w:rFonts w:eastAsia="仿宋_GB2312"/>
                <w:kern w:val="0"/>
                <w:szCs w:val="21"/>
              </w:rPr>
            </w:pPr>
            <w:r>
              <w:rPr>
                <w:rFonts w:hint="eastAsia" w:eastAsia="仿宋_GB2312"/>
                <w:kern w:val="0"/>
                <w:szCs w:val="21"/>
              </w:rPr>
              <w:t>营销管理</w:t>
            </w:r>
            <w:r>
              <w:rPr>
                <w:rFonts w:hint="eastAsia" w:ascii="宋体" w:hAnsi="宋体" w:cs="宋体"/>
                <w:b/>
                <w:kern w:val="0"/>
                <w:szCs w:val="21"/>
              </w:rPr>
              <w:t>※</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jc w:val="center"/>
              <w:rPr>
                <w:rFonts w:eastAsia="仿宋_GB2312"/>
                <w:kern w:val="0"/>
                <w:szCs w:val="21"/>
              </w:rPr>
            </w:pPr>
            <w:r>
              <w:rPr>
                <w:kern w:val="0"/>
                <w:szCs w:val="21"/>
              </w:rPr>
              <w:t>S107M058</w:t>
            </w:r>
          </w:p>
        </w:tc>
        <w:tc>
          <w:tcPr>
            <w:tcW w:w="1746" w:type="pct"/>
            <w:vAlign w:val="center"/>
          </w:tcPr>
          <w:p>
            <w:pPr>
              <w:rPr>
                <w:rFonts w:eastAsia="仿宋_GB2312"/>
                <w:kern w:val="0"/>
                <w:szCs w:val="21"/>
              </w:rPr>
            </w:pPr>
            <w:r>
              <w:rPr>
                <w:rFonts w:hint="eastAsia" w:eastAsia="仿宋_GB2312"/>
                <w:kern w:val="0"/>
                <w:szCs w:val="21"/>
              </w:rPr>
              <w:t>运营管理</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春</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jc w:val="center"/>
              <w:rPr>
                <w:rFonts w:eastAsia="仿宋_GB2312"/>
                <w:kern w:val="0"/>
                <w:szCs w:val="21"/>
              </w:rPr>
            </w:pPr>
            <w:r>
              <w:rPr>
                <w:kern w:val="0"/>
                <w:szCs w:val="21"/>
              </w:rPr>
              <w:t>S107C130</w:t>
            </w:r>
          </w:p>
        </w:tc>
        <w:tc>
          <w:tcPr>
            <w:tcW w:w="1746" w:type="pct"/>
            <w:vAlign w:val="center"/>
          </w:tcPr>
          <w:p>
            <w:pPr>
              <w:rPr>
                <w:rFonts w:eastAsia="仿宋_GB2312"/>
                <w:kern w:val="0"/>
                <w:szCs w:val="21"/>
              </w:rPr>
            </w:pPr>
            <w:r>
              <w:rPr>
                <w:rFonts w:hint="eastAsia" w:eastAsia="仿宋_GB2312"/>
                <w:kern w:val="0"/>
                <w:szCs w:val="21"/>
              </w:rPr>
              <w:t>公司财务管理</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春</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jc w:val="center"/>
              <w:rPr>
                <w:rFonts w:eastAsia="仿宋_GB2312"/>
                <w:kern w:val="0"/>
                <w:szCs w:val="21"/>
              </w:rPr>
            </w:pPr>
            <w:r>
              <w:rPr>
                <w:kern w:val="0"/>
                <w:szCs w:val="21"/>
              </w:rPr>
              <w:t>S107M007</w:t>
            </w:r>
          </w:p>
        </w:tc>
        <w:tc>
          <w:tcPr>
            <w:tcW w:w="1746" w:type="pct"/>
            <w:vAlign w:val="center"/>
          </w:tcPr>
          <w:p>
            <w:pPr>
              <w:rPr>
                <w:rFonts w:eastAsia="仿宋_GB2312"/>
                <w:kern w:val="0"/>
                <w:szCs w:val="21"/>
              </w:rPr>
            </w:pPr>
            <w:r>
              <w:rPr>
                <w:rFonts w:hint="eastAsia" w:eastAsia="仿宋_GB2312"/>
                <w:kern w:val="0"/>
                <w:szCs w:val="21"/>
              </w:rPr>
              <w:t>组织行为学</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春</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jc w:val="center"/>
              <w:rPr>
                <w:rFonts w:eastAsia="仿宋_GB2312"/>
                <w:kern w:val="0"/>
                <w:szCs w:val="21"/>
              </w:rPr>
            </w:pPr>
            <w:r>
              <w:rPr>
                <w:kern w:val="0"/>
                <w:szCs w:val="21"/>
              </w:rPr>
              <w:t>S107M059</w:t>
            </w:r>
          </w:p>
        </w:tc>
        <w:tc>
          <w:tcPr>
            <w:tcW w:w="1746" w:type="pct"/>
            <w:vAlign w:val="center"/>
          </w:tcPr>
          <w:p>
            <w:pPr>
              <w:rPr>
                <w:rFonts w:eastAsia="仿宋_GB2312"/>
                <w:kern w:val="0"/>
                <w:szCs w:val="21"/>
              </w:rPr>
            </w:pPr>
            <w:r>
              <w:rPr>
                <w:rFonts w:hint="eastAsia" w:eastAsia="仿宋_GB2312"/>
                <w:kern w:val="0"/>
                <w:szCs w:val="21"/>
              </w:rPr>
              <w:t>数量分析与管理决策</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jc w:val="center"/>
              <w:rPr>
                <w:rFonts w:eastAsia="仿宋_GB2312"/>
                <w:kern w:val="0"/>
                <w:szCs w:val="21"/>
              </w:rPr>
            </w:pPr>
            <w:r>
              <w:rPr>
                <w:kern w:val="0"/>
                <w:szCs w:val="21"/>
              </w:rPr>
              <w:t>S107M010</w:t>
            </w:r>
          </w:p>
        </w:tc>
        <w:tc>
          <w:tcPr>
            <w:tcW w:w="1746" w:type="pct"/>
            <w:vAlign w:val="center"/>
          </w:tcPr>
          <w:p>
            <w:pPr>
              <w:rPr>
                <w:rFonts w:eastAsia="仿宋_GB2312"/>
                <w:kern w:val="0"/>
                <w:szCs w:val="21"/>
              </w:rPr>
            </w:pPr>
            <w:r>
              <w:rPr>
                <w:rFonts w:hint="eastAsia" w:eastAsia="仿宋_GB2312"/>
                <w:kern w:val="0"/>
                <w:szCs w:val="21"/>
              </w:rPr>
              <w:t>会计学</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春</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jc w:val="center"/>
              <w:rPr>
                <w:rFonts w:eastAsia="仿宋_GB2312"/>
                <w:kern w:val="0"/>
                <w:szCs w:val="21"/>
              </w:rPr>
            </w:pPr>
            <w:r>
              <w:rPr>
                <w:kern w:val="0"/>
                <w:szCs w:val="21"/>
              </w:rPr>
              <w:t>S107M014</w:t>
            </w:r>
          </w:p>
        </w:tc>
        <w:tc>
          <w:tcPr>
            <w:tcW w:w="1746" w:type="pct"/>
            <w:vAlign w:val="center"/>
          </w:tcPr>
          <w:p>
            <w:pPr>
              <w:rPr>
                <w:rFonts w:eastAsia="仿宋_GB2312"/>
                <w:kern w:val="0"/>
                <w:szCs w:val="21"/>
              </w:rPr>
            </w:pPr>
            <w:r>
              <w:rPr>
                <w:rFonts w:hint="eastAsia" w:eastAsia="仿宋_GB2312"/>
                <w:kern w:val="0"/>
                <w:szCs w:val="21"/>
              </w:rPr>
              <w:t>人力资源管理</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春</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widowControl/>
              <w:spacing w:line="313" w:lineRule="atLeast"/>
              <w:jc w:val="center"/>
              <w:rPr>
                <w:kern w:val="0"/>
                <w:szCs w:val="21"/>
              </w:rPr>
            </w:pPr>
            <w:r>
              <w:rPr>
                <w:kern w:val="0"/>
                <w:szCs w:val="21"/>
              </w:rPr>
              <w:t>S107M060</w:t>
            </w:r>
          </w:p>
        </w:tc>
        <w:tc>
          <w:tcPr>
            <w:tcW w:w="1746" w:type="pct"/>
            <w:vAlign w:val="center"/>
          </w:tcPr>
          <w:p>
            <w:pPr>
              <w:rPr>
                <w:rFonts w:eastAsia="仿宋_GB2312"/>
                <w:kern w:val="0"/>
                <w:szCs w:val="21"/>
              </w:rPr>
            </w:pPr>
            <w:r>
              <w:rPr>
                <w:rFonts w:hint="eastAsia" w:eastAsia="仿宋_GB2312"/>
                <w:kern w:val="0"/>
                <w:szCs w:val="21"/>
              </w:rPr>
              <w:t>公司治理</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widowControl/>
              <w:spacing w:line="313" w:lineRule="atLeast"/>
              <w:jc w:val="center"/>
              <w:rPr>
                <w:kern w:val="0"/>
                <w:szCs w:val="21"/>
              </w:rPr>
            </w:pPr>
            <w:r>
              <w:rPr>
                <w:kern w:val="0"/>
                <w:szCs w:val="21"/>
              </w:rPr>
              <w:t>S107M061</w:t>
            </w:r>
          </w:p>
        </w:tc>
        <w:tc>
          <w:tcPr>
            <w:tcW w:w="1746" w:type="pct"/>
            <w:vAlign w:val="center"/>
          </w:tcPr>
          <w:p>
            <w:pPr>
              <w:rPr>
                <w:rFonts w:eastAsia="仿宋_GB2312"/>
                <w:kern w:val="0"/>
                <w:szCs w:val="21"/>
              </w:rPr>
            </w:pPr>
            <w:r>
              <w:rPr>
                <w:rFonts w:hint="eastAsia" w:eastAsia="仿宋_GB2312"/>
                <w:kern w:val="0"/>
                <w:szCs w:val="21"/>
              </w:rPr>
              <w:t>领导学</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restart"/>
            <w:vAlign w:val="center"/>
          </w:tcPr>
          <w:p>
            <w:pPr>
              <w:jc w:val="center"/>
              <w:rPr>
                <w:rFonts w:eastAsia="仿宋_GB2312"/>
                <w:kern w:val="0"/>
                <w:szCs w:val="21"/>
              </w:rPr>
            </w:pPr>
            <w:r>
              <w:rPr>
                <w:rFonts w:hint="eastAsia" w:eastAsia="仿宋_GB2312"/>
                <w:kern w:val="0"/>
                <w:szCs w:val="21"/>
              </w:rPr>
              <w:t>特色模块</w:t>
            </w:r>
          </w:p>
        </w:tc>
        <w:tc>
          <w:tcPr>
            <w:tcW w:w="568" w:type="pct"/>
            <w:vAlign w:val="center"/>
          </w:tcPr>
          <w:p>
            <w:pPr>
              <w:widowControl/>
              <w:spacing w:line="313" w:lineRule="atLeast"/>
              <w:jc w:val="center"/>
              <w:rPr>
                <w:kern w:val="0"/>
                <w:szCs w:val="21"/>
              </w:rPr>
            </w:pPr>
            <w:r>
              <w:rPr>
                <w:kern w:val="0"/>
                <w:szCs w:val="21"/>
              </w:rPr>
              <w:t>S107M062</w:t>
            </w:r>
          </w:p>
        </w:tc>
        <w:tc>
          <w:tcPr>
            <w:tcW w:w="1746" w:type="pct"/>
            <w:vAlign w:val="center"/>
          </w:tcPr>
          <w:p>
            <w:pPr>
              <w:rPr>
                <w:rFonts w:eastAsia="仿宋_GB2312"/>
                <w:kern w:val="0"/>
                <w:szCs w:val="21"/>
              </w:rPr>
            </w:pPr>
            <w:r>
              <w:rPr>
                <w:rFonts w:hint="eastAsia" w:eastAsia="仿宋_GB2312"/>
                <w:kern w:val="0"/>
                <w:szCs w:val="21"/>
              </w:rPr>
              <w:t>商业模式与企业成长性</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restart"/>
            <w:vAlign w:val="center"/>
          </w:tcPr>
          <w:p>
            <w:pPr>
              <w:jc w:val="center"/>
              <w:rPr>
                <w:rFonts w:eastAsia="仿宋_GB2312"/>
                <w:kern w:val="0"/>
                <w:szCs w:val="21"/>
              </w:rPr>
            </w:pPr>
            <w:r>
              <w:rPr>
                <w:rFonts w:hint="eastAsia" w:eastAsia="仿宋_GB2312"/>
                <w:kern w:val="0"/>
                <w:szCs w:val="21"/>
              </w:rPr>
              <w:t>选修不少于</w:t>
            </w:r>
            <w:r>
              <w:rPr>
                <w:rFonts w:eastAsia="仿宋_GB2312"/>
                <w:kern w:val="0"/>
                <w:szCs w:val="21"/>
              </w:rPr>
              <w:t>4</w:t>
            </w:r>
            <w:r>
              <w:rPr>
                <w:rFonts w:hint="eastAsia" w:eastAsia="仿宋_GB2312"/>
                <w:kern w:val="0"/>
                <w:szCs w:val="21"/>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widowControl/>
              <w:spacing w:line="313" w:lineRule="atLeast"/>
              <w:jc w:val="center"/>
              <w:rPr>
                <w:kern w:val="0"/>
                <w:szCs w:val="21"/>
              </w:rPr>
            </w:pPr>
            <w:r>
              <w:rPr>
                <w:kern w:val="0"/>
                <w:szCs w:val="21"/>
              </w:rPr>
              <w:t>S107M035</w:t>
            </w:r>
          </w:p>
        </w:tc>
        <w:tc>
          <w:tcPr>
            <w:tcW w:w="1746" w:type="pct"/>
            <w:vAlign w:val="center"/>
          </w:tcPr>
          <w:p>
            <w:pPr>
              <w:rPr>
                <w:rFonts w:eastAsia="仿宋_GB2312"/>
                <w:kern w:val="0"/>
                <w:szCs w:val="21"/>
              </w:rPr>
            </w:pPr>
            <w:r>
              <w:rPr>
                <w:rFonts w:hint="eastAsia" w:eastAsia="仿宋_GB2312"/>
                <w:kern w:val="0"/>
                <w:szCs w:val="21"/>
              </w:rPr>
              <w:t>物流与供应链管理</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春</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widowControl/>
              <w:spacing w:line="313" w:lineRule="atLeast"/>
              <w:jc w:val="center"/>
              <w:rPr>
                <w:kern w:val="0"/>
                <w:szCs w:val="21"/>
              </w:rPr>
            </w:pPr>
            <w:r>
              <w:rPr>
                <w:kern w:val="0"/>
                <w:szCs w:val="21"/>
              </w:rPr>
              <w:t>S107M063</w:t>
            </w:r>
          </w:p>
        </w:tc>
        <w:tc>
          <w:tcPr>
            <w:tcW w:w="1746" w:type="pct"/>
            <w:vAlign w:val="center"/>
          </w:tcPr>
          <w:p>
            <w:pPr>
              <w:rPr>
                <w:rFonts w:eastAsia="仿宋_GB2312"/>
                <w:kern w:val="0"/>
                <w:szCs w:val="21"/>
              </w:rPr>
            </w:pPr>
            <w:r>
              <w:rPr>
                <w:rFonts w:hint="eastAsia" w:eastAsia="仿宋_GB2312"/>
                <w:kern w:val="0"/>
                <w:szCs w:val="21"/>
              </w:rPr>
              <w:t>企业国际化实务</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春</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widowControl/>
              <w:spacing w:line="313" w:lineRule="atLeast"/>
              <w:jc w:val="center"/>
              <w:rPr>
                <w:kern w:val="0"/>
                <w:szCs w:val="21"/>
              </w:rPr>
            </w:pPr>
            <w:r>
              <w:rPr>
                <w:kern w:val="0"/>
                <w:szCs w:val="21"/>
              </w:rPr>
              <w:t>S107M064</w:t>
            </w:r>
          </w:p>
        </w:tc>
        <w:tc>
          <w:tcPr>
            <w:tcW w:w="1746" w:type="pct"/>
            <w:vAlign w:val="center"/>
          </w:tcPr>
          <w:p>
            <w:pPr>
              <w:rPr>
                <w:rFonts w:eastAsia="仿宋_GB2312"/>
                <w:kern w:val="0"/>
                <w:szCs w:val="21"/>
              </w:rPr>
            </w:pPr>
            <w:r>
              <w:rPr>
                <w:rFonts w:hint="eastAsia" w:eastAsia="仿宋_GB2312"/>
                <w:kern w:val="0"/>
                <w:szCs w:val="21"/>
              </w:rPr>
              <w:t>商法</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widowControl/>
              <w:spacing w:line="313" w:lineRule="atLeast"/>
              <w:jc w:val="center"/>
              <w:rPr>
                <w:kern w:val="0"/>
                <w:szCs w:val="21"/>
              </w:rPr>
            </w:pPr>
            <w:r>
              <w:rPr>
                <w:kern w:val="0"/>
                <w:szCs w:val="21"/>
              </w:rPr>
              <w:t>S107M065</w:t>
            </w:r>
          </w:p>
        </w:tc>
        <w:tc>
          <w:tcPr>
            <w:tcW w:w="1746" w:type="pct"/>
            <w:vAlign w:val="center"/>
          </w:tcPr>
          <w:p>
            <w:pPr>
              <w:rPr>
                <w:rFonts w:eastAsia="仿宋_GB2312"/>
                <w:kern w:val="0"/>
                <w:szCs w:val="21"/>
              </w:rPr>
            </w:pPr>
            <w:r>
              <w:rPr>
                <w:rFonts w:hint="eastAsia" w:eastAsia="仿宋_GB2312"/>
                <w:kern w:val="0"/>
                <w:szCs w:val="21"/>
              </w:rPr>
              <w:t>创新管理</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jc w:val="center"/>
              <w:rPr>
                <w:rFonts w:eastAsia="仿宋_GB2312"/>
                <w:kern w:val="0"/>
                <w:szCs w:val="21"/>
              </w:rPr>
            </w:pPr>
            <w:r>
              <w:rPr>
                <w:rFonts w:eastAsia="仿宋_GB2312"/>
                <w:kern w:val="0"/>
                <w:szCs w:val="21"/>
              </w:rPr>
              <w:t>S107M114</w:t>
            </w:r>
          </w:p>
        </w:tc>
        <w:tc>
          <w:tcPr>
            <w:tcW w:w="1746" w:type="pct"/>
            <w:vAlign w:val="center"/>
          </w:tcPr>
          <w:p>
            <w:pPr>
              <w:rPr>
                <w:rFonts w:eastAsia="仿宋_GB2312"/>
                <w:kern w:val="0"/>
                <w:szCs w:val="21"/>
              </w:rPr>
            </w:pPr>
            <w:r>
              <w:rPr>
                <w:rFonts w:hint="eastAsia" w:eastAsia="仿宋_GB2312"/>
                <w:kern w:val="0"/>
                <w:szCs w:val="21"/>
              </w:rPr>
              <w:t>四大名著中的管理智慧</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widowControl/>
              <w:spacing w:line="313" w:lineRule="atLeast"/>
              <w:jc w:val="center"/>
              <w:rPr>
                <w:kern w:val="0"/>
                <w:szCs w:val="21"/>
              </w:rPr>
            </w:pPr>
            <w:r>
              <w:rPr>
                <w:kern w:val="0"/>
                <w:szCs w:val="21"/>
              </w:rPr>
              <w:t>S107M066</w:t>
            </w:r>
          </w:p>
        </w:tc>
        <w:tc>
          <w:tcPr>
            <w:tcW w:w="1746" w:type="pct"/>
            <w:vAlign w:val="center"/>
          </w:tcPr>
          <w:p>
            <w:pPr>
              <w:rPr>
                <w:rFonts w:eastAsia="仿宋_GB2312"/>
                <w:kern w:val="0"/>
                <w:szCs w:val="21"/>
              </w:rPr>
            </w:pPr>
            <w:r>
              <w:rPr>
                <w:rFonts w:hint="eastAsia" w:eastAsia="仿宋_GB2312"/>
                <w:kern w:val="0"/>
                <w:szCs w:val="21"/>
              </w:rPr>
              <w:t>公共关系与危机管理</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widowControl/>
              <w:spacing w:line="313" w:lineRule="atLeast"/>
              <w:jc w:val="center"/>
              <w:rPr>
                <w:kern w:val="0"/>
                <w:szCs w:val="21"/>
              </w:rPr>
            </w:pPr>
            <w:r>
              <w:rPr>
                <w:kern w:val="0"/>
                <w:szCs w:val="21"/>
              </w:rPr>
              <w:t>S107M015</w:t>
            </w:r>
          </w:p>
        </w:tc>
        <w:tc>
          <w:tcPr>
            <w:tcW w:w="1746" w:type="pct"/>
            <w:vAlign w:val="center"/>
          </w:tcPr>
          <w:p>
            <w:pPr>
              <w:rPr>
                <w:rFonts w:eastAsia="仿宋_GB2312"/>
                <w:kern w:val="0"/>
                <w:szCs w:val="21"/>
              </w:rPr>
            </w:pPr>
            <w:r>
              <w:rPr>
                <w:rFonts w:hint="eastAsia" w:eastAsia="仿宋_GB2312"/>
                <w:kern w:val="0"/>
                <w:szCs w:val="21"/>
              </w:rPr>
              <w:t>质量管理</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widowControl/>
              <w:spacing w:line="313" w:lineRule="atLeast"/>
              <w:jc w:val="center"/>
              <w:rPr>
                <w:kern w:val="0"/>
                <w:szCs w:val="21"/>
              </w:rPr>
            </w:pPr>
            <w:r>
              <w:rPr>
                <w:kern w:val="0"/>
                <w:szCs w:val="21"/>
              </w:rPr>
              <w:t>S107M067</w:t>
            </w:r>
          </w:p>
        </w:tc>
        <w:tc>
          <w:tcPr>
            <w:tcW w:w="1746" w:type="pct"/>
            <w:vAlign w:val="center"/>
          </w:tcPr>
          <w:p>
            <w:pPr>
              <w:rPr>
                <w:rFonts w:eastAsia="仿宋_GB2312"/>
                <w:kern w:val="0"/>
                <w:szCs w:val="21"/>
              </w:rPr>
            </w:pPr>
            <w:r>
              <w:rPr>
                <w:rFonts w:hint="eastAsia" w:eastAsia="仿宋_GB2312"/>
                <w:kern w:val="0"/>
                <w:szCs w:val="21"/>
              </w:rPr>
              <w:t>国学与企业管理</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秋</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widowControl/>
              <w:spacing w:line="313" w:lineRule="atLeast"/>
              <w:jc w:val="center"/>
              <w:rPr>
                <w:kern w:val="0"/>
                <w:szCs w:val="21"/>
              </w:rPr>
            </w:pPr>
            <w:r>
              <w:rPr>
                <w:kern w:val="0"/>
                <w:szCs w:val="21"/>
              </w:rPr>
              <w:t>S107M068</w:t>
            </w:r>
          </w:p>
        </w:tc>
        <w:tc>
          <w:tcPr>
            <w:tcW w:w="1746" w:type="pct"/>
            <w:vAlign w:val="center"/>
          </w:tcPr>
          <w:p>
            <w:pPr>
              <w:rPr>
                <w:rFonts w:eastAsia="仿宋_GB2312"/>
                <w:kern w:val="0"/>
                <w:szCs w:val="21"/>
              </w:rPr>
            </w:pPr>
            <w:r>
              <w:rPr>
                <w:rFonts w:hint="eastAsia" w:eastAsia="仿宋_GB2312"/>
                <w:kern w:val="0"/>
                <w:szCs w:val="21"/>
              </w:rPr>
              <w:t>理性经营与决策沙盘模拟</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春</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Merge w:val="continue"/>
            <w:vAlign w:val="center"/>
          </w:tcPr>
          <w:p>
            <w:pPr>
              <w:jc w:val="center"/>
              <w:rPr>
                <w:rFonts w:eastAsia="仿宋_GB2312"/>
                <w:kern w:val="0"/>
                <w:szCs w:val="21"/>
              </w:rPr>
            </w:pPr>
          </w:p>
        </w:tc>
        <w:tc>
          <w:tcPr>
            <w:tcW w:w="568" w:type="pct"/>
            <w:vAlign w:val="center"/>
          </w:tcPr>
          <w:p>
            <w:pPr>
              <w:widowControl/>
              <w:jc w:val="center"/>
              <w:textAlignment w:val="center"/>
              <w:rPr>
                <w:rFonts w:eastAsia="仿宋_GB2312"/>
                <w:kern w:val="0"/>
                <w:sz w:val="20"/>
                <w:szCs w:val="20"/>
              </w:rPr>
            </w:pPr>
            <w:r>
              <w:rPr>
                <w:rFonts w:eastAsia="等线"/>
                <w:color w:val="000000"/>
                <w:kern w:val="0"/>
                <w:szCs w:val="21"/>
              </w:rPr>
              <w:t>S107M115</w:t>
            </w:r>
          </w:p>
        </w:tc>
        <w:tc>
          <w:tcPr>
            <w:tcW w:w="1746" w:type="pct"/>
            <w:vAlign w:val="center"/>
          </w:tcPr>
          <w:p>
            <w:pPr>
              <w:rPr>
                <w:rFonts w:eastAsia="仿宋_GB2312"/>
                <w:kern w:val="0"/>
                <w:szCs w:val="21"/>
              </w:rPr>
            </w:pPr>
            <w:r>
              <w:rPr>
                <w:rFonts w:hint="eastAsia" w:eastAsia="仿宋_GB2312"/>
                <w:kern w:val="0"/>
                <w:szCs w:val="21"/>
              </w:rPr>
              <w:t>成长中的企业风险管理</w:t>
            </w:r>
          </w:p>
        </w:tc>
        <w:tc>
          <w:tcPr>
            <w:tcW w:w="417" w:type="pct"/>
            <w:vAlign w:val="center"/>
          </w:tcPr>
          <w:p>
            <w:pPr>
              <w:jc w:val="center"/>
              <w:rPr>
                <w:rFonts w:eastAsia="仿宋_GB2312"/>
                <w:kern w:val="0"/>
                <w:szCs w:val="21"/>
              </w:rPr>
            </w:pPr>
            <w:r>
              <w:rPr>
                <w:rFonts w:eastAsia="仿宋_GB2312"/>
                <w:kern w:val="0"/>
                <w:szCs w:val="21"/>
              </w:rPr>
              <w:t>2</w:t>
            </w:r>
          </w:p>
        </w:tc>
        <w:tc>
          <w:tcPr>
            <w:tcW w:w="417" w:type="pct"/>
          </w:tcPr>
          <w:p>
            <w:pPr>
              <w:jc w:val="center"/>
              <w:rPr>
                <w:rFonts w:eastAsia="仿宋_GB2312"/>
                <w:kern w:val="0"/>
                <w:szCs w:val="21"/>
              </w:rPr>
            </w:pPr>
            <w:r>
              <w:rPr>
                <w:rFonts w:hint="eastAsia" w:eastAsia="仿宋_GB2312"/>
                <w:kern w:val="0"/>
                <w:szCs w:val="21"/>
              </w:rPr>
              <w:t>春</w:t>
            </w:r>
          </w:p>
        </w:tc>
        <w:tc>
          <w:tcPr>
            <w:tcW w:w="570" w:type="pct"/>
            <w:vAlign w:val="center"/>
          </w:tcPr>
          <w:p>
            <w:pPr>
              <w:jc w:val="center"/>
              <w:rPr>
                <w:rFonts w:eastAsia="仿宋_GB2312"/>
                <w:kern w:val="0"/>
                <w:szCs w:val="21"/>
              </w:rPr>
            </w:pPr>
            <w:r>
              <w:rPr>
                <w:rFonts w:hint="eastAsia" w:eastAsia="仿宋_GB2312"/>
                <w:kern w:val="0"/>
                <w:szCs w:val="21"/>
              </w:rPr>
              <w:t>考查</w:t>
            </w:r>
          </w:p>
        </w:tc>
        <w:tc>
          <w:tcPr>
            <w:tcW w:w="570" w:type="pct"/>
            <w:vMerge w:val="continue"/>
            <w:vAlign w:val="center"/>
          </w:tcPr>
          <w:p>
            <w:pPr>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Align w:val="center"/>
          </w:tcPr>
          <w:p>
            <w:pPr>
              <w:jc w:val="center"/>
              <w:rPr>
                <w:rFonts w:eastAsia="仿宋_GB2312"/>
                <w:kern w:val="0"/>
                <w:szCs w:val="21"/>
              </w:rPr>
            </w:pPr>
            <w:r>
              <w:rPr>
                <w:rFonts w:hint="eastAsia" w:eastAsia="仿宋_GB2312"/>
                <w:kern w:val="0"/>
                <w:szCs w:val="21"/>
              </w:rPr>
              <w:t>访学模块</w:t>
            </w:r>
          </w:p>
        </w:tc>
        <w:tc>
          <w:tcPr>
            <w:tcW w:w="568" w:type="pct"/>
            <w:vAlign w:val="center"/>
          </w:tcPr>
          <w:p>
            <w:pPr>
              <w:widowControl/>
              <w:jc w:val="center"/>
              <w:textAlignment w:val="center"/>
              <w:rPr>
                <w:rFonts w:eastAsia="仿宋_GB2312"/>
                <w:kern w:val="0"/>
                <w:sz w:val="20"/>
                <w:szCs w:val="20"/>
              </w:rPr>
            </w:pPr>
            <w:r>
              <w:rPr>
                <w:rFonts w:eastAsia="等线"/>
                <w:color w:val="000000"/>
                <w:kern w:val="0"/>
                <w:szCs w:val="21"/>
              </w:rPr>
              <w:t>S107M116</w:t>
            </w:r>
          </w:p>
        </w:tc>
        <w:tc>
          <w:tcPr>
            <w:tcW w:w="1746" w:type="pct"/>
            <w:vAlign w:val="center"/>
          </w:tcPr>
          <w:p>
            <w:pPr>
              <w:rPr>
                <w:rFonts w:eastAsia="仿宋_GB2312"/>
                <w:kern w:val="0"/>
                <w:szCs w:val="21"/>
              </w:rPr>
            </w:pPr>
            <w:r>
              <w:rPr>
                <w:rFonts w:hint="eastAsia" w:eastAsia="仿宋_GB2312"/>
                <w:kern w:val="0"/>
                <w:szCs w:val="21"/>
              </w:rPr>
              <w:t>境内外游学、参访企业</w:t>
            </w:r>
          </w:p>
        </w:tc>
        <w:tc>
          <w:tcPr>
            <w:tcW w:w="417" w:type="pct"/>
            <w:vAlign w:val="center"/>
          </w:tcPr>
          <w:p>
            <w:pPr>
              <w:jc w:val="center"/>
              <w:rPr>
                <w:rFonts w:eastAsia="仿宋_GB2312"/>
                <w:kern w:val="0"/>
                <w:szCs w:val="21"/>
              </w:rPr>
            </w:pPr>
          </w:p>
        </w:tc>
        <w:tc>
          <w:tcPr>
            <w:tcW w:w="417" w:type="pct"/>
          </w:tcPr>
          <w:p>
            <w:pPr>
              <w:jc w:val="center"/>
              <w:rPr>
                <w:rFonts w:eastAsia="仿宋_GB2312"/>
                <w:kern w:val="0"/>
                <w:szCs w:val="21"/>
              </w:rPr>
            </w:pPr>
          </w:p>
        </w:tc>
        <w:tc>
          <w:tcPr>
            <w:tcW w:w="570" w:type="pct"/>
            <w:vAlign w:val="center"/>
          </w:tcPr>
          <w:p>
            <w:pPr>
              <w:jc w:val="center"/>
              <w:rPr>
                <w:rFonts w:eastAsia="仿宋_GB2312"/>
                <w:kern w:val="0"/>
                <w:szCs w:val="21"/>
              </w:rPr>
            </w:pPr>
          </w:p>
        </w:tc>
        <w:tc>
          <w:tcPr>
            <w:tcW w:w="570" w:type="pct"/>
            <w:vAlign w:val="center"/>
          </w:tcPr>
          <w:p>
            <w:pPr>
              <w:jc w:val="center"/>
              <w:rPr>
                <w:rFonts w:eastAsia="仿宋_GB2312"/>
                <w:kern w:val="0"/>
                <w:szCs w:val="21"/>
              </w:rPr>
            </w:pPr>
            <w:r>
              <w:rPr>
                <w:rFonts w:hint="eastAsia" w:eastAsia="仿宋_GB2312"/>
                <w:kern w:val="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Align w:val="center"/>
          </w:tcPr>
          <w:p>
            <w:pPr>
              <w:jc w:val="center"/>
              <w:rPr>
                <w:rFonts w:eastAsia="仿宋_GB2312"/>
                <w:kern w:val="0"/>
                <w:szCs w:val="21"/>
              </w:rPr>
            </w:pPr>
            <w:r>
              <w:rPr>
                <w:rFonts w:hint="eastAsia" w:eastAsia="仿宋_GB2312"/>
                <w:kern w:val="0"/>
                <w:szCs w:val="21"/>
              </w:rPr>
              <w:t>论坛模块</w:t>
            </w:r>
          </w:p>
        </w:tc>
        <w:tc>
          <w:tcPr>
            <w:tcW w:w="568" w:type="pct"/>
            <w:vAlign w:val="center"/>
          </w:tcPr>
          <w:p>
            <w:pPr>
              <w:widowControl/>
              <w:jc w:val="center"/>
              <w:textAlignment w:val="center"/>
              <w:rPr>
                <w:rFonts w:eastAsia="仿宋_GB2312"/>
                <w:kern w:val="0"/>
                <w:sz w:val="20"/>
                <w:szCs w:val="20"/>
              </w:rPr>
            </w:pPr>
            <w:r>
              <w:rPr>
                <w:rFonts w:eastAsia="等线"/>
                <w:color w:val="000000"/>
                <w:kern w:val="0"/>
                <w:szCs w:val="21"/>
              </w:rPr>
              <w:t>S107M117</w:t>
            </w:r>
          </w:p>
        </w:tc>
        <w:tc>
          <w:tcPr>
            <w:tcW w:w="1746" w:type="pct"/>
            <w:vAlign w:val="center"/>
          </w:tcPr>
          <w:p>
            <w:pPr>
              <w:rPr>
                <w:rFonts w:eastAsia="仿宋_GB2312"/>
                <w:kern w:val="0"/>
                <w:szCs w:val="21"/>
              </w:rPr>
            </w:pPr>
            <w:r>
              <w:rPr>
                <w:rFonts w:hint="eastAsia" w:eastAsia="仿宋_GB2312"/>
                <w:kern w:val="0"/>
                <w:szCs w:val="21"/>
              </w:rPr>
              <w:t>专题讲座</w:t>
            </w:r>
          </w:p>
        </w:tc>
        <w:tc>
          <w:tcPr>
            <w:tcW w:w="417" w:type="pct"/>
            <w:vAlign w:val="center"/>
          </w:tcPr>
          <w:p>
            <w:pPr>
              <w:jc w:val="center"/>
              <w:rPr>
                <w:rFonts w:eastAsia="仿宋_GB2312"/>
                <w:kern w:val="0"/>
                <w:szCs w:val="21"/>
              </w:rPr>
            </w:pPr>
          </w:p>
        </w:tc>
        <w:tc>
          <w:tcPr>
            <w:tcW w:w="417" w:type="pct"/>
          </w:tcPr>
          <w:p>
            <w:pPr>
              <w:jc w:val="center"/>
              <w:rPr>
                <w:rFonts w:eastAsia="仿宋_GB2312"/>
                <w:kern w:val="0"/>
                <w:szCs w:val="21"/>
              </w:rPr>
            </w:pPr>
          </w:p>
        </w:tc>
        <w:tc>
          <w:tcPr>
            <w:tcW w:w="570" w:type="pct"/>
            <w:vAlign w:val="center"/>
          </w:tcPr>
          <w:p>
            <w:pPr>
              <w:jc w:val="center"/>
              <w:rPr>
                <w:rFonts w:eastAsia="仿宋_GB2312"/>
                <w:kern w:val="0"/>
                <w:szCs w:val="21"/>
              </w:rPr>
            </w:pPr>
          </w:p>
        </w:tc>
        <w:tc>
          <w:tcPr>
            <w:tcW w:w="570" w:type="pct"/>
            <w:vAlign w:val="center"/>
          </w:tcPr>
          <w:p>
            <w:pPr>
              <w:jc w:val="center"/>
              <w:rPr>
                <w:rFonts w:eastAsia="仿宋_GB2312"/>
                <w:kern w:val="0"/>
                <w:szCs w:val="21"/>
              </w:rPr>
            </w:pPr>
            <w:r>
              <w:rPr>
                <w:rFonts w:hint="eastAsia" w:eastAsia="仿宋_GB2312"/>
                <w:kern w:val="0"/>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 w:type="pct"/>
            <w:vAlign w:val="center"/>
          </w:tcPr>
          <w:p>
            <w:pPr>
              <w:jc w:val="center"/>
              <w:rPr>
                <w:rFonts w:eastAsia="仿宋_GB2312"/>
                <w:kern w:val="0"/>
                <w:szCs w:val="21"/>
              </w:rPr>
            </w:pPr>
            <w:r>
              <w:rPr>
                <w:rFonts w:hint="eastAsia" w:eastAsia="仿宋_GB2312"/>
                <w:kern w:val="0"/>
                <w:szCs w:val="21"/>
              </w:rPr>
              <w:t>综合模块</w:t>
            </w:r>
          </w:p>
        </w:tc>
        <w:tc>
          <w:tcPr>
            <w:tcW w:w="568" w:type="pct"/>
            <w:vAlign w:val="center"/>
          </w:tcPr>
          <w:p>
            <w:pPr>
              <w:widowControl/>
              <w:jc w:val="center"/>
              <w:textAlignment w:val="center"/>
              <w:rPr>
                <w:rFonts w:eastAsia="仿宋_GB2312"/>
                <w:kern w:val="0"/>
                <w:sz w:val="20"/>
                <w:szCs w:val="20"/>
              </w:rPr>
            </w:pPr>
            <w:r>
              <w:rPr>
                <w:rFonts w:eastAsia="等线"/>
                <w:color w:val="000000"/>
                <w:kern w:val="0"/>
                <w:szCs w:val="21"/>
              </w:rPr>
              <w:t>S107M118</w:t>
            </w:r>
          </w:p>
        </w:tc>
        <w:tc>
          <w:tcPr>
            <w:tcW w:w="1746" w:type="pct"/>
            <w:vAlign w:val="center"/>
          </w:tcPr>
          <w:p>
            <w:pPr>
              <w:rPr>
                <w:rFonts w:eastAsia="仿宋_GB2312"/>
                <w:kern w:val="0"/>
                <w:szCs w:val="21"/>
              </w:rPr>
            </w:pPr>
            <w:r>
              <w:rPr>
                <w:rFonts w:eastAsia="仿宋_GB2312"/>
                <w:kern w:val="0"/>
                <w:szCs w:val="21"/>
              </w:rPr>
              <w:t>EMBA</w:t>
            </w:r>
            <w:r>
              <w:rPr>
                <w:rFonts w:hint="eastAsia" w:eastAsia="仿宋_GB2312"/>
                <w:kern w:val="0"/>
                <w:szCs w:val="21"/>
              </w:rPr>
              <w:t>学位论文、管理实践报告</w:t>
            </w:r>
          </w:p>
        </w:tc>
        <w:tc>
          <w:tcPr>
            <w:tcW w:w="417" w:type="pct"/>
            <w:vAlign w:val="center"/>
          </w:tcPr>
          <w:p>
            <w:pPr>
              <w:jc w:val="center"/>
              <w:rPr>
                <w:rFonts w:eastAsia="仿宋_GB2312"/>
                <w:kern w:val="0"/>
                <w:szCs w:val="21"/>
              </w:rPr>
            </w:pPr>
          </w:p>
        </w:tc>
        <w:tc>
          <w:tcPr>
            <w:tcW w:w="417" w:type="pct"/>
          </w:tcPr>
          <w:p>
            <w:pPr>
              <w:jc w:val="center"/>
              <w:rPr>
                <w:rFonts w:eastAsia="仿宋_GB2312"/>
                <w:kern w:val="0"/>
                <w:szCs w:val="21"/>
              </w:rPr>
            </w:pPr>
          </w:p>
        </w:tc>
        <w:tc>
          <w:tcPr>
            <w:tcW w:w="570" w:type="pct"/>
            <w:vAlign w:val="center"/>
          </w:tcPr>
          <w:p>
            <w:pPr>
              <w:jc w:val="center"/>
              <w:rPr>
                <w:rFonts w:eastAsia="仿宋_GB2312"/>
                <w:kern w:val="0"/>
                <w:szCs w:val="21"/>
              </w:rPr>
            </w:pPr>
          </w:p>
        </w:tc>
        <w:tc>
          <w:tcPr>
            <w:tcW w:w="570" w:type="pct"/>
            <w:vAlign w:val="center"/>
          </w:tcPr>
          <w:p>
            <w:pPr>
              <w:jc w:val="center"/>
              <w:rPr>
                <w:rFonts w:eastAsia="仿宋_GB2312"/>
                <w:kern w:val="0"/>
                <w:szCs w:val="21"/>
              </w:rPr>
            </w:pPr>
            <w:r>
              <w:rPr>
                <w:rFonts w:hint="eastAsia" w:eastAsia="仿宋_GB2312"/>
                <w:kern w:val="0"/>
                <w:szCs w:val="21"/>
              </w:rPr>
              <w:t>必修</w:t>
            </w:r>
          </w:p>
        </w:tc>
      </w:tr>
    </w:tbl>
    <w:p>
      <w:pPr>
        <w:spacing w:line="400" w:lineRule="exact"/>
        <w:ind w:firstLine="422" w:firstLineChars="200"/>
        <w:rPr>
          <w:b/>
          <w:bCs/>
          <w:szCs w:val="21"/>
        </w:rPr>
      </w:pPr>
      <w:r>
        <w:rPr>
          <w:b/>
          <w:bCs/>
          <w:szCs w:val="21"/>
        </w:rPr>
        <w:t>六、开题报告</w:t>
      </w:r>
    </w:p>
    <w:p>
      <w:pPr>
        <w:spacing w:line="400" w:lineRule="exact"/>
        <w:ind w:firstLine="420" w:firstLineChars="200"/>
        <w:rPr>
          <w:szCs w:val="21"/>
        </w:rPr>
      </w:pPr>
      <w:r>
        <w:rPr>
          <w:szCs w:val="21"/>
        </w:rPr>
        <w:t>开题应于第三学期结束前完成。在第二学期期间进行导师的选择。导师的选择实行师生互选和EMBA教育中心协调相结合的方式。导师选择后即在规定时间通过查阅文献、实地调研等方式确定研究课题，并按照要求完成开题报告。</w:t>
      </w:r>
    </w:p>
    <w:p>
      <w:pPr>
        <w:spacing w:line="400" w:lineRule="exact"/>
        <w:ind w:firstLine="420" w:firstLineChars="200"/>
        <w:rPr>
          <w:szCs w:val="21"/>
        </w:rPr>
      </w:pPr>
      <w:r>
        <w:rPr>
          <w:szCs w:val="21"/>
        </w:rPr>
        <w:t>开题报告字数应不少于8000字，其中文献综述5000字左右；要求查阅不少于40篇与选题相关的专业文献，其中外文文献不少于总数的1/3，近五年的文献不少于总数的1/3。</w:t>
      </w:r>
      <w:r>
        <w:rPr>
          <w:bCs/>
          <w:color w:val="000000"/>
          <w:szCs w:val="21"/>
        </w:rPr>
        <w:t>开题报告要求详见《南京理工大学全日制专业学位硕士研究生学位论文工作暂行规定》。</w:t>
      </w:r>
    </w:p>
    <w:p>
      <w:pPr>
        <w:spacing w:line="400" w:lineRule="exact"/>
        <w:ind w:firstLine="422" w:firstLineChars="200"/>
        <w:rPr>
          <w:b/>
          <w:bCs/>
          <w:szCs w:val="21"/>
        </w:rPr>
      </w:pPr>
      <w:r>
        <w:rPr>
          <w:b/>
          <w:bCs/>
          <w:szCs w:val="21"/>
        </w:rPr>
        <w:t>七、科研实践能力</w:t>
      </w:r>
    </w:p>
    <w:p>
      <w:pPr>
        <w:spacing w:line="400" w:lineRule="exact"/>
        <w:ind w:firstLine="420" w:firstLineChars="200"/>
        <w:rPr>
          <w:szCs w:val="21"/>
        </w:rPr>
      </w:pPr>
      <w:r>
        <w:rPr>
          <w:szCs w:val="21"/>
        </w:rPr>
        <w:t>根据EMBA的培养特点和能力要求，在学期间，EMBA学员必须完成配合毕业论文写作，要求每人结合论文选题，提交一份社会实践报告（被调查企业盖章）。</w:t>
      </w:r>
    </w:p>
    <w:p>
      <w:pPr>
        <w:spacing w:line="400" w:lineRule="exact"/>
        <w:ind w:firstLine="422" w:firstLineChars="200"/>
        <w:rPr>
          <w:b/>
          <w:bCs/>
          <w:szCs w:val="21"/>
        </w:rPr>
      </w:pPr>
      <w:r>
        <w:rPr>
          <w:b/>
          <w:bCs/>
          <w:szCs w:val="21"/>
        </w:rPr>
        <w:t>八、学位论文</w:t>
      </w:r>
    </w:p>
    <w:p>
      <w:pPr>
        <w:spacing w:line="400" w:lineRule="exact"/>
        <w:ind w:firstLine="420" w:firstLineChars="200"/>
        <w:rPr>
          <w:szCs w:val="21"/>
        </w:rPr>
      </w:pPr>
      <w:r>
        <w:rPr>
          <w:szCs w:val="21"/>
        </w:rPr>
        <w:t>学位论文要求详见《南京理工大学全日制硕士专业学位研究生学位论文工作暂行规定》和《南京理工大学全日制硕士专业学位论文撰写要求》。</w:t>
      </w:r>
      <w:bookmarkStart w:id="33" w:name="_Toc485283265"/>
    </w:p>
    <w:p>
      <w:pPr>
        <w:spacing w:line="400" w:lineRule="exact"/>
        <w:ind w:firstLine="420" w:firstLineChars="200"/>
        <w:rPr>
          <w:rFonts w:eastAsia="仿宋_GB2312"/>
          <w:szCs w:val="21"/>
        </w:rPr>
      </w:pPr>
    </w:p>
    <w:p>
      <w:pPr>
        <w:pStyle w:val="18"/>
        <w:rPr>
          <w:rFonts w:ascii="黑体" w:hAnsi="黑体" w:eastAsia="黑体"/>
          <w:b w:val="0"/>
        </w:rPr>
      </w:pPr>
      <w:r>
        <w:br w:type="page"/>
      </w:r>
      <w:bookmarkEnd w:id="33"/>
      <w:bookmarkStart w:id="34" w:name="_Toc397712325"/>
      <w:bookmarkStart w:id="35" w:name="_Toc395156167"/>
      <w:bookmarkStart w:id="36" w:name="_Toc49671922"/>
      <w:bookmarkStart w:id="37" w:name="_Toc523047713"/>
      <w:r>
        <w:rPr>
          <w:rFonts w:ascii="黑体" w:hAnsi="黑体" w:eastAsia="黑体"/>
          <w:b w:val="0"/>
        </w:rPr>
        <w:t>公共管理</w:t>
      </w:r>
      <w:bookmarkEnd w:id="34"/>
      <w:bookmarkEnd w:id="35"/>
      <w:r>
        <w:rPr>
          <w:rFonts w:ascii="黑体" w:hAnsi="黑体" w:eastAsia="黑体"/>
          <w:b w:val="0"/>
        </w:rPr>
        <w:t>硕士</w:t>
      </w:r>
      <w:bookmarkEnd w:id="36"/>
      <w:bookmarkEnd w:id="37"/>
    </w:p>
    <w:p>
      <w:pPr>
        <w:jc w:val="center"/>
        <w:rPr>
          <w:sz w:val="32"/>
          <w:szCs w:val="32"/>
        </w:rPr>
      </w:pPr>
      <w:r>
        <w:rPr>
          <w:sz w:val="32"/>
          <w:szCs w:val="32"/>
          <w:shd w:val="clear" w:color="auto" w:fill="FFFFFF"/>
        </w:rPr>
        <w:t>Master of Public Administration</w:t>
      </w:r>
    </w:p>
    <w:p>
      <w:pPr>
        <w:jc w:val="center"/>
        <w:rPr>
          <w:szCs w:val="21"/>
        </w:rPr>
      </w:pPr>
      <w:r>
        <w:rPr>
          <w:szCs w:val="21"/>
        </w:rPr>
        <w:t>（代码：125200 ）</w:t>
      </w:r>
    </w:p>
    <w:p>
      <w:pPr>
        <w:jc w:val="center"/>
        <w:rPr>
          <w:szCs w:val="21"/>
        </w:rPr>
      </w:pPr>
    </w:p>
    <w:p>
      <w:pPr>
        <w:spacing w:line="400" w:lineRule="exact"/>
        <w:ind w:firstLine="422" w:firstLineChars="200"/>
        <w:rPr>
          <w:b/>
          <w:bCs/>
          <w:szCs w:val="21"/>
        </w:rPr>
      </w:pPr>
      <w:r>
        <w:rPr>
          <w:b/>
          <w:bCs/>
          <w:szCs w:val="21"/>
        </w:rPr>
        <w:t>一、培养目标</w:t>
      </w:r>
    </w:p>
    <w:p>
      <w:pPr>
        <w:spacing w:line="400" w:lineRule="exact"/>
        <w:ind w:firstLine="420" w:firstLineChars="200"/>
        <w:rPr>
          <w:szCs w:val="21"/>
        </w:rPr>
      </w:pPr>
      <w:r>
        <w:rPr>
          <w:szCs w:val="21"/>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pPr>
        <w:spacing w:line="400" w:lineRule="exact"/>
        <w:ind w:firstLine="422" w:firstLineChars="200"/>
        <w:rPr>
          <w:b/>
          <w:bCs/>
          <w:szCs w:val="21"/>
        </w:rPr>
      </w:pPr>
      <w:r>
        <w:rPr>
          <w:b/>
          <w:bCs/>
          <w:szCs w:val="21"/>
        </w:rPr>
        <w:t>二、研究方向</w:t>
      </w:r>
    </w:p>
    <w:p>
      <w:pPr>
        <w:spacing w:line="400" w:lineRule="exact"/>
        <w:ind w:firstLine="420" w:firstLineChars="200"/>
        <w:rPr>
          <w:szCs w:val="21"/>
        </w:rPr>
      </w:pPr>
      <w:r>
        <w:rPr>
          <w:szCs w:val="21"/>
        </w:rPr>
        <w:t>按照公共管理学科特点与实际工作需要相结合的原则，主要设立公共行政管理、知识产权管理、教育与科技管理等专业方向，专业方向可以根据每届生源的实际情况有选择地开设或者调整。</w:t>
      </w:r>
    </w:p>
    <w:p>
      <w:pPr>
        <w:spacing w:line="400" w:lineRule="exact"/>
        <w:ind w:firstLine="422" w:firstLineChars="200"/>
        <w:rPr>
          <w:b/>
          <w:bCs/>
          <w:szCs w:val="21"/>
        </w:rPr>
      </w:pPr>
      <w:r>
        <w:rPr>
          <w:b/>
          <w:bCs/>
          <w:szCs w:val="21"/>
        </w:rPr>
        <w:t>三、学制和学分</w:t>
      </w:r>
    </w:p>
    <w:p>
      <w:pPr>
        <w:spacing w:line="400" w:lineRule="exact"/>
        <w:ind w:firstLine="420" w:firstLineChars="200"/>
        <w:rPr>
          <w:szCs w:val="21"/>
        </w:rPr>
      </w:pPr>
      <w:r>
        <w:rPr>
          <w:szCs w:val="21"/>
        </w:rPr>
        <w:t>MPA研究生实行以2.5年为主的弹性学制，原则上不超过5年。</w:t>
      </w:r>
    </w:p>
    <w:p>
      <w:pPr>
        <w:spacing w:line="400" w:lineRule="exact"/>
        <w:ind w:firstLine="420" w:firstLineChars="200"/>
        <w:rPr>
          <w:szCs w:val="21"/>
        </w:rPr>
      </w:pPr>
      <w:r>
        <w:rPr>
          <w:szCs w:val="21"/>
        </w:rPr>
        <w:t>学生培养实行学分制，总学分不少于43学分，且</w:t>
      </w:r>
      <w:r>
        <w:t>必修不少于2学分全英语专业课。</w:t>
      </w:r>
    </w:p>
    <w:p>
      <w:pPr>
        <w:spacing w:line="400" w:lineRule="exact"/>
        <w:ind w:firstLine="422" w:firstLineChars="200"/>
        <w:rPr>
          <w:b/>
          <w:bCs/>
          <w:szCs w:val="21"/>
        </w:rPr>
      </w:pPr>
      <w:r>
        <w:rPr>
          <w:b/>
          <w:bCs/>
          <w:szCs w:val="21"/>
        </w:rPr>
        <w:t>四、培养方式</w:t>
      </w:r>
    </w:p>
    <w:p>
      <w:pPr>
        <w:spacing w:line="400" w:lineRule="exact"/>
        <w:ind w:firstLine="420" w:firstLineChars="200"/>
        <w:rPr>
          <w:szCs w:val="21"/>
        </w:rPr>
      </w:pPr>
      <w:r>
        <w:rPr>
          <w:szCs w:val="21"/>
        </w:rPr>
        <w:t>1．学习方式。整个学习过程分为课程学习和学位论文工作两个阶段。学习方式主要采取课程教学周末学习与分段集中学习相结合的模式。</w:t>
      </w:r>
    </w:p>
    <w:p>
      <w:pPr>
        <w:spacing w:line="400" w:lineRule="exact"/>
        <w:ind w:firstLine="420" w:firstLineChars="200"/>
        <w:rPr>
          <w:b/>
          <w:bCs/>
          <w:szCs w:val="21"/>
        </w:rPr>
      </w:pPr>
      <w:r>
        <w:rPr>
          <w:szCs w:val="21"/>
        </w:rPr>
        <w:t>2．教学形式。采用多元、互动的教学方式。综合运用讲授、研究、案例分析、体验、模拟等多种教学方法，把多种形式有机结合起来，着重培养学生分析问题和解决问题的能力。此外，还将探索采用</w:t>
      </w:r>
      <w:r>
        <w:t>“</w:t>
      </w:r>
      <w:r>
        <w:rPr>
          <w:szCs w:val="21"/>
        </w:rPr>
        <w:t>课堂教学+网络学习（案例讨论）</w:t>
      </w:r>
      <w:r>
        <w:t>”</w:t>
      </w:r>
      <w:r>
        <w:rPr>
          <w:szCs w:val="21"/>
        </w:rPr>
        <w:t>、</w:t>
      </w:r>
      <w:r>
        <w:t>“</w:t>
      </w:r>
      <w:r>
        <w:rPr>
          <w:szCs w:val="21"/>
        </w:rPr>
        <w:t>专业授课+专题讲座</w:t>
      </w:r>
      <w:r>
        <w:t>”</w:t>
      </w:r>
      <w:r>
        <w:rPr>
          <w:szCs w:val="21"/>
        </w:rPr>
        <w:t>、</w:t>
      </w:r>
      <w:r>
        <w:t>“</w:t>
      </w:r>
      <w:r>
        <w:rPr>
          <w:szCs w:val="21"/>
        </w:rPr>
        <w:t>固定课堂+移动课堂</w:t>
      </w:r>
      <w:r>
        <w:t>”</w:t>
      </w:r>
      <w:r>
        <w:rPr>
          <w:szCs w:val="21"/>
        </w:rPr>
        <w:t>、</w:t>
      </w:r>
      <w:r>
        <w:t>“</w:t>
      </w:r>
      <w:r>
        <w:rPr>
          <w:szCs w:val="21"/>
        </w:rPr>
        <w:t>社会调研+学术沙龙</w:t>
      </w:r>
      <w:r>
        <w:t>”</w:t>
      </w:r>
      <w:r>
        <w:rPr>
          <w:szCs w:val="21"/>
        </w:rPr>
        <w:t>等全方位综合教学模式。</w:t>
      </w:r>
    </w:p>
    <w:p>
      <w:pPr>
        <w:spacing w:line="400" w:lineRule="exact"/>
        <w:ind w:firstLine="422" w:firstLineChars="200"/>
        <w:rPr>
          <w:b/>
          <w:bCs/>
          <w:szCs w:val="21"/>
        </w:rPr>
      </w:pPr>
      <w:r>
        <w:rPr>
          <w:b/>
          <w:bCs/>
          <w:szCs w:val="21"/>
        </w:rPr>
        <w:t>五、课程设置</w:t>
      </w:r>
    </w:p>
    <w:p>
      <w:pPr>
        <w:spacing w:line="400" w:lineRule="exact"/>
        <w:ind w:firstLine="420" w:firstLineChars="200"/>
      </w:pPr>
      <w:r>
        <w:rPr>
          <w:szCs w:val="21"/>
        </w:rPr>
        <w:t>课程设置突出理论与实践相结合的原则，分为核心课、专业方向必修课、选修课和社会实践四方面基本模块。其中，核心课20学分，专业方向必修课8学分，选修课10学分，社会实践为5学分（含工程训练1学分、公共管理热点问题调研2学分、公共管理前沿专题（MPA论坛）1学分、MPA社会实践沙龙与研讨1学分）。课程学习中，每个学分学习时间不少于16课时。</w:t>
      </w:r>
    </w:p>
    <w:p>
      <w:pPr>
        <w:spacing w:line="400" w:lineRule="exact"/>
        <w:rPr>
          <w:b/>
          <w:bCs/>
          <w:szCs w:val="21"/>
        </w:rPr>
      </w:pPr>
    </w:p>
    <w:p>
      <w:pPr>
        <w:rPr>
          <w:b/>
          <w:bCs/>
          <w:szCs w:val="21"/>
        </w:rPr>
      </w:pPr>
    </w:p>
    <w:p>
      <w:pPr>
        <w:rPr>
          <w:b/>
          <w:bCs/>
          <w:szCs w:val="21"/>
        </w:rPr>
      </w:pPr>
    </w:p>
    <w:p>
      <w:pPr>
        <w:spacing w:line="400" w:lineRule="atLeast"/>
        <w:jc w:val="center"/>
        <w:rPr>
          <w:b/>
          <w:bCs/>
          <w:szCs w:val="21"/>
        </w:rPr>
      </w:pPr>
      <w:r>
        <w:rPr>
          <w:b/>
          <w:bCs/>
          <w:szCs w:val="21"/>
        </w:rPr>
        <w:br w:type="page"/>
      </w:r>
      <w:r>
        <w:rPr>
          <w:b/>
          <w:bCs/>
          <w:szCs w:val="21"/>
        </w:rPr>
        <w:t>公共管理硕士课程设置表（表中标注“</w:t>
      </w:r>
      <w:r>
        <w:rPr>
          <w:rFonts w:hint="eastAsia" w:ascii="宋体" w:hAnsi="宋体" w:cs="宋体"/>
          <w:b/>
          <w:bCs/>
          <w:szCs w:val="21"/>
        </w:rPr>
        <w:t>※</w:t>
      </w:r>
      <w:r>
        <w:rPr>
          <w:b/>
          <w:bCs/>
          <w:szCs w:val="21"/>
        </w:rPr>
        <w:t>”的课程为与企事业单位共建课程）</w:t>
      </w:r>
    </w:p>
    <w:tbl>
      <w:tblPr>
        <w:tblStyle w:val="20"/>
        <w:tblW w:w="51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09"/>
        <w:gridCol w:w="1115"/>
        <w:gridCol w:w="2666"/>
        <w:gridCol w:w="503"/>
        <w:gridCol w:w="750"/>
        <w:gridCol w:w="1126"/>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pct"/>
            <w:gridSpan w:val="2"/>
            <w:tcBorders>
              <w:tl2br w:val="single" w:color="auto" w:sz="4" w:space="0"/>
            </w:tcBorders>
            <w:vAlign w:val="center"/>
          </w:tcPr>
          <w:p>
            <w:pPr>
              <w:spacing w:line="240" w:lineRule="exact"/>
              <w:ind w:firstLine="413" w:firstLineChars="196"/>
              <w:jc w:val="center"/>
              <w:rPr>
                <w:rFonts w:eastAsia="仿宋_GB2312"/>
                <w:b/>
                <w:szCs w:val="21"/>
              </w:rPr>
            </w:pPr>
            <w:r>
              <w:rPr>
                <w:rFonts w:hint="eastAsia" w:eastAsia="仿宋_GB2312"/>
                <w:b/>
                <w:szCs w:val="21"/>
              </w:rPr>
              <w:t>类别</w:t>
            </w:r>
          </w:p>
          <w:p>
            <w:pPr>
              <w:spacing w:line="240" w:lineRule="exact"/>
              <w:rPr>
                <w:rFonts w:eastAsia="仿宋_GB2312"/>
                <w:b/>
                <w:szCs w:val="21"/>
              </w:rPr>
            </w:pPr>
            <w:r>
              <w:rPr>
                <w:rFonts w:hint="eastAsia" w:eastAsia="仿宋_GB2312"/>
                <w:b/>
                <w:szCs w:val="21"/>
              </w:rPr>
              <w:t>课程</w:t>
            </w:r>
          </w:p>
        </w:tc>
        <w:tc>
          <w:tcPr>
            <w:tcW w:w="623" w:type="pct"/>
            <w:vAlign w:val="center"/>
          </w:tcPr>
          <w:p>
            <w:pPr>
              <w:spacing w:line="240" w:lineRule="exact"/>
              <w:jc w:val="center"/>
              <w:rPr>
                <w:rFonts w:eastAsia="仿宋_GB2312"/>
                <w:b/>
                <w:szCs w:val="21"/>
              </w:rPr>
            </w:pPr>
            <w:r>
              <w:rPr>
                <w:rFonts w:hint="eastAsia" w:eastAsia="仿宋_GB2312"/>
                <w:b/>
                <w:szCs w:val="21"/>
              </w:rPr>
              <w:t>编号</w:t>
            </w:r>
          </w:p>
        </w:tc>
        <w:tc>
          <w:tcPr>
            <w:tcW w:w="1529" w:type="pct"/>
            <w:vAlign w:val="center"/>
          </w:tcPr>
          <w:p>
            <w:pPr>
              <w:spacing w:line="240" w:lineRule="exact"/>
              <w:jc w:val="center"/>
              <w:rPr>
                <w:rFonts w:eastAsia="仿宋_GB2312"/>
                <w:b/>
                <w:szCs w:val="21"/>
              </w:rPr>
            </w:pPr>
            <w:r>
              <w:rPr>
                <w:rFonts w:hint="eastAsia" w:eastAsia="仿宋_GB2312"/>
                <w:b/>
                <w:szCs w:val="21"/>
              </w:rPr>
              <w:t>课程名称</w:t>
            </w:r>
          </w:p>
        </w:tc>
        <w:tc>
          <w:tcPr>
            <w:tcW w:w="292" w:type="pct"/>
            <w:vAlign w:val="center"/>
          </w:tcPr>
          <w:p>
            <w:pPr>
              <w:spacing w:line="240" w:lineRule="exact"/>
              <w:jc w:val="center"/>
              <w:rPr>
                <w:rFonts w:eastAsia="仿宋_GB2312"/>
                <w:b/>
                <w:szCs w:val="21"/>
              </w:rPr>
            </w:pPr>
            <w:r>
              <w:rPr>
                <w:rFonts w:hint="eastAsia" w:eastAsia="仿宋_GB2312"/>
                <w:b/>
                <w:szCs w:val="21"/>
              </w:rPr>
              <w:t>学分</w:t>
            </w:r>
          </w:p>
        </w:tc>
        <w:tc>
          <w:tcPr>
            <w:tcW w:w="433" w:type="pct"/>
            <w:vAlign w:val="center"/>
          </w:tcPr>
          <w:p>
            <w:pPr>
              <w:spacing w:line="240" w:lineRule="exact"/>
              <w:jc w:val="center"/>
              <w:rPr>
                <w:rFonts w:eastAsia="仿宋_GB2312"/>
                <w:b/>
                <w:szCs w:val="21"/>
              </w:rPr>
            </w:pPr>
            <w:r>
              <w:rPr>
                <w:rFonts w:hint="eastAsia" w:eastAsia="仿宋_GB2312"/>
                <w:b/>
                <w:szCs w:val="21"/>
              </w:rPr>
              <w:t>开课</w:t>
            </w:r>
          </w:p>
          <w:p>
            <w:pPr>
              <w:spacing w:line="240" w:lineRule="exact"/>
              <w:jc w:val="center"/>
              <w:rPr>
                <w:rFonts w:eastAsia="仿宋_GB2312"/>
                <w:b/>
                <w:szCs w:val="21"/>
              </w:rPr>
            </w:pPr>
            <w:r>
              <w:rPr>
                <w:rFonts w:hint="eastAsia" w:eastAsia="仿宋_GB2312"/>
                <w:b/>
                <w:szCs w:val="21"/>
              </w:rPr>
              <w:t>学期</w:t>
            </w:r>
          </w:p>
        </w:tc>
        <w:tc>
          <w:tcPr>
            <w:tcW w:w="648" w:type="pct"/>
            <w:vAlign w:val="center"/>
          </w:tcPr>
          <w:p>
            <w:pPr>
              <w:spacing w:line="240" w:lineRule="exact"/>
              <w:jc w:val="center"/>
              <w:rPr>
                <w:rFonts w:eastAsia="仿宋_GB2312"/>
                <w:b/>
                <w:szCs w:val="21"/>
              </w:rPr>
            </w:pPr>
            <w:r>
              <w:rPr>
                <w:rFonts w:hint="eastAsia" w:eastAsia="仿宋_GB2312"/>
                <w:b/>
                <w:szCs w:val="21"/>
              </w:rPr>
              <w:t>考核</w:t>
            </w:r>
          </w:p>
          <w:p>
            <w:pPr>
              <w:spacing w:line="240" w:lineRule="exact"/>
              <w:jc w:val="center"/>
              <w:rPr>
                <w:rFonts w:eastAsia="仿宋_GB2312"/>
                <w:b/>
                <w:szCs w:val="21"/>
              </w:rPr>
            </w:pPr>
            <w:r>
              <w:rPr>
                <w:rFonts w:hint="eastAsia" w:eastAsia="仿宋_GB2312"/>
                <w:b/>
                <w:szCs w:val="21"/>
              </w:rPr>
              <w:t>方式</w:t>
            </w:r>
          </w:p>
        </w:tc>
        <w:tc>
          <w:tcPr>
            <w:tcW w:w="776" w:type="pct"/>
            <w:vAlign w:val="center"/>
          </w:tcPr>
          <w:p>
            <w:pPr>
              <w:spacing w:line="240" w:lineRule="exact"/>
              <w:jc w:val="center"/>
              <w:rPr>
                <w:rFonts w:eastAsia="仿宋_GB2312"/>
                <w:b/>
                <w:szCs w:val="21"/>
              </w:rPr>
            </w:pPr>
            <w:r>
              <w:rPr>
                <w:rFonts w:hint="eastAsia"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restart"/>
            <w:vAlign w:val="center"/>
          </w:tcPr>
          <w:p>
            <w:pPr>
              <w:jc w:val="center"/>
              <w:rPr>
                <w:rFonts w:eastAsia="仿宋_GB2312"/>
                <w:szCs w:val="21"/>
              </w:rPr>
            </w:pPr>
            <w:r>
              <w:rPr>
                <w:rFonts w:hint="eastAsia" w:eastAsia="仿宋_GB2312"/>
                <w:szCs w:val="21"/>
              </w:rPr>
              <w:t>必修模块</w:t>
            </w:r>
          </w:p>
        </w:tc>
        <w:tc>
          <w:tcPr>
            <w:tcW w:w="467" w:type="pct"/>
            <w:vMerge w:val="restart"/>
            <w:vAlign w:val="center"/>
          </w:tcPr>
          <w:p>
            <w:pPr>
              <w:jc w:val="center"/>
              <w:rPr>
                <w:rFonts w:eastAsia="仿宋_GB2312"/>
                <w:szCs w:val="21"/>
              </w:rPr>
            </w:pPr>
            <w:r>
              <w:rPr>
                <w:rFonts w:hint="eastAsia" w:eastAsia="仿宋_GB2312"/>
                <w:szCs w:val="21"/>
              </w:rPr>
              <w:t>公共</w:t>
            </w:r>
          </w:p>
          <w:p>
            <w:pPr>
              <w:jc w:val="center"/>
              <w:rPr>
                <w:rFonts w:eastAsia="仿宋_GB2312"/>
                <w:szCs w:val="21"/>
              </w:rPr>
            </w:pPr>
            <w:r>
              <w:rPr>
                <w:rFonts w:hint="eastAsia" w:eastAsia="仿宋_GB2312"/>
                <w:szCs w:val="21"/>
              </w:rPr>
              <w:t>基础</w:t>
            </w:r>
          </w:p>
        </w:tc>
        <w:tc>
          <w:tcPr>
            <w:tcW w:w="623" w:type="pct"/>
            <w:vAlign w:val="center"/>
          </w:tcPr>
          <w:p>
            <w:pPr>
              <w:jc w:val="center"/>
              <w:rPr>
                <w:rFonts w:eastAsia="仿宋_GB2312"/>
                <w:szCs w:val="21"/>
              </w:rPr>
            </w:pPr>
            <w:r>
              <w:rPr>
                <w:rFonts w:eastAsia="仿宋_GB2312"/>
                <w:szCs w:val="21"/>
              </w:rPr>
              <w:t>S123A002</w:t>
            </w:r>
          </w:p>
        </w:tc>
        <w:tc>
          <w:tcPr>
            <w:tcW w:w="1529" w:type="pct"/>
            <w:vAlign w:val="center"/>
          </w:tcPr>
          <w:p>
            <w:pPr>
              <w:rPr>
                <w:rFonts w:eastAsia="仿宋_GB2312"/>
                <w:szCs w:val="21"/>
              </w:rPr>
            </w:pPr>
            <w:r>
              <w:rPr>
                <w:rFonts w:hint="eastAsia" w:eastAsia="仿宋_GB2312"/>
                <w:szCs w:val="21"/>
              </w:rPr>
              <w:t>社会主义建设理论与实践</w:t>
            </w:r>
          </w:p>
        </w:tc>
        <w:tc>
          <w:tcPr>
            <w:tcW w:w="292" w:type="pct"/>
            <w:vAlign w:val="center"/>
          </w:tcPr>
          <w:p>
            <w:pPr>
              <w:jc w:val="center"/>
              <w:rPr>
                <w:rFonts w:eastAsia="仿宋_GB2312"/>
                <w:kern w:val="0"/>
                <w:szCs w:val="21"/>
              </w:rPr>
            </w:pPr>
            <w:r>
              <w:rPr>
                <w:rFonts w:eastAsia="仿宋_GB2312"/>
                <w:kern w:val="0"/>
                <w:szCs w:val="21"/>
              </w:rPr>
              <w:t>2</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S114A005</w:t>
            </w:r>
          </w:p>
        </w:tc>
        <w:tc>
          <w:tcPr>
            <w:tcW w:w="1529" w:type="pct"/>
            <w:vAlign w:val="center"/>
          </w:tcPr>
          <w:p>
            <w:pPr>
              <w:rPr>
                <w:szCs w:val="21"/>
              </w:rPr>
            </w:pPr>
            <w:r>
              <w:rPr>
                <w:rFonts w:eastAsia="仿宋_GB2312"/>
                <w:szCs w:val="21"/>
              </w:rPr>
              <w:t>MPA</w:t>
            </w:r>
            <w:r>
              <w:rPr>
                <w:rFonts w:hint="eastAsia" w:eastAsia="仿宋_GB2312"/>
                <w:szCs w:val="21"/>
              </w:rPr>
              <w:t>硕士英语</w:t>
            </w:r>
          </w:p>
        </w:tc>
        <w:tc>
          <w:tcPr>
            <w:tcW w:w="292" w:type="pct"/>
            <w:vAlign w:val="center"/>
          </w:tcPr>
          <w:p>
            <w:pPr>
              <w:jc w:val="center"/>
              <w:rPr>
                <w:rFonts w:eastAsia="仿宋_GB2312"/>
                <w:kern w:val="0"/>
                <w:szCs w:val="21"/>
              </w:rPr>
            </w:pPr>
            <w:r>
              <w:rPr>
                <w:rFonts w:eastAsia="仿宋_GB2312"/>
                <w:kern w:val="0"/>
                <w:szCs w:val="21"/>
              </w:rPr>
              <w:t>2</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必选</w:t>
            </w:r>
          </w:p>
        </w:tc>
        <w:tc>
          <w:tcPr>
            <w:tcW w:w="623" w:type="pct"/>
            <w:vAlign w:val="center"/>
          </w:tcPr>
          <w:p>
            <w:pPr>
              <w:jc w:val="center"/>
              <w:rPr>
                <w:rFonts w:eastAsia="仿宋_GB2312"/>
                <w:szCs w:val="21"/>
              </w:rPr>
            </w:pPr>
            <w:r>
              <w:rPr>
                <w:rFonts w:eastAsia="仿宋_GB2312"/>
                <w:szCs w:val="21"/>
              </w:rPr>
              <w:t>S115B016</w:t>
            </w:r>
          </w:p>
        </w:tc>
        <w:tc>
          <w:tcPr>
            <w:tcW w:w="1529" w:type="pct"/>
            <w:vAlign w:val="center"/>
          </w:tcPr>
          <w:p>
            <w:pPr>
              <w:rPr>
                <w:rFonts w:eastAsia="仿宋_GB2312"/>
                <w:szCs w:val="21"/>
              </w:rPr>
            </w:pPr>
            <w:r>
              <w:rPr>
                <w:rFonts w:hint="eastAsia" w:eastAsia="仿宋_GB2312"/>
                <w:szCs w:val="21"/>
              </w:rPr>
              <w:t>公共管理</w:t>
            </w:r>
          </w:p>
        </w:tc>
        <w:tc>
          <w:tcPr>
            <w:tcW w:w="292" w:type="pct"/>
            <w:vAlign w:val="center"/>
          </w:tcPr>
          <w:p>
            <w:pPr>
              <w:jc w:val="center"/>
              <w:rPr>
                <w:rFonts w:eastAsia="仿宋_GB2312"/>
                <w:szCs w:val="21"/>
              </w:rPr>
            </w:pPr>
            <w:r>
              <w:rPr>
                <w:rFonts w:eastAsia="仿宋_GB2312"/>
                <w:szCs w:val="21"/>
              </w:rPr>
              <w:t>3</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S115B028</w:t>
            </w:r>
          </w:p>
        </w:tc>
        <w:tc>
          <w:tcPr>
            <w:tcW w:w="1529" w:type="pct"/>
            <w:vAlign w:val="center"/>
          </w:tcPr>
          <w:p>
            <w:pPr>
              <w:rPr>
                <w:rFonts w:eastAsia="仿宋_GB2312"/>
                <w:szCs w:val="21"/>
              </w:rPr>
            </w:pPr>
            <w:r>
              <w:rPr>
                <w:rFonts w:hint="eastAsia" w:eastAsia="仿宋_GB2312"/>
                <w:szCs w:val="21"/>
              </w:rPr>
              <w:t>公共政策分析</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S115B033</w:t>
            </w:r>
          </w:p>
        </w:tc>
        <w:tc>
          <w:tcPr>
            <w:tcW w:w="1529" w:type="pct"/>
            <w:vAlign w:val="center"/>
          </w:tcPr>
          <w:p>
            <w:pPr>
              <w:rPr>
                <w:rFonts w:eastAsia="仿宋_GB2312"/>
                <w:szCs w:val="21"/>
              </w:rPr>
            </w:pPr>
            <w:r>
              <w:rPr>
                <w:rFonts w:hint="eastAsia" w:eastAsia="仿宋_GB2312"/>
                <w:szCs w:val="21"/>
              </w:rPr>
              <w:t>政治学</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S115B024</w:t>
            </w:r>
          </w:p>
        </w:tc>
        <w:tc>
          <w:tcPr>
            <w:tcW w:w="1529" w:type="pct"/>
            <w:vAlign w:val="center"/>
          </w:tcPr>
          <w:p>
            <w:pPr>
              <w:rPr>
                <w:rFonts w:eastAsia="仿宋_GB2312"/>
                <w:szCs w:val="21"/>
              </w:rPr>
            </w:pPr>
            <w:r>
              <w:rPr>
                <w:rFonts w:hint="eastAsia" w:eastAsia="仿宋_GB2312"/>
                <w:szCs w:val="21"/>
              </w:rPr>
              <w:t>公共经济学</w:t>
            </w:r>
          </w:p>
        </w:tc>
        <w:tc>
          <w:tcPr>
            <w:tcW w:w="292" w:type="pct"/>
            <w:vAlign w:val="center"/>
          </w:tcPr>
          <w:p>
            <w:pPr>
              <w:jc w:val="center"/>
              <w:rPr>
                <w:rFonts w:eastAsia="仿宋_GB2312"/>
                <w:szCs w:val="21"/>
              </w:rPr>
            </w:pPr>
            <w:r>
              <w:rPr>
                <w:rFonts w:eastAsia="仿宋_GB2312"/>
                <w:szCs w:val="21"/>
              </w:rPr>
              <w:t>3</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S115B032</w:t>
            </w:r>
          </w:p>
        </w:tc>
        <w:tc>
          <w:tcPr>
            <w:tcW w:w="1529" w:type="pct"/>
            <w:vAlign w:val="center"/>
          </w:tcPr>
          <w:p>
            <w:pPr>
              <w:rPr>
                <w:rFonts w:eastAsia="仿宋_GB2312"/>
                <w:szCs w:val="21"/>
              </w:rPr>
            </w:pPr>
            <w:r>
              <w:rPr>
                <w:rFonts w:hint="eastAsia" w:eastAsia="仿宋_GB2312"/>
                <w:szCs w:val="21"/>
              </w:rPr>
              <w:t>宪法与行政法</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S115B026</w:t>
            </w:r>
          </w:p>
        </w:tc>
        <w:tc>
          <w:tcPr>
            <w:tcW w:w="1529" w:type="pct"/>
            <w:vAlign w:val="center"/>
          </w:tcPr>
          <w:p>
            <w:pPr>
              <w:rPr>
                <w:rFonts w:eastAsia="仿宋_GB2312"/>
                <w:szCs w:val="21"/>
              </w:rPr>
            </w:pPr>
            <w:r>
              <w:rPr>
                <w:rFonts w:hint="eastAsia" w:eastAsia="仿宋_GB2312"/>
                <w:szCs w:val="21"/>
              </w:rPr>
              <w:t>公共伦理</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S115B027</w:t>
            </w:r>
          </w:p>
        </w:tc>
        <w:tc>
          <w:tcPr>
            <w:tcW w:w="1529" w:type="pct"/>
            <w:vAlign w:val="center"/>
          </w:tcPr>
          <w:p>
            <w:pPr>
              <w:rPr>
                <w:rFonts w:eastAsia="仿宋_GB2312"/>
                <w:szCs w:val="21"/>
              </w:rPr>
            </w:pPr>
            <w:r>
              <w:rPr>
                <w:rFonts w:hint="eastAsia" w:eastAsia="仿宋_GB2312"/>
                <w:szCs w:val="21"/>
              </w:rPr>
              <w:t>社会研究方法</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restart"/>
            <w:vAlign w:val="center"/>
          </w:tcPr>
          <w:p>
            <w:pPr>
              <w:jc w:val="center"/>
              <w:rPr>
                <w:rFonts w:eastAsia="仿宋_GB2312"/>
                <w:szCs w:val="21"/>
              </w:rPr>
            </w:pPr>
            <w:r>
              <w:rPr>
                <w:rFonts w:hint="eastAsia" w:eastAsia="仿宋_GB2312"/>
                <w:szCs w:val="21"/>
              </w:rPr>
              <w:t>专</w:t>
            </w:r>
          </w:p>
          <w:p>
            <w:pPr>
              <w:jc w:val="center"/>
              <w:rPr>
                <w:rFonts w:eastAsia="仿宋_GB2312"/>
                <w:szCs w:val="21"/>
              </w:rPr>
            </w:pPr>
            <w:r>
              <w:rPr>
                <w:rFonts w:hint="eastAsia" w:eastAsia="仿宋_GB2312"/>
                <w:szCs w:val="21"/>
              </w:rPr>
              <w:t>业</w:t>
            </w:r>
          </w:p>
          <w:p>
            <w:pPr>
              <w:jc w:val="center"/>
              <w:rPr>
                <w:rFonts w:eastAsia="仿宋_GB2312"/>
                <w:szCs w:val="21"/>
              </w:rPr>
            </w:pPr>
            <w:r>
              <w:rPr>
                <w:rFonts w:hint="eastAsia" w:eastAsia="仿宋_GB2312"/>
                <w:szCs w:val="21"/>
              </w:rPr>
              <w:t>方</w:t>
            </w:r>
          </w:p>
          <w:p>
            <w:pPr>
              <w:jc w:val="center"/>
              <w:rPr>
                <w:rFonts w:eastAsia="仿宋_GB2312"/>
                <w:szCs w:val="21"/>
              </w:rPr>
            </w:pPr>
            <w:r>
              <w:rPr>
                <w:rFonts w:hint="eastAsia" w:eastAsia="仿宋_GB2312"/>
                <w:szCs w:val="21"/>
              </w:rPr>
              <w:t>向</w:t>
            </w:r>
          </w:p>
          <w:p>
            <w:pPr>
              <w:jc w:val="center"/>
              <w:rPr>
                <w:rFonts w:eastAsia="仿宋_GB2312"/>
                <w:szCs w:val="21"/>
              </w:rPr>
            </w:pPr>
            <w:r>
              <w:rPr>
                <w:rFonts w:hint="eastAsia" w:eastAsia="仿宋_GB2312"/>
                <w:szCs w:val="21"/>
              </w:rPr>
              <w:t>模</w:t>
            </w:r>
          </w:p>
          <w:p>
            <w:pPr>
              <w:jc w:val="center"/>
              <w:rPr>
                <w:rFonts w:eastAsia="仿宋_GB2312"/>
                <w:szCs w:val="21"/>
              </w:rPr>
            </w:pPr>
            <w:r>
              <w:rPr>
                <w:rFonts w:hint="eastAsia" w:eastAsia="仿宋_GB2312"/>
                <w:szCs w:val="21"/>
              </w:rPr>
              <w:t>块</w:t>
            </w:r>
          </w:p>
        </w:tc>
        <w:tc>
          <w:tcPr>
            <w:tcW w:w="467" w:type="pct"/>
            <w:vMerge w:val="restart"/>
            <w:vAlign w:val="center"/>
          </w:tcPr>
          <w:p>
            <w:pPr>
              <w:jc w:val="center"/>
              <w:rPr>
                <w:rFonts w:eastAsia="仿宋_GB2312"/>
                <w:szCs w:val="21"/>
              </w:rPr>
            </w:pPr>
            <w:r>
              <w:rPr>
                <w:rFonts w:hint="eastAsia" w:eastAsia="仿宋_GB2312"/>
                <w:szCs w:val="21"/>
              </w:rPr>
              <w:t>公共行政管理</w:t>
            </w:r>
          </w:p>
        </w:tc>
        <w:tc>
          <w:tcPr>
            <w:tcW w:w="623" w:type="pct"/>
            <w:vAlign w:val="center"/>
          </w:tcPr>
          <w:p>
            <w:pPr>
              <w:jc w:val="center"/>
              <w:rPr>
                <w:rFonts w:eastAsia="仿宋_GB2312"/>
                <w:szCs w:val="21"/>
              </w:rPr>
            </w:pPr>
            <w:r>
              <w:rPr>
                <w:rFonts w:eastAsia="仿宋_GB2312"/>
                <w:szCs w:val="21"/>
              </w:rPr>
              <w:t>S115C089</w:t>
            </w:r>
          </w:p>
        </w:tc>
        <w:tc>
          <w:tcPr>
            <w:tcW w:w="1529" w:type="pct"/>
            <w:vAlign w:val="center"/>
          </w:tcPr>
          <w:p>
            <w:pPr>
              <w:rPr>
                <w:rFonts w:eastAsia="仿宋_GB2312"/>
                <w:szCs w:val="21"/>
              </w:rPr>
            </w:pPr>
            <w:r>
              <w:rPr>
                <w:rFonts w:hint="eastAsia" w:eastAsia="仿宋_GB2312"/>
                <w:szCs w:val="21"/>
              </w:rPr>
              <w:t>中外公务员制度比较专题</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restart"/>
            <w:vAlign w:val="center"/>
          </w:tcPr>
          <w:p>
            <w:pPr>
              <w:jc w:val="center"/>
              <w:rPr>
                <w:rFonts w:eastAsia="仿宋_GB2312"/>
                <w:szCs w:val="21"/>
              </w:rPr>
            </w:pPr>
            <w:r>
              <w:rPr>
                <w:rFonts w:hint="eastAsia" w:eastAsia="仿宋_GB2312"/>
                <w:szCs w:val="21"/>
              </w:rPr>
              <w:t>选</w:t>
            </w:r>
            <w:r>
              <w:rPr>
                <w:rFonts w:eastAsia="仿宋_GB2312"/>
                <w:szCs w:val="21"/>
              </w:rPr>
              <w:t>1</w:t>
            </w:r>
            <w:r>
              <w:rPr>
                <w:rFonts w:hint="eastAsia" w:eastAsia="仿宋_GB2312"/>
                <w:szCs w:val="21"/>
              </w:rPr>
              <w:t>个方向模块课程，至少选</w:t>
            </w:r>
            <w:r>
              <w:rPr>
                <w:rFonts w:eastAsia="仿宋_GB2312"/>
                <w:szCs w:val="21"/>
              </w:rPr>
              <w:t>8</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S115C091</w:t>
            </w:r>
          </w:p>
        </w:tc>
        <w:tc>
          <w:tcPr>
            <w:tcW w:w="1529" w:type="pct"/>
            <w:vAlign w:val="center"/>
          </w:tcPr>
          <w:p>
            <w:pPr>
              <w:rPr>
                <w:rFonts w:eastAsia="仿宋_GB2312"/>
                <w:szCs w:val="21"/>
              </w:rPr>
            </w:pPr>
            <w:r>
              <w:rPr>
                <w:rFonts w:hint="eastAsia" w:eastAsia="仿宋_GB2312"/>
                <w:szCs w:val="21"/>
              </w:rPr>
              <w:t>非营利组织管理</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S115C048</w:t>
            </w:r>
          </w:p>
        </w:tc>
        <w:tc>
          <w:tcPr>
            <w:tcW w:w="1529" w:type="pct"/>
            <w:vAlign w:val="center"/>
          </w:tcPr>
          <w:p>
            <w:pPr>
              <w:rPr>
                <w:rFonts w:eastAsia="仿宋_GB2312"/>
                <w:szCs w:val="21"/>
              </w:rPr>
            </w:pPr>
            <w:r>
              <w:rPr>
                <w:rFonts w:hint="eastAsia" w:eastAsia="仿宋_GB2312"/>
                <w:szCs w:val="21"/>
              </w:rPr>
              <w:t>公共部门绩效管理</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S115C075</w:t>
            </w:r>
          </w:p>
        </w:tc>
        <w:tc>
          <w:tcPr>
            <w:tcW w:w="1529" w:type="pct"/>
            <w:vAlign w:val="center"/>
          </w:tcPr>
          <w:p>
            <w:pPr>
              <w:rPr>
                <w:rFonts w:eastAsia="仿宋_GB2312"/>
                <w:szCs w:val="21"/>
              </w:rPr>
            </w:pPr>
            <w:r>
              <w:rPr>
                <w:rFonts w:hint="eastAsia" w:eastAsia="仿宋_GB2312"/>
                <w:szCs w:val="21"/>
              </w:rPr>
              <w:t>领导科学与艺术</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restart"/>
            <w:vAlign w:val="center"/>
          </w:tcPr>
          <w:p>
            <w:pPr>
              <w:jc w:val="center"/>
              <w:rPr>
                <w:rFonts w:eastAsia="仿宋_GB2312"/>
                <w:szCs w:val="21"/>
              </w:rPr>
            </w:pPr>
            <w:r>
              <w:rPr>
                <w:rFonts w:hint="eastAsia" w:eastAsia="仿宋_GB2312"/>
                <w:szCs w:val="21"/>
              </w:rPr>
              <w:t>知识产权管理</w:t>
            </w:r>
          </w:p>
        </w:tc>
        <w:tc>
          <w:tcPr>
            <w:tcW w:w="623" w:type="pct"/>
            <w:vAlign w:val="center"/>
          </w:tcPr>
          <w:p>
            <w:pPr>
              <w:jc w:val="center"/>
              <w:rPr>
                <w:rFonts w:eastAsia="仿宋_GB2312"/>
                <w:szCs w:val="21"/>
              </w:rPr>
            </w:pPr>
            <w:r>
              <w:rPr>
                <w:rFonts w:eastAsia="仿宋_GB2312"/>
                <w:szCs w:val="21"/>
              </w:rPr>
              <w:t>S115C034</w:t>
            </w:r>
          </w:p>
        </w:tc>
        <w:tc>
          <w:tcPr>
            <w:tcW w:w="1529" w:type="pct"/>
            <w:vAlign w:val="center"/>
          </w:tcPr>
          <w:p>
            <w:pPr>
              <w:rPr>
                <w:rFonts w:eastAsia="仿宋_GB2312"/>
                <w:szCs w:val="21"/>
              </w:rPr>
            </w:pPr>
            <w:r>
              <w:rPr>
                <w:rFonts w:hint="eastAsia" w:eastAsia="仿宋_GB2312"/>
                <w:szCs w:val="21"/>
              </w:rPr>
              <w:t>知识产权法基本理论研究</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S115C059</w:t>
            </w:r>
          </w:p>
        </w:tc>
        <w:tc>
          <w:tcPr>
            <w:tcW w:w="1529" w:type="pct"/>
            <w:vAlign w:val="center"/>
          </w:tcPr>
          <w:p>
            <w:pPr>
              <w:rPr>
                <w:rFonts w:eastAsia="仿宋_GB2312"/>
                <w:szCs w:val="21"/>
              </w:rPr>
            </w:pPr>
            <w:r>
              <w:rPr>
                <w:rFonts w:hint="eastAsia" w:eastAsia="仿宋_GB2312"/>
                <w:szCs w:val="21"/>
              </w:rPr>
              <w:t>知识产权许可专题研究</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S119C024</w:t>
            </w:r>
          </w:p>
        </w:tc>
        <w:tc>
          <w:tcPr>
            <w:tcW w:w="1529" w:type="pct"/>
            <w:vAlign w:val="center"/>
          </w:tcPr>
          <w:p>
            <w:pPr>
              <w:rPr>
                <w:rFonts w:eastAsia="仿宋_GB2312"/>
                <w:szCs w:val="21"/>
              </w:rPr>
            </w:pPr>
            <w:r>
              <w:rPr>
                <w:rFonts w:hint="eastAsia" w:eastAsia="仿宋_GB2312"/>
                <w:szCs w:val="21"/>
              </w:rPr>
              <w:t>知识产权公共管理</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S115C038</w:t>
            </w:r>
          </w:p>
        </w:tc>
        <w:tc>
          <w:tcPr>
            <w:tcW w:w="1529" w:type="pct"/>
            <w:vAlign w:val="center"/>
          </w:tcPr>
          <w:p>
            <w:pPr>
              <w:rPr>
                <w:rFonts w:eastAsia="仿宋_GB2312"/>
                <w:szCs w:val="21"/>
              </w:rPr>
            </w:pPr>
            <w:r>
              <w:rPr>
                <w:rFonts w:hint="eastAsia" w:eastAsia="仿宋_GB2312"/>
                <w:szCs w:val="21"/>
              </w:rPr>
              <w:t>知识产权国际保护研究</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restart"/>
            <w:vAlign w:val="center"/>
          </w:tcPr>
          <w:p>
            <w:pPr>
              <w:jc w:val="center"/>
              <w:rPr>
                <w:rFonts w:eastAsia="仿宋_GB2312"/>
                <w:szCs w:val="21"/>
              </w:rPr>
            </w:pPr>
            <w:r>
              <w:rPr>
                <w:rFonts w:hint="eastAsia" w:eastAsia="仿宋_GB2312"/>
                <w:szCs w:val="21"/>
              </w:rPr>
              <w:t>教育与科技管理</w:t>
            </w:r>
          </w:p>
        </w:tc>
        <w:tc>
          <w:tcPr>
            <w:tcW w:w="623" w:type="pct"/>
            <w:vAlign w:val="center"/>
          </w:tcPr>
          <w:p>
            <w:pPr>
              <w:jc w:val="center"/>
              <w:rPr>
                <w:rFonts w:eastAsia="仿宋_GB2312"/>
                <w:szCs w:val="21"/>
              </w:rPr>
            </w:pPr>
            <w:r>
              <w:rPr>
                <w:rFonts w:eastAsia="仿宋_GB2312"/>
                <w:szCs w:val="21"/>
              </w:rPr>
              <w:t>S115C103</w:t>
            </w:r>
          </w:p>
        </w:tc>
        <w:tc>
          <w:tcPr>
            <w:tcW w:w="1529" w:type="pct"/>
            <w:vAlign w:val="center"/>
          </w:tcPr>
          <w:p>
            <w:pPr>
              <w:rPr>
                <w:rFonts w:eastAsia="仿宋_GB2312"/>
                <w:szCs w:val="21"/>
              </w:rPr>
            </w:pPr>
            <w:r>
              <w:rPr>
                <w:rFonts w:hint="eastAsia" w:eastAsia="仿宋_GB2312"/>
                <w:szCs w:val="21"/>
              </w:rPr>
              <w:t>科技成果转化专题研究</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S115C045</w:t>
            </w:r>
          </w:p>
        </w:tc>
        <w:tc>
          <w:tcPr>
            <w:tcW w:w="1529" w:type="pct"/>
            <w:vAlign w:val="center"/>
          </w:tcPr>
          <w:p>
            <w:pPr>
              <w:rPr>
                <w:rFonts w:eastAsia="仿宋_GB2312"/>
                <w:szCs w:val="21"/>
              </w:rPr>
            </w:pPr>
            <w:r>
              <w:rPr>
                <w:rFonts w:hint="eastAsia" w:eastAsia="仿宋_GB2312"/>
                <w:szCs w:val="21"/>
              </w:rPr>
              <w:t>高等学校行政管理研究</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S115C104</w:t>
            </w:r>
          </w:p>
        </w:tc>
        <w:tc>
          <w:tcPr>
            <w:tcW w:w="1529" w:type="pct"/>
            <w:vAlign w:val="center"/>
          </w:tcPr>
          <w:p>
            <w:pPr>
              <w:rPr>
                <w:rFonts w:eastAsia="仿宋_GB2312"/>
                <w:szCs w:val="21"/>
              </w:rPr>
            </w:pPr>
            <w:r>
              <w:rPr>
                <w:rFonts w:hint="eastAsia" w:eastAsia="仿宋_GB2312"/>
                <w:szCs w:val="21"/>
              </w:rPr>
              <w:t>科技创新管理专题研究</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S115C024</w:t>
            </w:r>
          </w:p>
        </w:tc>
        <w:tc>
          <w:tcPr>
            <w:tcW w:w="1529" w:type="pct"/>
            <w:vAlign w:val="center"/>
          </w:tcPr>
          <w:p>
            <w:pPr>
              <w:rPr>
                <w:rFonts w:eastAsia="仿宋_GB2312"/>
                <w:szCs w:val="21"/>
              </w:rPr>
            </w:pPr>
            <w:r>
              <w:rPr>
                <w:rFonts w:hint="eastAsia" w:eastAsia="仿宋_GB2312"/>
                <w:szCs w:val="21"/>
              </w:rPr>
              <w:t>高等教育管理专题</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restart"/>
            <w:vAlign w:val="center"/>
          </w:tcPr>
          <w:p>
            <w:pPr>
              <w:jc w:val="center"/>
              <w:rPr>
                <w:rFonts w:eastAsia="仿宋_GB2312"/>
                <w:szCs w:val="21"/>
              </w:rPr>
            </w:pPr>
            <w:r>
              <w:rPr>
                <w:rFonts w:hint="eastAsia" w:eastAsia="仿宋_GB2312"/>
                <w:szCs w:val="21"/>
              </w:rPr>
              <w:t>选修模块</w:t>
            </w:r>
          </w:p>
        </w:tc>
        <w:tc>
          <w:tcPr>
            <w:tcW w:w="467"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选修</w:t>
            </w:r>
          </w:p>
        </w:tc>
        <w:tc>
          <w:tcPr>
            <w:tcW w:w="623" w:type="pct"/>
            <w:vAlign w:val="center"/>
          </w:tcPr>
          <w:p>
            <w:pPr>
              <w:jc w:val="center"/>
              <w:rPr>
                <w:rFonts w:eastAsia="仿宋_GB2312"/>
                <w:szCs w:val="21"/>
              </w:rPr>
            </w:pPr>
            <w:r>
              <w:rPr>
                <w:rFonts w:eastAsia="仿宋_GB2312"/>
                <w:szCs w:val="21"/>
              </w:rPr>
              <w:t>S115C005</w:t>
            </w:r>
          </w:p>
        </w:tc>
        <w:tc>
          <w:tcPr>
            <w:tcW w:w="1529" w:type="pct"/>
            <w:vAlign w:val="center"/>
          </w:tcPr>
          <w:p>
            <w:pPr>
              <w:rPr>
                <w:rFonts w:eastAsia="仿宋_GB2312"/>
                <w:szCs w:val="21"/>
              </w:rPr>
            </w:pPr>
            <w:r>
              <w:rPr>
                <w:rFonts w:eastAsia="仿宋_GB2312"/>
                <w:szCs w:val="21"/>
              </w:rPr>
              <w:t>MPA</w:t>
            </w:r>
            <w:r>
              <w:rPr>
                <w:rFonts w:hint="eastAsia" w:eastAsia="仿宋_GB2312"/>
                <w:szCs w:val="21"/>
              </w:rPr>
              <w:t>论文写作专题</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restart"/>
            <w:vAlign w:val="center"/>
          </w:tcPr>
          <w:p>
            <w:pPr>
              <w:jc w:val="center"/>
              <w:rPr>
                <w:rFonts w:eastAsia="仿宋_GB2312"/>
                <w:szCs w:val="21"/>
              </w:rPr>
            </w:pPr>
            <w:r>
              <w:rPr>
                <w:rFonts w:hint="eastAsia" w:eastAsia="仿宋_GB2312"/>
                <w:szCs w:val="21"/>
              </w:rPr>
              <w:t>至少选</w:t>
            </w:r>
            <w:r>
              <w:rPr>
                <w:rFonts w:eastAsia="仿宋_GB2312"/>
                <w:szCs w:val="21"/>
              </w:rPr>
              <w:t>10</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S115C025</w:t>
            </w:r>
          </w:p>
        </w:tc>
        <w:tc>
          <w:tcPr>
            <w:tcW w:w="1529" w:type="pct"/>
            <w:vAlign w:val="center"/>
          </w:tcPr>
          <w:p>
            <w:pPr>
              <w:rPr>
                <w:rFonts w:eastAsia="仿宋_GB2312"/>
                <w:szCs w:val="21"/>
              </w:rPr>
            </w:pPr>
            <w:r>
              <w:rPr>
                <w:rFonts w:hint="eastAsia" w:eastAsia="仿宋_GB2312"/>
                <w:szCs w:val="21"/>
              </w:rPr>
              <w:t>电子政务</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考试</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S115C053</w:t>
            </w:r>
          </w:p>
        </w:tc>
        <w:tc>
          <w:tcPr>
            <w:tcW w:w="1529" w:type="pct"/>
            <w:vAlign w:val="center"/>
          </w:tcPr>
          <w:p>
            <w:pPr>
              <w:rPr>
                <w:rFonts w:eastAsia="仿宋_GB2312"/>
                <w:szCs w:val="21"/>
              </w:rPr>
            </w:pPr>
            <w:r>
              <w:rPr>
                <w:rFonts w:hint="eastAsia" w:eastAsia="仿宋_GB2312"/>
                <w:szCs w:val="21"/>
              </w:rPr>
              <w:t>公共部门人力资源管理</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S115C062</w:t>
            </w:r>
          </w:p>
        </w:tc>
        <w:tc>
          <w:tcPr>
            <w:tcW w:w="1529" w:type="pct"/>
            <w:vAlign w:val="center"/>
          </w:tcPr>
          <w:p>
            <w:pPr>
              <w:rPr>
                <w:rFonts w:eastAsia="仿宋_GB2312"/>
                <w:szCs w:val="21"/>
              </w:rPr>
            </w:pPr>
            <w:r>
              <w:rPr>
                <w:rFonts w:hint="eastAsia" w:eastAsia="仿宋_GB2312"/>
                <w:szCs w:val="21"/>
              </w:rPr>
              <w:t>公共组织行为研究</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S115C107</w:t>
            </w:r>
          </w:p>
        </w:tc>
        <w:tc>
          <w:tcPr>
            <w:tcW w:w="1529" w:type="pct"/>
            <w:vAlign w:val="center"/>
          </w:tcPr>
          <w:p>
            <w:pPr>
              <w:spacing w:line="240" w:lineRule="exact"/>
              <w:rPr>
                <w:rFonts w:eastAsia="仿宋_GB2312"/>
                <w:szCs w:val="21"/>
              </w:rPr>
            </w:pPr>
            <w:r>
              <w:rPr>
                <w:rFonts w:eastAsia="仿宋_GB2312"/>
                <w:szCs w:val="21"/>
              </w:rPr>
              <w:t xml:space="preserve">Analysis of Contemporary </w:t>
            </w:r>
          </w:p>
          <w:p>
            <w:pPr>
              <w:spacing w:line="240" w:lineRule="exact"/>
              <w:rPr>
                <w:rFonts w:eastAsia="仿宋_GB2312"/>
                <w:szCs w:val="21"/>
              </w:rPr>
            </w:pPr>
            <w:r>
              <w:rPr>
                <w:rFonts w:eastAsia="仿宋_GB2312"/>
                <w:szCs w:val="21"/>
              </w:rPr>
              <w:t xml:space="preserve">Chinese Politics </w:t>
            </w:r>
            <w:r>
              <w:rPr>
                <w:rFonts w:hint="eastAsia" w:ascii="宋体" w:hAnsi="宋体" w:cs="宋体"/>
                <w:b/>
                <w:bCs/>
                <w:szCs w:val="21"/>
              </w:rPr>
              <w:t>※</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szCs w:val="21"/>
              </w:rPr>
            </w:pPr>
            <w:r>
              <w:rPr>
                <w:rFonts w:eastAsia="仿宋_GB2312"/>
                <w:szCs w:val="21"/>
              </w:rPr>
              <w:t>S115C087</w:t>
            </w:r>
          </w:p>
        </w:tc>
        <w:tc>
          <w:tcPr>
            <w:tcW w:w="1529" w:type="pct"/>
            <w:vAlign w:val="center"/>
          </w:tcPr>
          <w:p>
            <w:pPr>
              <w:rPr>
                <w:rFonts w:eastAsia="仿宋_GB2312"/>
                <w:szCs w:val="21"/>
              </w:rPr>
            </w:pPr>
            <w:r>
              <w:rPr>
                <w:rFonts w:hint="eastAsia" w:eastAsia="仿宋_GB2312"/>
                <w:szCs w:val="21"/>
              </w:rPr>
              <w:t>政府监督专题研究</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kern w:val="0"/>
                <w:szCs w:val="21"/>
              </w:rPr>
            </w:pPr>
            <w:r>
              <w:rPr>
                <w:rFonts w:eastAsia="仿宋_GB2312"/>
                <w:kern w:val="0"/>
                <w:szCs w:val="21"/>
              </w:rPr>
              <w:t>S115C105</w:t>
            </w:r>
          </w:p>
        </w:tc>
        <w:tc>
          <w:tcPr>
            <w:tcW w:w="1529" w:type="pct"/>
            <w:vAlign w:val="center"/>
          </w:tcPr>
          <w:p>
            <w:pPr>
              <w:rPr>
                <w:rFonts w:eastAsia="仿宋_GB2312"/>
                <w:szCs w:val="21"/>
              </w:rPr>
            </w:pPr>
            <w:r>
              <w:rPr>
                <w:rFonts w:hint="eastAsia" w:eastAsia="仿宋_GB2312"/>
                <w:szCs w:val="21"/>
              </w:rPr>
              <w:t>地方治理</w:t>
            </w:r>
            <w:r>
              <w:rPr>
                <w:rFonts w:hint="eastAsia" w:ascii="宋体" w:hAnsi="宋体" w:cs="宋体"/>
                <w:b/>
                <w:bCs/>
                <w:szCs w:val="21"/>
              </w:rPr>
              <w:t>※</w:t>
            </w:r>
          </w:p>
        </w:tc>
        <w:tc>
          <w:tcPr>
            <w:tcW w:w="292" w:type="pct"/>
            <w:vAlign w:val="center"/>
          </w:tcPr>
          <w:p>
            <w:pPr>
              <w:jc w:val="center"/>
              <w:rPr>
                <w:rFonts w:eastAsia="仿宋_GB2312"/>
                <w:kern w:val="0"/>
                <w:szCs w:val="21"/>
              </w:rPr>
            </w:pPr>
            <w:r>
              <w:rPr>
                <w:rFonts w:eastAsia="仿宋_GB2312"/>
                <w:kern w:val="0"/>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kern w:val="0"/>
                <w:szCs w:val="21"/>
              </w:rPr>
            </w:pPr>
            <w:r>
              <w:rPr>
                <w:rFonts w:eastAsia="仿宋_GB2312"/>
                <w:kern w:val="0"/>
                <w:szCs w:val="21"/>
              </w:rPr>
              <w:t>S115C088</w:t>
            </w:r>
          </w:p>
        </w:tc>
        <w:tc>
          <w:tcPr>
            <w:tcW w:w="1529" w:type="pct"/>
            <w:vAlign w:val="center"/>
          </w:tcPr>
          <w:p>
            <w:pPr>
              <w:rPr>
                <w:rFonts w:eastAsia="仿宋_GB2312"/>
                <w:szCs w:val="21"/>
              </w:rPr>
            </w:pPr>
            <w:r>
              <w:rPr>
                <w:rFonts w:hint="eastAsia" w:eastAsia="仿宋_GB2312"/>
                <w:szCs w:val="21"/>
              </w:rPr>
              <w:t>政府新闻学</w:t>
            </w:r>
            <w:r>
              <w:rPr>
                <w:rFonts w:hint="eastAsia" w:ascii="宋体" w:hAnsi="宋体" w:cs="宋体"/>
                <w:b/>
                <w:bCs/>
                <w:szCs w:val="21"/>
              </w:rPr>
              <w:t>※</w:t>
            </w:r>
          </w:p>
        </w:tc>
        <w:tc>
          <w:tcPr>
            <w:tcW w:w="292" w:type="pct"/>
            <w:vAlign w:val="center"/>
          </w:tcPr>
          <w:p>
            <w:pPr>
              <w:jc w:val="center"/>
              <w:rPr>
                <w:rFonts w:eastAsia="仿宋_GB2312"/>
                <w:kern w:val="0"/>
                <w:szCs w:val="21"/>
              </w:rPr>
            </w:pPr>
            <w:r>
              <w:rPr>
                <w:rFonts w:eastAsia="仿宋_GB2312"/>
                <w:kern w:val="0"/>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kern w:val="0"/>
                <w:szCs w:val="21"/>
              </w:rPr>
            </w:pPr>
            <w:r>
              <w:rPr>
                <w:rFonts w:eastAsia="仿宋_GB2312"/>
                <w:kern w:val="0"/>
                <w:szCs w:val="21"/>
              </w:rPr>
              <w:t>S115C090</w:t>
            </w:r>
          </w:p>
        </w:tc>
        <w:tc>
          <w:tcPr>
            <w:tcW w:w="1529" w:type="pct"/>
            <w:vAlign w:val="center"/>
          </w:tcPr>
          <w:p>
            <w:pPr>
              <w:rPr>
                <w:rFonts w:eastAsia="仿宋_GB2312"/>
                <w:szCs w:val="21"/>
              </w:rPr>
            </w:pPr>
            <w:r>
              <w:rPr>
                <w:rFonts w:hint="eastAsia" w:eastAsia="仿宋_GB2312"/>
                <w:szCs w:val="21"/>
              </w:rPr>
              <w:t>宗教文化通论</w:t>
            </w:r>
          </w:p>
        </w:tc>
        <w:tc>
          <w:tcPr>
            <w:tcW w:w="292" w:type="pct"/>
            <w:vAlign w:val="center"/>
          </w:tcPr>
          <w:p>
            <w:pPr>
              <w:jc w:val="center"/>
              <w:rPr>
                <w:rFonts w:eastAsia="仿宋_GB2312"/>
                <w:kern w:val="0"/>
                <w:szCs w:val="21"/>
              </w:rPr>
            </w:pPr>
            <w:r>
              <w:rPr>
                <w:rFonts w:eastAsia="仿宋_GB2312"/>
                <w:kern w:val="0"/>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kern w:val="0"/>
                <w:szCs w:val="21"/>
              </w:rPr>
            </w:pPr>
            <w:r>
              <w:rPr>
                <w:rFonts w:eastAsia="仿宋_GB2312"/>
                <w:kern w:val="0"/>
                <w:szCs w:val="21"/>
              </w:rPr>
              <w:t>S115C007</w:t>
            </w:r>
          </w:p>
        </w:tc>
        <w:tc>
          <w:tcPr>
            <w:tcW w:w="1529" w:type="pct"/>
            <w:vAlign w:val="center"/>
          </w:tcPr>
          <w:p>
            <w:pPr>
              <w:rPr>
                <w:rFonts w:eastAsia="仿宋_GB2312"/>
                <w:szCs w:val="21"/>
              </w:rPr>
            </w:pPr>
            <w:r>
              <w:rPr>
                <w:rFonts w:hint="eastAsia" w:eastAsia="仿宋_GB2312"/>
                <w:szCs w:val="21"/>
              </w:rPr>
              <w:t>福利制度研究</w:t>
            </w:r>
          </w:p>
        </w:tc>
        <w:tc>
          <w:tcPr>
            <w:tcW w:w="292" w:type="pct"/>
            <w:vAlign w:val="center"/>
          </w:tcPr>
          <w:p>
            <w:pPr>
              <w:jc w:val="center"/>
              <w:rPr>
                <w:rFonts w:eastAsia="仿宋_GB2312"/>
                <w:kern w:val="0"/>
                <w:szCs w:val="21"/>
              </w:rPr>
            </w:pPr>
            <w:r>
              <w:rPr>
                <w:rFonts w:eastAsia="仿宋_GB2312"/>
                <w:kern w:val="0"/>
                <w:szCs w:val="21"/>
              </w:rPr>
              <w:t>2</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kern w:val="0"/>
                <w:szCs w:val="21"/>
              </w:rPr>
            </w:pPr>
            <w:r>
              <w:rPr>
                <w:rFonts w:eastAsia="仿宋_GB2312"/>
                <w:kern w:val="0"/>
                <w:szCs w:val="21"/>
              </w:rPr>
              <w:t>S115C079</w:t>
            </w:r>
          </w:p>
        </w:tc>
        <w:tc>
          <w:tcPr>
            <w:tcW w:w="1529" w:type="pct"/>
            <w:vAlign w:val="center"/>
          </w:tcPr>
          <w:p>
            <w:pPr>
              <w:rPr>
                <w:rFonts w:eastAsia="仿宋_GB2312"/>
                <w:szCs w:val="21"/>
              </w:rPr>
            </w:pPr>
            <w:r>
              <w:rPr>
                <w:rFonts w:hint="eastAsia" w:eastAsia="仿宋_GB2312"/>
                <w:szCs w:val="21"/>
              </w:rPr>
              <w:t>社会工作行政</w:t>
            </w:r>
          </w:p>
        </w:tc>
        <w:tc>
          <w:tcPr>
            <w:tcW w:w="292" w:type="pct"/>
            <w:vAlign w:val="center"/>
          </w:tcPr>
          <w:p>
            <w:pPr>
              <w:jc w:val="center"/>
              <w:rPr>
                <w:rFonts w:eastAsia="仿宋_GB2312"/>
                <w:kern w:val="0"/>
                <w:szCs w:val="21"/>
              </w:rPr>
            </w:pPr>
            <w:r>
              <w:rPr>
                <w:rFonts w:eastAsia="仿宋_GB2312"/>
                <w:kern w:val="0"/>
                <w:szCs w:val="21"/>
              </w:rPr>
              <w:t>2</w:t>
            </w:r>
          </w:p>
        </w:tc>
        <w:tc>
          <w:tcPr>
            <w:tcW w:w="433" w:type="pct"/>
            <w:vAlign w:val="center"/>
          </w:tcPr>
          <w:p>
            <w:pPr>
              <w:jc w:val="center"/>
              <w:rPr>
                <w:rFonts w:eastAsia="仿宋_GB2312"/>
                <w:szCs w:val="21"/>
              </w:rPr>
            </w:pPr>
            <w:r>
              <w:rPr>
                <w:rFonts w:hint="eastAsia" w:eastAsia="仿宋_GB2312"/>
                <w:szCs w:val="21"/>
              </w:rPr>
              <w:t>秋</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kern w:val="0"/>
                <w:szCs w:val="21"/>
              </w:rPr>
            </w:pPr>
            <w:r>
              <w:rPr>
                <w:rFonts w:eastAsia="仿宋_GB2312"/>
                <w:kern w:val="0"/>
                <w:szCs w:val="21"/>
              </w:rPr>
              <w:t>S115C046</w:t>
            </w:r>
          </w:p>
        </w:tc>
        <w:tc>
          <w:tcPr>
            <w:tcW w:w="1529" w:type="pct"/>
            <w:vAlign w:val="center"/>
          </w:tcPr>
          <w:p>
            <w:pPr>
              <w:rPr>
                <w:rFonts w:eastAsia="仿宋_GB2312"/>
                <w:szCs w:val="21"/>
              </w:rPr>
            </w:pPr>
            <w:r>
              <w:rPr>
                <w:rFonts w:hint="eastAsia" w:eastAsia="仿宋_GB2312"/>
                <w:szCs w:val="21"/>
              </w:rPr>
              <w:t>著作权法专题研究</w:t>
            </w:r>
          </w:p>
        </w:tc>
        <w:tc>
          <w:tcPr>
            <w:tcW w:w="292" w:type="pct"/>
            <w:vAlign w:val="center"/>
          </w:tcPr>
          <w:p>
            <w:pPr>
              <w:jc w:val="center"/>
              <w:rPr>
                <w:rFonts w:eastAsia="仿宋_GB2312"/>
                <w:kern w:val="0"/>
                <w:szCs w:val="21"/>
              </w:rPr>
            </w:pPr>
            <w:r>
              <w:rPr>
                <w:rFonts w:eastAsia="仿宋_GB2312"/>
                <w:kern w:val="0"/>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kern w:val="0"/>
                <w:szCs w:val="21"/>
              </w:rPr>
            </w:pPr>
            <w:r>
              <w:rPr>
                <w:rFonts w:eastAsia="仿宋_GB2312"/>
                <w:kern w:val="0"/>
                <w:szCs w:val="21"/>
              </w:rPr>
              <w:t>S115C022</w:t>
            </w:r>
          </w:p>
        </w:tc>
        <w:tc>
          <w:tcPr>
            <w:tcW w:w="1529" w:type="pct"/>
            <w:vAlign w:val="center"/>
          </w:tcPr>
          <w:p>
            <w:pPr>
              <w:rPr>
                <w:rFonts w:eastAsia="仿宋_GB2312"/>
                <w:szCs w:val="21"/>
              </w:rPr>
            </w:pPr>
            <w:r>
              <w:rPr>
                <w:rFonts w:hint="eastAsia" w:eastAsia="仿宋_GB2312"/>
                <w:szCs w:val="21"/>
              </w:rPr>
              <w:t>侵权责任法专题研究</w:t>
            </w:r>
          </w:p>
        </w:tc>
        <w:tc>
          <w:tcPr>
            <w:tcW w:w="292" w:type="pct"/>
            <w:vAlign w:val="center"/>
          </w:tcPr>
          <w:p>
            <w:pPr>
              <w:jc w:val="center"/>
              <w:rPr>
                <w:rFonts w:eastAsia="仿宋_GB2312"/>
                <w:kern w:val="0"/>
                <w:szCs w:val="21"/>
              </w:rPr>
            </w:pPr>
            <w:r>
              <w:rPr>
                <w:rFonts w:eastAsia="仿宋_GB2312"/>
                <w:kern w:val="0"/>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kern w:val="0"/>
                <w:szCs w:val="21"/>
              </w:rPr>
            </w:pPr>
            <w:r>
              <w:rPr>
                <w:rFonts w:eastAsia="仿宋_GB2312"/>
                <w:kern w:val="0"/>
                <w:szCs w:val="21"/>
              </w:rPr>
              <w:t>S115C080</w:t>
            </w:r>
          </w:p>
        </w:tc>
        <w:tc>
          <w:tcPr>
            <w:tcW w:w="1529" w:type="pct"/>
            <w:vAlign w:val="center"/>
          </w:tcPr>
          <w:p>
            <w:pPr>
              <w:rPr>
                <w:rFonts w:eastAsia="仿宋_GB2312"/>
                <w:szCs w:val="21"/>
              </w:rPr>
            </w:pPr>
            <w:r>
              <w:rPr>
                <w:rFonts w:hint="eastAsia" w:eastAsia="仿宋_GB2312"/>
                <w:szCs w:val="21"/>
              </w:rPr>
              <w:t>社会心理学理论与运用</w:t>
            </w:r>
          </w:p>
        </w:tc>
        <w:tc>
          <w:tcPr>
            <w:tcW w:w="292" w:type="pct"/>
            <w:vAlign w:val="center"/>
          </w:tcPr>
          <w:p>
            <w:pPr>
              <w:jc w:val="center"/>
              <w:rPr>
                <w:rFonts w:eastAsia="仿宋_GB2312"/>
                <w:kern w:val="0"/>
                <w:szCs w:val="21"/>
              </w:rPr>
            </w:pPr>
            <w:r>
              <w:rPr>
                <w:rFonts w:eastAsia="仿宋_GB2312"/>
                <w:kern w:val="0"/>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2" w:type="pct"/>
            <w:vMerge w:val="continue"/>
            <w:vAlign w:val="center"/>
          </w:tcPr>
          <w:p>
            <w:pPr>
              <w:jc w:val="center"/>
              <w:rPr>
                <w:rFonts w:eastAsia="仿宋_GB2312"/>
                <w:szCs w:val="21"/>
              </w:rPr>
            </w:pPr>
          </w:p>
        </w:tc>
        <w:tc>
          <w:tcPr>
            <w:tcW w:w="467" w:type="pct"/>
            <w:vMerge w:val="continue"/>
            <w:vAlign w:val="center"/>
          </w:tcPr>
          <w:p>
            <w:pPr>
              <w:jc w:val="center"/>
              <w:rPr>
                <w:rFonts w:eastAsia="仿宋_GB2312"/>
                <w:szCs w:val="21"/>
              </w:rPr>
            </w:pPr>
          </w:p>
        </w:tc>
        <w:tc>
          <w:tcPr>
            <w:tcW w:w="623" w:type="pct"/>
            <w:vAlign w:val="center"/>
          </w:tcPr>
          <w:p>
            <w:pPr>
              <w:jc w:val="center"/>
              <w:rPr>
                <w:rFonts w:eastAsia="仿宋_GB2312"/>
                <w:kern w:val="0"/>
                <w:szCs w:val="21"/>
              </w:rPr>
            </w:pPr>
            <w:r>
              <w:rPr>
                <w:rFonts w:eastAsia="仿宋_GB2312"/>
                <w:kern w:val="0"/>
                <w:szCs w:val="21"/>
              </w:rPr>
              <w:t>S115C082</w:t>
            </w:r>
          </w:p>
        </w:tc>
        <w:tc>
          <w:tcPr>
            <w:tcW w:w="1529" w:type="pct"/>
            <w:vAlign w:val="center"/>
          </w:tcPr>
          <w:p>
            <w:pPr>
              <w:rPr>
                <w:rFonts w:eastAsia="仿宋_GB2312"/>
                <w:szCs w:val="21"/>
              </w:rPr>
            </w:pPr>
            <w:r>
              <w:rPr>
                <w:rFonts w:hint="eastAsia" w:eastAsia="仿宋_GB2312"/>
                <w:szCs w:val="21"/>
              </w:rPr>
              <w:t>审计专题研究</w:t>
            </w:r>
          </w:p>
        </w:tc>
        <w:tc>
          <w:tcPr>
            <w:tcW w:w="292" w:type="pct"/>
            <w:vAlign w:val="center"/>
          </w:tcPr>
          <w:p>
            <w:pPr>
              <w:jc w:val="center"/>
              <w:rPr>
                <w:rFonts w:eastAsia="仿宋_GB2312"/>
                <w:kern w:val="0"/>
                <w:szCs w:val="21"/>
              </w:rPr>
            </w:pPr>
            <w:r>
              <w:rPr>
                <w:rFonts w:eastAsia="仿宋_GB2312"/>
                <w:kern w:val="0"/>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pct"/>
            <w:gridSpan w:val="2"/>
            <w:vMerge w:val="restart"/>
            <w:vAlign w:val="center"/>
          </w:tcPr>
          <w:p>
            <w:pPr>
              <w:jc w:val="center"/>
              <w:rPr>
                <w:rFonts w:eastAsia="仿宋_GB2312"/>
                <w:szCs w:val="21"/>
              </w:rPr>
            </w:pPr>
            <w:r>
              <w:rPr>
                <w:rFonts w:hint="eastAsia" w:eastAsia="仿宋_GB2312"/>
                <w:szCs w:val="21"/>
              </w:rPr>
              <w:t>社会实践模块</w:t>
            </w:r>
          </w:p>
        </w:tc>
        <w:tc>
          <w:tcPr>
            <w:tcW w:w="623" w:type="pct"/>
            <w:vAlign w:val="center"/>
          </w:tcPr>
          <w:p>
            <w:pPr>
              <w:jc w:val="center"/>
              <w:rPr>
                <w:rFonts w:eastAsia="仿宋_GB2312"/>
                <w:kern w:val="0"/>
                <w:szCs w:val="21"/>
              </w:rPr>
            </w:pPr>
            <w:r>
              <w:rPr>
                <w:rFonts w:eastAsia="仿宋_GB2312"/>
                <w:kern w:val="0"/>
                <w:szCs w:val="21"/>
              </w:rPr>
              <w:t>S115S002</w:t>
            </w:r>
          </w:p>
        </w:tc>
        <w:tc>
          <w:tcPr>
            <w:tcW w:w="1529" w:type="pct"/>
            <w:vAlign w:val="center"/>
          </w:tcPr>
          <w:p>
            <w:pPr>
              <w:rPr>
                <w:rFonts w:eastAsia="仿宋_GB2312"/>
                <w:szCs w:val="21"/>
              </w:rPr>
            </w:pPr>
            <w:r>
              <w:rPr>
                <w:rFonts w:hint="eastAsia" w:eastAsia="仿宋_GB2312"/>
                <w:szCs w:val="21"/>
              </w:rPr>
              <w:t>工程训练</w:t>
            </w:r>
          </w:p>
        </w:tc>
        <w:tc>
          <w:tcPr>
            <w:tcW w:w="292" w:type="pct"/>
            <w:vAlign w:val="center"/>
          </w:tcPr>
          <w:p>
            <w:pPr>
              <w:jc w:val="center"/>
              <w:rPr>
                <w:rFonts w:eastAsia="仿宋_GB2312"/>
                <w:szCs w:val="21"/>
              </w:rPr>
            </w:pPr>
            <w:r>
              <w:rPr>
                <w:rFonts w:eastAsia="仿宋_GB2312"/>
                <w:szCs w:val="21"/>
              </w:rPr>
              <w:t>1</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restart"/>
            <w:vAlign w:val="center"/>
          </w:tcPr>
          <w:p>
            <w:pPr>
              <w:jc w:val="center"/>
              <w:rPr>
                <w:szCs w:val="21"/>
              </w:rPr>
            </w:pPr>
            <w:r>
              <w:rPr>
                <w:rFonts w:hint="eastAsia" w:eastAsia="仿宋_GB2312"/>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pct"/>
            <w:gridSpan w:val="2"/>
            <w:vMerge w:val="continue"/>
            <w:vAlign w:val="center"/>
          </w:tcPr>
          <w:p>
            <w:pPr>
              <w:jc w:val="center"/>
              <w:rPr>
                <w:rFonts w:eastAsia="仿宋_GB2312"/>
                <w:szCs w:val="21"/>
              </w:rPr>
            </w:pPr>
          </w:p>
        </w:tc>
        <w:tc>
          <w:tcPr>
            <w:tcW w:w="623" w:type="pct"/>
            <w:vAlign w:val="center"/>
          </w:tcPr>
          <w:p>
            <w:pPr>
              <w:jc w:val="center"/>
              <w:rPr>
                <w:rFonts w:eastAsia="仿宋_GB2312"/>
                <w:kern w:val="0"/>
                <w:szCs w:val="21"/>
              </w:rPr>
            </w:pPr>
            <w:r>
              <w:rPr>
                <w:rFonts w:eastAsia="仿宋_GB2312"/>
                <w:kern w:val="0"/>
                <w:szCs w:val="21"/>
              </w:rPr>
              <w:t>S115S004</w:t>
            </w:r>
          </w:p>
        </w:tc>
        <w:tc>
          <w:tcPr>
            <w:tcW w:w="1529" w:type="pct"/>
            <w:vAlign w:val="center"/>
          </w:tcPr>
          <w:p>
            <w:pPr>
              <w:rPr>
                <w:rFonts w:eastAsia="仿宋_GB2312"/>
                <w:szCs w:val="21"/>
              </w:rPr>
            </w:pPr>
            <w:r>
              <w:rPr>
                <w:rFonts w:hint="eastAsia" w:eastAsia="仿宋_GB2312"/>
                <w:szCs w:val="21"/>
              </w:rPr>
              <w:t>公共管理热点问题调研</w:t>
            </w:r>
          </w:p>
        </w:tc>
        <w:tc>
          <w:tcPr>
            <w:tcW w:w="292" w:type="pct"/>
            <w:vAlign w:val="center"/>
          </w:tcPr>
          <w:p>
            <w:pPr>
              <w:jc w:val="center"/>
              <w:rPr>
                <w:rFonts w:eastAsia="仿宋_GB2312"/>
                <w:szCs w:val="21"/>
              </w:rPr>
            </w:pPr>
            <w:r>
              <w:rPr>
                <w:rFonts w:eastAsia="仿宋_GB2312"/>
                <w:szCs w:val="21"/>
              </w:rPr>
              <w:t>2</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pct"/>
            <w:gridSpan w:val="2"/>
            <w:vMerge w:val="continue"/>
            <w:vAlign w:val="center"/>
          </w:tcPr>
          <w:p>
            <w:pPr>
              <w:jc w:val="center"/>
              <w:rPr>
                <w:rFonts w:eastAsia="仿宋_GB2312"/>
                <w:szCs w:val="21"/>
              </w:rPr>
            </w:pPr>
          </w:p>
        </w:tc>
        <w:tc>
          <w:tcPr>
            <w:tcW w:w="623" w:type="pct"/>
            <w:vAlign w:val="center"/>
          </w:tcPr>
          <w:p>
            <w:pPr>
              <w:jc w:val="center"/>
              <w:rPr>
                <w:rFonts w:eastAsia="仿宋_GB2312"/>
                <w:kern w:val="0"/>
                <w:szCs w:val="21"/>
              </w:rPr>
            </w:pPr>
            <w:r>
              <w:rPr>
                <w:rFonts w:eastAsia="仿宋_GB2312"/>
                <w:kern w:val="0"/>
                <w:szCs w:val="21"/>
              </w:rPr>
              <w:t>S115S003</w:t>
            </w:r>
          </w:p>
        </w:tc>
        <w:tc>
          <w:tcPr>
            <w:tcW w:w="1529" w:type="pct"/>
            <w:vAlign w:val="center"/>
          </w:tcPr>
          <w:p>
            <w:pPr>
              <w:rPr>
                <w:rFonts w:eastAsia="仿宋_GB2312"/>
                <w:szCs w:val="21"/>
              </w:rPr>
            </w:pPr>
            <w:r>
              <w:rPr>
                <w:rFonts w:hint="eastAsia" w:eastAsia="仿宋_GB2312"/>
                <w:szCs w:val="21"/>
              </w:rPr>
              <w:t>公共管理前沿专题</w:t>
            </w:r>
            <w:r>
              <w:rPr>
                <w:rFonts w:hint="eastAsia" w:ascii="宋体" w:hAnsi="宋体" w:cs="宋体"/>
                <w:b/>
                <w:bCs/>
                <w:szCs w:val="21"/>
              </w:rPr>
              <w:t>※</w:t>
            </w:r>
          </w:p>
        </w:tc>
        <w:tc>
          <w:tcPr>
            <w:tcW w:w="292" w:type="pct"/>
            <w:vAlign w:val="center"/>
          </w:tcPr>
          <w:p>
            <w:pPr>
              <w:jc w:val="center"/>
              <w:rPr>
                <w:rFonts w:eastAsia="仿宋_GB2312"/>
                <w:szCs w:val="21"/>
              </w:rPr>
            </w:pPr>
            <w:r>
              <w:rPr>
                <w:rFonts w:eastAsia="仿宋_GB2312"/>
                <w:szCs w:val="21"/>
              </w:rPr>
              <w:t>1</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pct"/>
            <w:gridSpan w:val="2"/>
            <w:vMerge w:val="continue"/>
            <w:vAlign w:val="center"/>
          </w:tcPr>
          <w:p>
            <w:pPr>
              <w:jc w:val="center"/>
              <w:rPr>
                <w:rFonts w:eastAsia="仿宋_GB2312"/>
                <w:szCs w:val="21"/>
              </w:rPr>
            </w:pPr>
          </w:p>
        </w:tc>
        <w:tc>
          <w:tcPr>
            <w:tcW w:w="623" w:type="pct"/>
            <w:vAlign w:val="center"/>
          </w:tcPr>
          <w:p>
            <w:pPr>
              <w:jc w:val="center"/>
              <w:rPr>
                <w:rFonts w:eastAsia="仿宋_GB2312"/>
                <w:kern w:val="0"/>
                <w:szCs w:val="21"/>
              </w:rPr>
            </w:pPr>
            <w:r>
              <w:rPr>
                <w:rFonts w:eastAsia="仿宋_GB2312"/>
                <w:kern w:val="0"/>
                <w:szCs w:val="21"/>
              </w:rPr>
              <w:t>S115S001</w:t>
            </w:r>
          </w:p>
        </w:tc>
        <w:tc>
          <w:tcPr>
            <w:tcW w:w="1529" w:type="pct"/>
            <w:vAlign w:val="center"/>
          </w:tcPr>
          <w:p>
            <w:pPr>
              <w:rPr>
                <w:rFonts w:eastAsia="仿宋_GB2312"/>
                <w:spacing w:val="-8"/>
                <w:szCs w:val="21"/>
              </w:rPr>
            </w:pPr>
            <w:r>
              <w:rPr>
                <w:rFonts w:eastAsia="仿宋_GB2312"/>
                <w:spacing w:val="-8"/>
                <w:szCs w:val="21"/>
              </w:rPr>
              <w:t>MPA</w:t>
            </w:r>
            <w:r>
              <w:rPr>
                <w:rFonts w:hint="eastAsia" w:eastAsia="仿宋_GB2312"/>
                <w:spacing w:val="-8"/>
                <w:szCs w:val="21"/>
              </w:rPr>
              <w:t>社会实践沙龙与研讨</w:t>
            </w:r>
            <w:r>
              <w:rPr>
                <w:rFonts w:hint="eastAsia" w:ascii="宋体" w:hAnsi="宋体" w:cs="宋体"/>
                <w:b/>
                <w:bCs/>
                <w:szCs w:val="21"/>
              </w:rPr>
              <w:t>※</w:t>
            </w:r>
          </w:p>
        </w:tc>
        <w:tc>
          <w:tcPr>
            <w:tcW w:w="292" w:type="pct"/>
            <w:vAlign w:val="center"/>
          </w:tcPr>
          <w:p>
            <w:pPr>
              <w:jc w:val="center"/>
              <w:rPr>
                <w:rFonts w:eastAsia="仿宋_GB2312"/>
                <w:szCs w:val="21"/>
              </w:rPr>
            </w:pPr>
            <w:r>
              <w:rPr>
                <w:rFonts w:eastAsia="仿宋_GB2312"/>
                <w:szCs w:val="21"/>
              </w:rPr>
              <w:t>1</w:t>
            </w:r>
          </w:p>
        </w:tc>
        <w:tc>
          <w:tcPr>
            <w:tcW w:w="433" w:type="pct"/>
            <w:vAlign w:val="center"/>
          </w:tcPr>
          <w:p>
            <w:pPr>
              <w:jc w:val="center"/>
              <w:rPr>
                <w:rFonts w:eastAsia="仿宋_GB2312"/>
                <w:szCs w:val="21"/>
              </w:rPr>
            </w:pPr>
            <w:r>
              <w:rPr>
                <w:rFonts w:hint="eastAsia" w:eastAsia="仿宋_GB2312"/>
                <w:szCs w:val="21"/>
              </w:rPr>
              <w:t>春</w:t>
            </w:r>
          </w:p>
        </w:tc>
        <w:tc>
          <w:tcPr>
            <w:tcW w:w="648" w:type="pct"/>
            <w:vAlign w:val="center"/>
          </w:tcPr>
          <w:p>
            <w:pPr>
              <w:jc w:val="center"/>
              <w:rPr>
                <w:rFonts w:eastAsia="仿宋_GB2312"/>
                <w:szCs w:val="21"/>
              </w:rPr>
            </w:pPr>
            <w:r>
              <w:rPr>
                <w:rFonts w:hint="eastAsia" w:eastAsia="仿宋_GB2312"/>
                <w:szCs w:val="21"/>
              </w:rPr>
              <w:t>考查</w:t>
            </w:r>
          </w:p>
        </w:tc>
        <w:tc>
          <w:tcPr>
            <w:tcW w:w="776" w:type="pct"/>
            <w:vMerge w:val="continue"/>
            <w:vAlign w:val="center"/>
          </w:tcPr>
          <w:p>
            <w:pPr>
              <w:jc w:val="center"/>
              <w:rPr>
                <w:rFonts w:eastAsia="仿宋_GB2312"/>
                <w:b/>
                <w:szCs w:val="21"/>
              </w:rPr>
            </w:pPr>
          </w:p>
        </w:tc>
      </w:tr>
    </w:tbl>
    <w:p>
      <w:pPr>
        <w:spacing w:line="400" w:lineRule="exact"/>
        <w:ind w:firstLine="422" w:firstLineChars="200"/>
        <w:rPr>
          <w:b/>
          <w:bCs/>
          <w:szCs w:val="21"/>
        </w:rPr>
      </w:pPr>
      <w:r>
        <w:rPr>
          <w:b/>
          <w:bCs/>
          <w:szCs w:val="21"/>
        </w:rPr>
        <w:t>六、社会实践</w:t>
      </w:r>
    </w:p>
    <w:p>
      <w:pPr>
        <w:spacing w:line="400" w:lineRule="atLeast"/>
        <w:ind w:firstLine="420" w:firstLineChars="200"/>
        <w:rPr>
          <w:szCs w:val="21"/>
        </w:rPr>
      </w:pPr>
      <w:r>
        <w:rPr>
          <w:szCs w:val="21"/>
        </w:rPr>
        <w:t>社会实践是MPA研究生在专职教师或兼职教师指导下，在政府部门、公共组织具体岗位参与实际工作的1个学习环节，计2学分。</w:t>
      </w:r>
    </w:p>
    <w:p>
      <w:pPr>
        <w:spacing w:line="400" w:lineRule="atLeast"/>
        <w:ind w:firstLine="420" w:firstLineChars="200"/>
        <w:rPr>
          <w:szCs w:val="21"/>
        </w:rPr>
      </w:pPr>
      <w:r>
        <w:rPr>
          <w:szCs w:val="21"/>
        </w:rPr>
        <w:t>社会实践时间总计3个月，既可以采取分时、分段方式，也可以根据实际情况，采用集中实践方式；或者采取分散与集中相结合的实践方式。在开题之前必须完成社会实践，须提交社会实践报告。</w:t>
      </w:r>
    </w:p>
    <w:p>
      <w:pPr>
        <w:spacing w:line="400" w:lineRule="exact"/>
        <w:ind w:firstLine="422" w:firstLineChars="200"/>
        <w:rPr>
          <w:b/>
          <w:bCs/>
          <w:szCs w:val="21"/>
        </w:rPr>
      </w:pPr>
      <w:r>
        <w:rPr>
          <w:b/>
          <w:bCs/>
          <w:szCs w:val="21"/>
        </w:rPr>
        <w:t>七、开题报告</w:t>
      </w:r>
    </w:p>
    <w:p>
      <w:pPr>
        <w:spacing w:line="400" w:lineRule="atLeast"/>
        <w:ind w:firstLine="420" w:firstLineChars="200"/>
        <w:rPr>
          <w:szCs w:val="21"/>
        </w:rPr>
      </w:pPr>
      <w:r>
        <w:rPr>
          <w:szCs w:val="21"/>
        </w:rPr>
        <w:t>开题报告工作应在第四学期结束前完成。开题报告字数应不少于8000字，其中文献综述5000字左右；查阅不少于50篇与选题相关的专业文献，其中外文文献不少于总数的1/3，近五年的文献不少于总数的1/3。</w:t>
      </w:r>
    </w:p>
    <w:p>
      <w:pPr>
        <w:spacing w:line="400" w:lineRule="atLeast"/>
        <w:ind w:firstLine="420" w:firstLineChars="200"/>
        <w:rPr>
          <w:szCs w:val="21"/>
        </w:rPr>
      </w:pPr>
      <w:r>
        <w:rPr>
          <w:szCs w:val="21"/>
        </w:rPr>
        <w:t>开题报告其它相关要求详见《南京理工大学全日制硕士专业学位研究生学位论文工作暂行规定》。</w:t>
      </w:r>
    </w:p>
    <w:p>
      <w:pPr>
        <w:spacing w:line="400" w:lineRule="exact"/>
        <w:ind w:firstLine="422" w:firstLineChars="200"/>
        <w:rPr>
          <w:b/>
          <w:bCs/>
          <w:szCs w:val="21"/>
        </w:rPr>
      </w:pPr>
      <w:r>
        <w:rPr>
          <w:b/>
          <w:bCs/>
          <w:szCs w:val="21"/>
        </w:rPr>
        <w:t>八、科研实践能力</w:t>
      </w:r>
    </w:p>
    <w:p>
      <w:pPr>
        <w:spacing w:line="400" w:lineRule="atLeast"/>
        <w:ind w:firstLine="420" w:firstLineChars="200"/>
        <w:rPr>
          <w:szCs w:val="21"/>
        </w:rPr>
      </w:pPr>
      <w:r>
        <w:rPr>
          <w:szCs w:val="21"/>
        </w:rPr>
        <w:t>研究生</w:t>
      </w:r>
      <w:r>
        <w:t>在校学习期间</w:t>
      </w:r>
      <w:r>
        <w:rPr>
          <w:szCs w:val="21"/>
        </w:rPr>
        <w:t>发表一定数量的与学位论文相关的学术论文等学术成果，具体要求详见《南京理工大学关于研究生发表学术论文要求的规定》。</w:t>
      </w:r>
    </w:p>
    <w:p>
      <w:pPr>
        <w:spacing w:line="400" w:lineRule="exact"/>
        <w:ind w:firstLine="422" w:firstLineChars="200"/>
        <w:rPr>
          <w:b/>
          <w:bCs/>
          <w:szCs w:val="21"/>
        </w:rPr>
      </w:pPr>
      <w:r>
        <w:rPr>
          <w:b/>
          <w:bCs/>
          <w:szCs w:val="21"/>
        </w:rPr>
        <w:t>九、学位论文</w:t>
      </w:r>
    </w:p>
    <w:p>
      <w:pPr>
        <w:spacing w:line="400" w:lineRule="atLeast"/>
        <w:ind w:firstLine="420" w:firstLineChars="200"/>
        <w:rPr>
          <w:szCs w:val="21"/>
        </w:rPr>
      </w:pPr>
      <w:r>
        <w:rPr>
          <w:szCs w:val="21"/>
        </w:rPr>
        <w:t>学位论文应体现专业学位的特点，选题紧密结合公共管理实践中的具体问题，特别鼓励选择与自己的工作领域和工作岗位相关的问题展开论文研究。MPA研究生应该运用所学理论、知识和方法，展开调查研究与分析论述，并提出相关政策建议或改进管理的措施。</w:t>
      </w:r>
    </w:p>
    <w:p>
      <w:pPr>
        <w:spacing w:line="400" w:lineRule="atLeast"/>
        <w:ind w:firstLine="420" w:firstLineChars="200"/>
        <w:rPr>
          <w:szCs w:val="21"/>
        </w:rPr>
      </w:pPr>
      <w:r>
        <w:rPr>
          <w:szCs w:val="21"/>
        </w:rPr>
        <w:t>学位论文应在导师指导下，经过开题、撰写、答辩等环节完成，其中，论文正文字数应在3.5万字以上。</w:t>
      </w:r>
    </w:p>
    <w:p>
      <w:pPr>
        <w:spacing w:line="400" w:lineRule="atLeast"/>
        <w:ind w:firstLine="420" w:firstLineChars="200"/>
        <w:rPr>
          <w:szCs w:val="21"/>
        </w:rPr>
      </w:pPr>
      <w:r>
        <w:rPr>
          <w:szCs w:val="21"/>
        </w:rPr>
        <w:t>学位论文其它相关要求详见《南京理工大学全日制硕士专业学位研究生学位论文工作暂行规定》和《南京理工大学全日制硕士专业学位论文撰写要求》。</w:t>
      </w:r>
    </w:p>
    <w:p>
      <w:pPr>
        <w:spacing w:line="400" w:lineRule="exact"/>
        <w:ind w:firstLine="422" w:firstLineChars="200"/>
        <w:rPr>
          <w:b/>
          <w:bCs/>
          <w:szCs w:val="21"/>
        </w:rPr>
      </w:pPr>
      <w:r>
        <w:rPr>
          <w:b/>
          <w:bCs/>
          <w:szCs w:val="21"/>
        </w:rPr>
        <w:t>十、学位授予</w:t>
      </w:r>
    </w:p>
    <w:p>
      <w:pPr>
        <w:spacing w:line="400" w:lineRule="atLeast"/>
        <w:ind w:firstLine="420" w:firstLineChars="200"/>
        <w:rPr>
          <w:szCs w:val="21"/>
        </w:rPr>
      </w:pPr>
      <w:r>
        <w:rPr>
          <w:szCs w:val="21"/>
        </w:rPr>
        <w:t>完成课程学习及社会实践环节，取得规定学分，并通过学位论文答辩者，经学校学位评定委员会审核，授予公共管理硕士专业学位。</w:t>
      </w:r>
    </w:p>
    <w:p>
      <w:pPr>
        <w:spacing w:line="400" w:lineRule="atLeast"/>
        <w:rPr>
          <w:sz w:val="24"/>
          <w:szCs w:val="32"/>
        </w:rPr>
      </w:pPr>
    </w:p>
    <w:p>
      <w:pPr>
        <w:spacing w:line="400" w:lineRule="atLeast"/>
      </w:pPr>
    </w:p>
    <w:p/>
    <w:p>
      <w:pPr>
        <w:pStyle w:val="2"/>
        <w:spacing w:before="0" w:after="0" w:line="240" w:lineRule="auto"/>
        <w:jc w:val="center"/>
        <w:rPr>
          <w:rFonts w:ascii="黑体" w:hAnsi="黑体" w:eastAsia="黑体"/>
          <w:b w:val="0"/>
          <w:sz w:val="32"/>
          <w:szCs w:val="32"/>
        </w:rPr>
      </w:pPr>
      <w:r>
        <w:br w:type="page"/>
      </w:r>
      <w:bookmarkStart w:id="38" w:name="_Toc523047714"/>
      <w:bookmarkStart w:id="39" w:name="_Toc49671923"/>
      <w:r>
        <w:rPr>
          <w:rFonts w:hint="eastAsia" w:ascii="黑体" w:hAnsi="黑体" w:eastAsia="黑体"/>
          <w:b w:val="0"/>
          <w:sz w:val="32"/>
          <w:szCs w:val="32"/>
        </w:rPr>
        <w:t>会计硕士</w:t>
      </w:r>
      <w:bookmarkEnd w:id="38"/>
      <w:bookmarkEnd w:id="39"/>
    </w:p>
    <w:p>
      <w:pPr>
        <w:jc w:val="center"/>
        <w:rPr>
          <w:rFonts w:eastAsia="黑体"/>
          <w:sz w:val="32"/>
          <w:szCs w:val="32"/>
        </w:rPr>
      </w:pPr>
      <w:r>
        <w:rPr>
          <w:rFonts w:eastAsia="黑体"/>
          <w:sz w:val="32"/>
          <w:szCs w:val="32"/>
        </w:rPr>
        <w:t>Master of Professional Accounting</w:t>
      </w:r>
    </w:p>
    <w:p>
      <w:pPr>
        <w:jc w:val="center"/>
        <w:rPr>
          <w:rFonts w:eastAsia="仿宋_GB2312"/>
          <w:szCs w:val="21"/>
        </w:rPr>
      </w:pPr>
      <w:r>
        <w:rPr>
          <w:rFonts w:hint="eastAsia" w:eastAsia="仿宋_GB2312"/>
          <w:szCs w:val="21"/>
        </w:rPr>
        <w:t>（代码：</w:t>
      </w:r>
      <w:r>
        <w:rPr>
          <w:rFonts w:eastAsia="仿宋_GB2312"/>
          <w:szCs w:val="21"/>
        </w:rPr>
        <w:t>125300</w:t>
      </w:r>
      <w:r>
        <w:rPr>
          <w:rFonts w:hint="eastAsia" w:eastAsia="仿宋_GB2312"/>
          <w:szCs w:val="21"/>
        </w:rPr>
        <w:t>）</w:t>
      </w:r>
    </w:p>
    <w:p>
      <w:pPr>
        <w:jc w:val="center"/>
        <w:rPr>
          <w:rFonts w:eastAsia="仿宋_GB2312"/>
          <w:szCs w:val="21"/>
        </w:rPr>
      </w:pPr>
    </w:p>
    <w:p>
      <w:pPr>
        <w:spacing w:line="400" w:lineRule="exact"/>
        <w:ind w:firstLine="422" w:firstLineChars="200"/>
        <w:rPr>
          <w:b/>
          <w:szCs w:val="21"/>
        </w:rPr>
      </w:pPr>
      <w:r>
        <w:rPr>
          <w:b/>
          <w:szCs w:val="21"/>
        </w:rPr>
        <w:t>一、培养目标</w:t>
      </w:r>
    </w:p>
    <w:p>
      <w:pPr>
        <w:spacing w:line="400" w:lineRule="exact"/>
        <w:ind w:firstLine="420" w:firstLineChars="200"/>
        <w:rPr>
          <w:szCs w:val="21"/>
        </w:rPr>
      </w:pPr>
      <w:r>
        <w:rPr>
          <w:szCs w:val="21"/>
        </w:rPr>
        <w:t>南京理工大学会计硕士项目立足长三角、面向全国，培养既掌握国际规范，又熟悉中国会计实践的复合型会计职业人才。要求学生掌握系统的经济学、管理学和会计学理论及专门知识，成为既具备深厚数理基础和较强的数据分析与决策能力，又拥有国际视野、战略意识和领导潜质，能够在国际竞争和现代信息化环境下，从事会计、审计、财务等相关领域复杂工作的高层次、复合型应用人才。</w:t>
      </w:r>
    </w:p>
    <w:p>
      <w:pPr>
        <w:spacing w:line="400" w:lineRule="exact"/>
        <w:ind w:firstLine="422" w:firstLineChars="200"/>
        <w:rPr>
          <w:b/>
          <w:szCs w:val="21"/>
        </w:rPr>
      </w:pPr>
      <w:r>
        <w:rPr>
          <w:b/>
          <w:szCs w:val="21"/>
        </w:rPr>
        <w:t>二、学制和学分</w:t>
      </w:r>
    </w:p>
    <w:p>
      <w:pPr>
        <w:spacing w:line="400" w:lineRule="exact"/>
        <w:ind w:firstLine="420" w:firstLineChars="200"/>
        <w:rPr>
          <w:szCs w:val="21"/>
        </w:rPr>
      </w:pPr>
      <w:r>
        <w:rPr>
          <w:szCs w:val="21"/>
        </w:rPr>
        <w:t>1．会计硕士（MPAcc）实行以2.5年为主的弹性学制，原则上不超过5年。</w:t>
      </w:r>
    </w:p>
    <w:p>
      <w:pPr>
        <w:spacing w:line="400" w:lineRule="exact"/>
        <w:ind w:firstLine="420" w:firstLineChars="200"/>
        <w:rPr>
          <w:szCs w:val="21"/>
        </w:rPr>
      </w:pPr>
      <w:r>
        <w:rPr>
          <w:szCs w:val="21"/>
        </w:rPr>
        <w:t>2．总学分为41学分（含实践环节6学分）。</w:t>
      </w:r>
    </w:p>
    <w:p>
      <w:pPr>
        <w:spacing w:line="400" w:lineRule="exact"/>
        <w:ind w:firstLine="422" w:firstLineChars="200"/>
        <w:rPr>
          <w:b/>
          <w:szCs w:val="21"/>
        </w:rPr>
      </w:pPr>
      <w:r>
        <w:rPr>
          <w:b/>
          <w:szCs w:val="21"/>
        </w:rPr>
        <w:t>三、研究</w:t>
      </w:r>
      <w:r>
        <w:rPr>
          <w:b/>
          <w:bCs/>
          <w:szCs w:val="21"/>
        </w:rPr>
        <w:t>方向</w:t>
      </w:r>
    </w:p>
    <w:p>
      <w:pPr>
        <w:spacing w:line="400" w:lineRule="exact"/>
        <w:ind w:firstLine="420" w:firstLineChars="200"/>
        <w:rPr>
          <w:szCs w:val="21"/>
        </w:rPr>
      </w:pPr>
      <w:r>
        <w:rPr>
          <w:szCs w:val="21"/>
        </w:rPr>
        <w:t>1．财务与资本运营：主要学科领域为财务管理，以培养熟悉资本市场规则的财务主管为目标；</w:t>
      </w:r>
    </w:p>
    <w:p>
      <w:pPr>
        <w:spacing w:line="400" w:lineRule="exact"/>
        <w:ind w:firstLine="420" w:firstLineChars="200"/>
        <w:rPr>
          <w:szCs w:val="21"/>
        </w:rPr>
      </w:pPr>
      <w:r>
        <w:rPr>
          <w:szCs w:val="21"/>
        </w:rPr>
        <w:t xml:space="preserve">2．会计与数据分析：主要学科领域为财务会计，以培养熟悉大数据分析和现代企业信息系统的会计主管为目标； </w:t>
      </w:r>
    </w:p>
    <w:p>
      <w:pPr>
        <w:spacing w:line="400" w:lineRule="exact"/>
        <w:ind w:firstLine="420" w:firstLineChars="200"/>
        <w:rPr>
          <w:szCs w:val="21"/>
        </w:rPr>
      </w:pPr>
      <w:r>
        <w:rPr>
          <w:szCs w:val="21"/>
        </w:rPr>
        <w:t xml:space="preserve">3．管理会计与成本控制：主要领域为管理会计，以培养熟悉现代企业成本控制方法、理念的管理会计主管为目标； </w:t>
      </w:r>
    </w:p>
    <w:p>
      <w:pPr>
        <w:spacing w:line="400" w:lineRule="exact"/>
        <w:ind w:firstLine="420" w:firstLineChars="200"/>
        <w:rPr>
          <w:szCs w:val="21"/>
        </w:rPr>
      </w:pPr>
      <w:r>
        <w:rPr>
          <w:szCs w:val="21"/>
        </w:rPr>
        <w:t>4．审计与内部控制：主要学科领域为审计，以培养熟悉内部控制体系的注册会计师、内部审计师为目标。</w:t>
      </w:r>
    </w:p>
    <w:p>
      <w:pPr>
        <w:spacing w:line="400" w:lineRule="exact"/>
        <w:ind w:firstLine="422" w:firstLineChars="200"/>
        <w:rPr>
          <w:b/>
          <w:szCs w:val="21"/>
        </w:rPr>
      </w:pPr>
      <w:r>
        <w:rPr>
          <w:b/>
          <w:szCs w:val="21"/>
        </w:rPr>
        <w:t>四、培养</w:t>
      </w:r>
      <w:r>
        <w:rPr>
          <w:b/>
          <w:bCs/>
          <w:szCs w:val="21"/>
        </w:rPr>
        <w:t>方式</w:t>
      </w:r>
    </w:p>
    <w:p>
      <w:pPr>
        <w:spacing w:line="400" w:lineRule="exact"/>
        <w:ind w:firstLine="420" w:firstLineChars="200"/>
        <w:rPr>
          <w:szCs w:val="21"/>
        </w:rPr>
      </w:pPr>
      <w:r>
        <w:rPr>
          <w:szCs w:val="21"/>
        </w:rPr>
        <w:t>1．注重理论联系实际，强调培养学生分析和解决实际问题的能力，重视采用案例教学、沙盘演练、现场参观研讨、参与企业咨询等多样化的实践教学方法。课程教学采取启发式和案例式教学，理论联系实际，培养学生的应变、判断、决策和组织能力。</w:t>
      </w:r>
    </w:p>
    <w:p>
      <w:pPr>
        <w:spacing w:line="400" w:lineRule="exact"/>
        <w:ind w:firstLine="420" w:firstLineChars="200"/>
        <w:rPr>
          <w:szCs w:val="21"/>
        </w:rPr>
      </w:pPr>
      <w:r>
        <w:rPr>
          <w:szCs w:val="21"/>
        </w:rPr>
        <w:t>2. 开辟第二课堂，聘请实务部门、政策制定部门和监管部门有实践经验的专家开设讲座或承担部分课程。</w:t>
      </w:r>
    </w:p>
    <w:p>
      <w:pPr>
        <w:spacing w:line="400" w:lineRule="exact"/>
        <w:ind w:firstLine="420" w:firstLineChars="200"/>
        <w:rPr>
          <w:szCs w:val="21"/>
        </w:rPr>
      </w:pPr>
      <w:r>
        <w:rPr>
          <w:szCs w:val="21"/>
        </w:rPr>
        <w:t>3．成立导师组，实行“双导师制”，聘请企事业单位、会计师事务所、政府部门有关专家共同承担指导工作。</w:t>
      </w:r>
    </w:p>
    <w:p>
      <w:pPr>
        <w:spacing w:line="400" w:lineRule="exact"/>
        <w:ind w:firstLine="420" w:firstLineChars="200"/>
        <w:rPr>
          <w:szCs w:val="21"/>
        </w:rPr>
      </w:pPr>
      <w:r>
        <w:rPr>
          <w:szCs w:val="21"/>
        </w:rPr>
        <w:t>4．建立实习基地，加强实践环节的教学。除了在课堂上组织学生参加教学实践外，还要根据教学需要建立若干实践教学基地。</w:t>
      </w:r>
    </w:p>
    <w:p>
      <w:pPr>
        <w:spacing w:line="400" w:lineRule="exact"/>
        <w:ind w:firstLine="420" w:firstLineChars="200"/>
        <w:rPr>
          <w:szCs w:val="21"/>
        </w:rPr>
      </w:pPr>
      <w:r>
        <w:rPr>
          <w:szCs w:val="21"/>
        </w:rPr>
        <w:t>5．综合评定学习成绩，包括考试、作业、案例分析、课堂讨论、撰写专题报告等。</w:t>
      </w:r>
    </w:p>
    <w:p>
      <w:pPr>
        <w:spacing w:line="400" w:lineRule="exact"/>
        <w:ind w:firstLine="420" w:firstLineChars="200"/>
        <w:rPr>
          <w:szCs w:val="21"/>
        </w:rPr>
      </w:pPr>
      <w:r>
        <w:rPr>
          <w:szCs w:val="21"/>
        </w:rPr>
        <w:t>6．重视和加强政治思想素质和职业道德的培养。</w:t>
      </w:r>
    </w:p>
    <w:p>
      <w:pPr>
        <w:spacing w:line="400" w:lineRule="exact"/>
        <w:ind w:firstLine="422" w:firstLineChars="200"/>
        <w:rPr>
          <w:b/>
          <w:szCs w:val="21"/>
        </w:rPr>
      </w:pPr>
      <w:r>
        <w:rPr>
          <w:b/>
          <w:szCs w:val="21"/>
        </w:rPr>
        <w:t>五、课程设置</w:t>
      </w:r>
    </w:p>
    <w:p>
      <w:pPr>
        <w:spacing w:line="400" w:lineRule="exact"/>
        <w:ind w:firstLine="420" w:firstLineChars="200"/>
        <w:rPr>
          <w:szCs w:val="21"/>
        </w:rPr>
      </w:pPr>
      <w:r>
        <w:rPr>
          <w:szCs w:val="21"/>
        </w:rPr>
        <w:t>课程设置分为公共基础课、核心课、方向课、任选课和实践课等五种类型。具体课程及学分参见课程设置表。</w:t>
      </w:r>
    </w:p>
    <w:p>
      <w:pPr>
        <w:spacing w:line="400" w:lineRule="exact"/>
        <w:jc w:val="center"/>
        <w:rPr>
          <w:b/>
          <w:szCs w:val="21"/>
        </w:rPr>
      </w:pPr>
      <w:r>
        <w:rPr>
          <w:b/>
          <w:szCs w:val="21"/>
        </w:rPr>
        <w:t>会计硕士课程设置表（表中标注“</w:t>
      </w:r>
      <w:r>
        <w:rPr>
          <w:rFonts w:hint="eastAsia" w:ascii="宋体" w:hAnsi="宋体" w:cs="宋体"/>
          <w:b/>
          <w:szCs w:val="21"/>
        </w:rPr>
        <w:t>※</w:t>
      </w:r>
      <w:r>
        <w:rPr>
          <w:b/>
          <w:szCs w:val="21"/>
        </w:rPr>
        <w:t>”的课程为与企事业单位共建课程）</w:t>
      </w:r>
    </w:p>
    <w:tbl>
      <w:tblPr>
        <w:tblStyle w:val="20"/>
        <w:tblW w:w="52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661"/>
        <w:gridCol w:w="1275"/>
        <w:gridCol w:w="9"/>
        <w:gridCol w:w="3394"/>
        <w:gridCol w:w="11"/>
        <w:gridCol w:w="418"/>
        <w:gridCol w:w="9"/>
        <w:gridCol w:w="745"/>
        <w:gridCol w:w="708"/>
        <w:gridCol w:w="807"/>
        <w:gridCol w:w="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42" w:type="pct"/>
            <w:vAlign w:val="center"/>
          </w:tcPr>
          <w:p>
            <w:pPr>
              <w:jc w:val="center"/>
              <w:rPr>
                <w:rFonts w:eastAsia="仿宋_GB2312"/>
                <w:b/>
                <w:sz w:val="16"/>
                <w:szCs w:val="16"/>
              </w:rPr>
            </w:pPr>
          </w:p>
        </w:tc>
        <w:tc>
          <w:tcPr>
            <w:tcW w:w="372" w:type="pct"/>
            <w:vAlign w:val="center"/>
          </w:tcPr>
          <w:p>
            <w:pPr>
              <w:jc w:val="center"/>
              <w:rPr>
                <w:rFonts w:eastAsia="仿宋_GB2312"/>
                <w:b/>
                <w:szCs w:val="21"/>
              </w:rPr>
            </w:pPr>
            <w:r>
              <w:rPr>
                <w:rFonts w:hint="eastAsia" w:eastAsia="仿宋_GB2312"/>
                <w:b/>
                <w:szCs w:val="21"/>
              </w:rPr>
              <w:t>课程类型</w:t>
            </w:r>
          </w:p>
        </w:tc>
        <w:tc>
          <w:tcPr>
            <w:tcW w:w="722" w:type="pct"/>
            <w:gridSpan w:val="2"/>
            <w:vAlign w:val="center"/>
          </w:tcPr>
          <w:p>
            <w:pPr>
              <w:jc w:val="center"/>
              <w:rPr>
                <w:rFonts w:eastAsia="仿宋_GB2312"/>
                <w:b/>
                <w:szCs w:val="21"/>
              </w:rPr>
            </w:pPr>
            <w:r>
              <w:rPr>
                <w:rFonts w:hint="eastAsia" w:eastAsia="仿宋_GB2312"/>
                <w:b/>
                <w:szCs w:val="21"/>
              </w:rPr>
              <w:t>课程</w:t>
            </w:r>
          </w:p>
          <w:p>
            <w:pPr>
              <w:jc w:val="center"/>
              <w:rPr>
                <w:rFonts w:eastAsia="仿宋_GB2312"/>
                <w:b/>
                <w:szCs w:val="21"/>
              </w:rPr>
            </w:pPr>
            <w:r>
              <w:rPr>
                <w:rFonts w:hint="eastAsia" w:eastAsia="仿宋_GB2312"/>
                <w:b/>
                <w:szCs w:val="21"/>
              </w:rPr>
              <w:t>编号</w:t>
            </w:r>
          </w:p>
        </w:tc>
        <w:tc>
          <w:tcPr>
            <w:tcW w:w="1915" w:type="pct"/>
            <w:gridSpan w:val="2"/>
            <w:vAlign w:val="center"/>
          </w:tcPr>
          <w:p>
            <w:pPr>
              <w:jc w:val="center"/>
              <w:rPr>
                <w:rFonts w:eastAsia="仿宋_GB2312"/>
                <w:b/>
                <w:szCs w:val="21"/>
              </w:rPr>
            </w:pPr>
            <w:r>
              <w:rPr>
                <w:rFonts w:hint="eastAsia" w:eastAsia="仿宋_GB2312"/>
                <w:b/>
                <w:szCs w:val="21"/>
              </w:rPr>
              <w:t>课程名称</w:t>
            </w:r>
          </w:p>
        </w:tc>
        <w:tc>
          <w:tcPr>
            <w:tcW w:w="240" w:type="pct"/>
            <w:gridSpan w:val="2"/>
            <w:vAlign w:val="center"/>
          </w:tcPr>
          <w:p>
            <w:pPr>
              <w:jc w:val="center"/>
              <w:rPr>
                <w:rFonts w:eastAsia="仿宋_GB2312"/>
                <w:b/>
                <w:szCs w:val="21"/>
              </w:rPr>
            </w:pPr>
            <w:r>
              <w:rPr>
                <w:rFonts w:hint="eastAsia" w:eastAsia="仿宋_GB2312"/>
                <w:b/>
                <w:szCs w:val="21"/>
              </w:rPr>
              <w:t>学分</w:t>
            </w:r>
          </w:p>
        </w:tc>
        <w:tc>
          <w:tcPr>
            <w:tcW w:w="419" w:type="pct"/>
            <w:vAlign w:val="center"/>
          </w:tcPr>
          <w:p>
            <w:pPr>
              <w:jc w:val="center"/>
              <w:rPr>
                <w:rFonts w:eastAsia="仿宋_GB2312"/>
                <w:b/>
                <w:szCs w:val="21"/>
              </w:rPr>
            </w:pPr>
            <w:r>
              <w:rPr>
                <w:rFonts w:hint="eastAsia" w:eastAsia="仿宋_GB2312"/>
                <w:b/>
                <w:szCs w:val="21"/>
              </w:rPr>
              <w:t>开课学期</w:t>
            </w:r>
          </w:p>
        </w:tc>
        <w:tc>
          <w:tcPr>
            <w:tcW w:w="398" w:type="pct"/>
            <w:vAlign w:val="center"/>
          </w:tcPr>
          <w:p>
            <w:pPr>
              <w:jc w:val="center"/>
              <w:rPr>
                <w:rFonts w:eastAsia="仿宋_GB2312"/>
                <w:b/>
                <w:szCs w:val="21"/>
              </w:rPr>
            </w:pPr>
            <w:r>
              <w:rPr>
                <w:rFonts w:hint="eastAsia" w:eastAsia="仿宋_GB2312"/>
                <w:b/>
                <w:szCs w:val="21"/>
              </w:rPr>
              <w:t>考核方式</w:t>
            </w:r>
          </w:p>
        </w:tc>
        <w:tc>
          <w:tcPr>
            <w:tcW w:w="692" w:type="pct"/>
            <w:gridSpan w:val="2"/>
            <w:vAlign w:val="center"/>
          </w:tcPr>
          <w:p>
            <w:pPr>
              <w:jc w:val="center"/>
              <w:rPr>
                <w:rFonts w:eastAsia="仿宋_GB2312"/>
                <w:b/>
                <w:szCs w:val="21"/>
              </w:rPr>
            </w:pPr>
            <w:r>
              <w:rPr>
                <w:rFonts w:hint="eastAsia" w:eastAsia="仿宋_GB2312"/>
                <w:b/>
                <w:szCs w:val="21"/>
              </w:rPr>
              <w:t>备</w:t>
            </w:r>
            <w:r>
              <w:rPr>
                <w:rFonts w:eastAsia="仿宋_GB2312"/>
                <w:b/>
                <w:szCs w:val="21"/>
              </w:rPr>
              <w:t xml:space="preserve">  </w:t>
            </w:r>
            <w:r>
              <w:rPr>
                <w:rFonts w:hint="eastAsia" w:eastAsia="仿宋_GB2312"/>
                <w:b/>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restart"/>
            <w:vAlign w:val="center"/>
          </w:tcPr>
          <w:p>
            <w:pPr>
              <w:jc w:val="center"/>
              <w:rPr>
                <w:rFonts w:eastAsia="仿宋_GB2312"/>
                <w:szCs w:val="21"/>
              </w:rPr>
            </w:pPr>
            <w:r>
              <w:rPr>
                <w:rFonts w:hint="eastAsia" w:eastAsia="仿宋_GB2312"/>
                <w:szCs w:val="21"/>
              </w:rPr>
              <w:t>必修模块</w:t>
            </w:r>
          </w:p>
        </w:tc>
        <w:tc>
          <w:tcPr>
            <w:tcW w:w="372" w:type="pct"/>
            <w:vMerge w:val="restart"/>
            <w:vAlign w:val="center"/>
          </w:tcPr>
          <w:p>
            <w:pPr>
              <w:jc w:val="center"/>
              <w:rPr>
                <w:rFonts w:eastAsia="仿宋_GB2312"/>
                <w:szCs w:val="21"/>
              </w:rPr>
            </w:pPr>
            <w:r>
              <w:rPr>
                <w:rFonts w:hint="eastAsia" w:eastAsia="仿宋_GB2312"/>
                <w:szCs w:val="21"/>
              </w:rPr>
              <w:t>公共</w:t>
            </w:r>
          </w:p>
          <w:p>
            <w:pPr>
              <w:jc w:val="center"/>
              <w:rPr>
                <w:rFonts w:eastAsia="仿宋_GB2312"/>
                <w:szCs w:val="21"/>
              </w:rPr>
            </w:pPr>
            <w:r>
              <w:rPr>
                <w:rFonts w:hint="eastAsia" w:eastAsia="仿宋_GB2312"/>
                <w:szCs w:val="21"/>
              </w:rPr>
              <w:t>基础</w:t>
            </w:r>
          </w:p>
        </w:tc>
        <w:tc>
          <w:tcPr>
            <w:tcW w:w="722" w:type="pct"/>
            <w:gridSpan w:val="2"/>
            <w:vAlign w:val="center"/>
          </w:tcPr>
          <w:p>
            <w:pPr>
              <w:jc w:val="center"/>
              <w:rPr>
                <w:rFonts w:eastAsia="仿宋_GB2312"/>
                <w:szCs w:val="21"/>
              </w:rPr>
            </w:pPr>
            <w:r>
              <w:rPr>
                <w:rFonts w:eastAsia="仿宋_GB2312"/>
                <w:szCs w:val="21"/>
              </w:rPr>
              <w:t>S123A003</w:t>
            </w:r>
          </w:p>
        </w:tc>
        <w:tc>
          <w:tcPr>
            <w:tcW w:w="1915" w:type="pct"/>
            <w:gridSpan w:val="2"/>
            <w:vAlign w:val="center"/>
          </w:tcPr>
          <w:p>
            <w:pPr>
              <w:rPr>
                <w:rFonts w:eastAsia="仿宋_GB2312"/>
                <w:szCs w:val="21"/>
              </w:rPr>
            </w:pPr>
            <w:r>
              <w:rPr>
                <w:rFonts w:hint="eastAsia" w:eastAsia="仿宋_GB2312"/>
                <w:szCs w:val="21"/>
              </w:rPr>
              <w:t>中国特色社会主义理论与实践研究</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考试</w:t>
            </w:r>
          </w:p>
        </w:tc>
        <w:tc>
          <w:tcPr>
            <w:tcW w:w="454" w:type="pct"/>
            <w:vMerge w:val="restart"/>
            <w:vAlign w:val="center"/>
          </w:tcPr>
          <w:p>
            <w:pPr>
              <w:jc w:val="center"/>
              <w:rPr>
                <w:rFonts w:eastAsia="仿宋_GB2312"/>
                <w:szCs w:val="21"/>
              </w:rPr>
            </w:pPr>
            <w:r>
              <w:rPr>
                <w:rFonts w:hint="eastAsia" w:eastAsia="仿宋_GB2312"/>
                <w:szCs w:val="21"/>
              </w:rPr>
              <w:t>必修</w:t>
            </w:r>
          </w:p>
        </w:tc>
        <w:tc>
          <w:tcPr>
            <w:tcW w:w="238" w:type="pct"/>
            <w:vMerge w:val="restart"/>
            <w:vAlign w:val="center"/>
          </w:tcPr>
          <w:p>
            <w:pPr>
              <w:jc w:val="center"/>
              <w:rPr>
                <w:rFonts w:eastAsia="仿宋_GB2312"/>
                <w:szCs w:val="21"/>
              </w:rPr>
            </w:pPr>
            <w:r>
              <w:rPr>
                <w:rFonts w:hint="eastAsia" w:eastAsia="仿宋_GB2312"/>
                <w:szCs w:val="21"/>
              </w:rPr>
              <w:t>必修</w:t>
            </w:r>
            <w:r>
              <w:rPr>
                <w:rFonts w:eastAsia="仿宋_GB2312"/>
                <w:szCs w:val="21"/>
              </w:rPr>
              <w:t>20</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textDirection w:val="tbRlV"/>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S123A004</w:t>
            </w:r>
          </w:p>
        </w:tc>
        <w:tc>
          <w:tcPr>
            <w:tcW w:w="1915" w:type="pct"/>
            <w:gridSpan w:val="2"/>
            <w:vAlign w:val="center"/>
          </w:tcPr>
          <w:p>
            <w:pPr>
              <w:rPr>
                <w:rFonts w:eastAsia="仿宋_GB2312"/>
                <w:szCs w:val="21"/>
              </w:rPr>
            </w:pPr>
            <w:r>
              <w:rPr>
                <w:rFonts w:hint="eastAsia" w:eastAsia="仿宋_GB2312"/>
                <w:szCs w:val="21"/>
              </w:rPr>
              <w:t>自然辩证法</w:t>
            </w:r>
            <w:r>
              <w:rPr>
                <w:rFonts w:hint="eastAsia" w:eastAsia="仿宋_GB2312"/>
              </w:rPr>
              <w:t>概论</w:t>
            </w:r>
          </w:p>
        </w:tc>
        <w:tc>
          <w:tcPr>
            <w:tcW w:w="240" w:type="pct"/>
            <w:gridSpan w:val="2"/>
            <w:vAlign w:val="center"/>
          </w:tcPr>
          <w:p>
            <w:pPr>
              <w:jc w:val="center"/>
              <w:rPr>
                <w:rFonts w:eastAsia="仿宋_GB2312"/>
                <w:szCs w:val="21"/>
              </w:rPr>
            </w:pPr>
            <w:r>
              <w:rPr>
                <w:rFonts w:eastAsia="仿宋_GB2312"/>
                <w:szCs w:val="21"/>
              </w:rPr>
              <w:t>1</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考试</w:t>
            </w:r>
          </w:p>
        </w:tc>
        <w:tc>
          <w:tcPr>
            <w:tcW w:w="454" w:type="pct"/>
            <w:vMerge w:val="continue"/>
            <w:vAlign w:val="center"/>
          </w:tcPr>
          <w:p>
            <w:pPr>
              <w:jc w:val="center"/>
              <w:rPr>
                <w:rFonts w:eastAsia="仿宋_GB2312"/>
                <w:szCs w:val="21"/>
              </w:rPr>
            </w:pPr>
          </w:p>
        </w:tc>
        <w:tc>
          <w:tcPr>
            <w:tcW w:w="238"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textDirection w:val="tbRlV"/>
            <w:vAlign w:val="center"/>
          </w:tcPr>
          <w:p>
            <w:pPr>
              <w:jc w:val="center"/>
              <w:rPr>
                <w:rFonts w:eastAsia="仿宋_GB2312"/>
                <w:szCs w:val="21"/>
              </w:rPr>
            </w:pPr>
          </w:p>
        </w:tc>
        <w:tc>
          <w:tcPr>
            <w:tcW w:w="371" w:type="pct"/>
            <w:vMerge w:val="continue"/>
            <w:vAlign w:val="center"/>
          </w:tcPr>
          <w:p>
            <w:pPr>
              <w:jc w:val="center"/>
              <w:rPr>
                <w:rFonts w:eastAsia="仿宋_GB2312"/>
                <w:szCs w:val="21"/>
              </w:rPr>
            </w:pPr>
          </w:p>
        </w:tc>
        <w:tc>
          <w:tcPr>
            <w:tcW w:w="722" w:type="pct"/>
            <w:gridSpan w:val="2"/>
            <w:vAlign w:val="center"/>
          </w:tcPr>
          <w:p>
            <w:pPr>
              <w:jc w:val="center"/>
              <w:rPr>
                <w:rFonts w:eastAsia="仿宋_GB2312"/>
                <w:sz w:val="18"/>
                <w:szCs w:val="18"/>
              </w:rPr>
            </w:pPr>
            <w:r>
              <w:rPr>
                <w:rFonts w:eastAsia="仿宋_GB2312"/>
                <w:sz w:val="18"/>
                <w:szCs w:val="18"/>
              </w:rPr>
              <w:t>S114A018/19</w:t>
            </w:r>
          </w:p>
        </w:tc>
        <w:tc>
          <w:tcPr>
            <w:tcW w:w="1915" w:type="pct"/>
            <w:gridSpan w:val="2"/>
            <w:vAlign w:val="center"/>
          </w:tcPr>
          <w:p>
            <w:pPr>
              <w:rPr>
                <w:rFonts w:eastAsia="仿宋_GB2312"/>
                <w:szCs w:val="21"/>
              </w:rPr>
            </w:pPr>
            <w:r>
              <w:rPr>
                <w:rFonts w:hint="eastAsia" w:eastAsia="仿宋_GB2312"/>
                <w:szCs w:val="21"/>
              </w:rPr>
              <w:t>硕士外语（俄、日）</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考试</w:t>
            </w:r>
          </w:p>
        </w:tc>
        <w:tc>
          <w:tcPr>
            <w:tcW w:w="454" w:type="pct"/>
            <w:vMerge w:val="restart"/>
            <w:vAlign w:val="center"/>
          </w:tcPr>
          <w:p>
            <w:pPr>
              <w:jc w:val="center"/>
              <w:rPr>
                <w:rFonts w:eastAsia="仿宋_GB2312"/>
                <w:sz w:val="18"/>
                <w:szCs w:val="18"/>
              </w:rPr>
            </w:pPr>
            <w:r>
              <w:rPr>
                <w:rFonts w:hint="eastAsia" w:eastAsia="仿宋_GB2312"/>
                <w:sz w:val="18"/>
                <w:szCs w:val="18"/>
              </w:rPr>
              <w:t>限选</w:t>
            </w:r>
            <w:r>
              <w:rPr>
                <w:rFonts w:eastAsia="仿宋_GB2312"/>
                <w:sz w:val="18"/>
                <w:szCs w:val="18"/>
              </w:rPr>
              <w:t>1</w:t>
            </w:r>
            <w:r>
              <w:rPr>
                <w:rFonts w:hint="eastAsia" w:eastAsia="仿宋_GB2312"/>
                <w:sz w:val="18"/>
                <w:szCs w:val="18"/>
              </w:rPr>
              <w:t>门语种</w:t>
            </w:r>
          </w:p>
        </w:tc>
        <w:tc>
          <w:tcPr>
            <w:tcW w:w="238"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textDirection w:val="tbRlV"/>
            <w:vAlign w:val="center"/>
          </w:tcPr>
          <w:p>
            <w:pPr>
              <w:jc w:val="center"/>
              <w:rPr>
                <w:rFonts w:eastAsia="仿宋_GB2312"/>
                <w:szCs w:val="21"/>
              </w:rPr>
            </w:pPr>
          </w:p>
        </w:tc>
        <w:tc>
          <w:tcPr>
            <w:tcW w:w="371"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S114A006</w:t>
            </w:r>
          </w:p>
        </w:tc>
        <w:tc>
          <w:tcPr>
            <w:tcW w:w="1915" w:type="pct"/>
            <w:gridSpan w:val="2"/>
            <w:vAlign w:val="center"/>
          </w:tcPr>
          <w:p>
            <w:pPr>
              <w:rPr>
                <w:rFonts w:eastAsia="仿宋_GB2312"/>
                <w:szCs w:val="21"/>
              </w:rPr>
            </w:pPr>
            <w:r>
              <w:rPr>
                <w:rFonts w:hint="eastAsia" w:eastAsia="仿宋_GB2312"/>
                <w:szCs w:val="21"/>
              </w:rPr>
              <w:t>硕士英语（必修）</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春秋</w:t>
            </w:r>
          </w:p>
        </w:tc>
        <w:tc>
          <w:tcPr>
            <w:tcW w:w="398" w:type="pct"/>
            <w:vAlign w:val="center"/>
          </w:tcPr>
          <w:p>
            <w:pPr>
              <w:jc w:val="center"/>
              <w:rPr>
                <w:rFonts w:eastAsia="仿宋_GB2312"/>
                <w:szCs w:val="21"/>
              </w:rPr>
            </w:pPr>
            <w:r>
              <w:rPr>
                <w:rFonts w:hint="eastAsia" w:eastAsia="仿宋_GB2312"/>
                <w:szCs w:val="21"/>
              </w:rPr>
              <w:t>考试</w:t>
            </w:r>
          </w:p>
        </w:tc>
        <w:tc>
          <w:tcPr>
            <w:tcW w:w="454" w:type="pct"/>
            <w:vMerge w:val="continue"/>
            <w:vAlign w:val="center"/>
          </w:tcPr>
          <w:p>
            <w:pPr>
              <w:jc w:val="center"/>
              <w:rPr>
                <w:rFonts w:eastAsia="仿宋_GB2312"/>
                <w:szCs w:val="21"/>
              </w:rPr>
            </w:pPr>
          </w:p>
        </w:tc>
        <w:tc>
          <w:tcPr>
            <w:tcW w:w="238"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textDirection w:val="tbRlV"/>
            <w:vAlign w:val="center"/>
          </w:tcPr>
          <w:p>
            <w:pPr>
              <w:jc w:val="center"/>
              <w:rPr>
                <w:rFonts w:eastAsia="仿宋_GB2312"/>
                <w:szCs w:val="21"/>
              </w:rPr>
            </w:pPr>
          </w:p>
        </w:tc>
        <w:tc>
          <w:tcPr>
            <w:tcW w:w="371"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必选</w:t>
            </w:r>
          </w:p>
        </w:tc>
        <w:tc>
          <w:tcPr>
            <w:tcW w:w="722" w:type="pct"/>
            <w:gridSpan w:val="2"/>
            <w:vAlign w:val="center"/>
          </w:tcPr>
          <w:p>
            <w:pPr>
              <w:jc w:val="center"/>
              <w:rPr>
                <w:rFonts w:eastAsia="仿宋_GB2312"/>
                <w:szCs w:val="21"/>
              </w:rPr>
            </w:pPr>
            <w:r>
              <w:rPr>
                <w:rFonts w:eastAsia="仿宋_GB2312"/>
                <w:szCs w:val="21"/>
              </w:rPr>
              <w:t>S107B015</w:t>
            </w:r>
          </w:p>
        </w:tc>
        <w:tc>
          <w:tcPr>
            <w:tcW w:w="1915" w:type="pct"/>
            <w:gridSpan w:val="2"/>
            <w:vAlign w:val="center"/>
          </w:tcPr>
          <w:p>
            <w:pPr>
              <w:rPr>
                <w:rFonts w:eastAsia="仿宋_GB2312"/>
                <w:szCs w:val="21"/>
              </w:rPr>
            </w:pPr>
            <w:r>
              <w:rPr>
                <w:rFonts w:hint="eastAsia" w:eastAsia="仿宋_GB2312"/>
                <w:szCs w:val="21"/>
              </w:rPr>
              <w:t>管理经济学</w:t>
            </w:r>
          </w:p>
        </w:tc>
        <w:tc>
          <w:tcPr>
            <w:tcW w:w="240" w:type="pct"/>
            <w:gridSpan w:val="2"/>
            <w:vAlign w:val="center"/>
          </w:tcPr>
          <w:p>
            <w:pPr>
              <w:jc w:val="center"/>
              <w:rPr>
                <w:rFonts w:eastAsia="仿宋_GB2312"/>
                <w:szCs w:val="21"/>
              </w:rPr>
            </w:pPr>
            <w:r>
              <w:rPr>
                <w:rFonts w:eastAsia="仿宋_GB2312"/>
                <w:szCs w:val="21"/>
              </w:rPr>
              <w:t>3</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考试</w:t>
            </w:r>
          </w:p>
        </w:tc>
        <w:tc>
          <w:tcPr>
            <w:tcW w:w="454" w:type="pct"/>
            <w:vMerge w:val="restart"/>
            <w:vAlign w:val="center"/>
          </w:tcPr>
          <w:p>
            <w:pPr>
              <w:jc w:val="center"/>
              <w:rPr>
                <w:rFonts w:eastAsia="仿宋_GB2312"/>
                <w:szCs w:val="21"/>
              </w:rPr>
            </w:pPr>
            <w:r>
              <w:rPr>
                <w:rFonts w:hint="eastAsia" w:eastAsia="仿宋_GB2312"/>
                <w:szCs w:val="21"/>
              </w:rPr>
              <w:t>必修</w:t>
            </w:r>
          </w:p>
        </w:tc>
        <w:tc>
          <w:tcPr>
            <w:tcW w:w="238"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1"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S107B073</w:t>
            </w:r>
          </w:p>
        </w:tc>
        <w:tc>
          <w:tcPr>
            <w:tcW w:w="1915" w:type="pct"/>
            <w:gridSpan w:val="2"/>
            <w:vAlign w:val="center"/>
          </w:tcPr>
          <w:p>
            <w:pPr>
              <w:rPr>
                <w:rFonts w:eastAsia="仿宋_GB2312"/>
                <w:szCs w:val="21"/>
              </w:rPr>
            </w:pPr>
            <w:r>
              <w:rPr>
                <w:rFonts w:hint="eastAsia" w:eastAsia="仿宋_GB2312"/>
                <w:szCs w:val="21"/>
              </w:rPr>
              <w:t>高级财务会计理论与实务</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454" w:type="pct"/>
            <w:vMerge w:val="continue"/>
            <w:vAlign w:val="center"/>
          </w:tcPr>
          <w:p>
            <w:pPr>
              <w:jc w:val="center"/>
              <w:rPr>
                <w:rFonts w:eastAsia="仿宋_GB2312"/>
                <w:szCs w:val="21"/>
              </w:rPr>
            </w:pPr>
          </w:p>
        </w:tc>
        <w:tc>
          <w:tcPr>
            <w:tcW w:w="238"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1"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S107B074</w:t>
            </w:r>
          </w:p>
        </w:tc>
        <w:tc>
          <w:tcPr>
            <w:tcW w:w="1915" w:type="pct"/>
            <w:gridSpan w:val="2"/>
            <w:vAlign w:val="center"/>
          </w:tcPr>
          <w:p>
            <w:pPr>
              <w:rPr>
                <w:rFonts w:eastAsia="仿宋_GB2312"/>
                <w:szCs w:val="21"/>
              </w:rPr>
            </w:pPr>
            <w:r>
              <w:rPr>
                <w:rFonts w:hint="eastAsia" w:eastAsia="仿宋_GB2312"/>
                <w:szCs w:val="21"/>
              </w:rPr>
              <w:t>高级财务管理理论与实务</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454" w:type="pct"/>
            <w:vMerge w:val="continue"/>
            <w:vAlign w:val="center"/>
          </w:tcPr>
          <w:p>
            <w:pPr>
              <w:jc w:val="center"/>
              <w:rPr>
                <w:rFonts w:eastAsia="仿宋_GB2312"/>
                <w:szCs w:val="21"/>
              </w:rPr>
            </w:pPr>
          </w:p>
        </w:tc>
        <w:tc>
          <w:tcPr>
            <w:tcW w:w="238"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1"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S107B075</w:t>
            </w:r>
          </w:p>
        </w:tc>
        <w:tc>
          <w:tcPr>
            <w:tcW w:w="1915" w:type="pct"/>
            <w:gridSpan w:val="2"/>
            <w:vAlign w:val="center"/>
          </w:tcPr>
          <w:p>
            <w:pPr>
              <w:rPr>
                <w:rFonts w:eastAsia="仿宋_GB2312"/>
                <w:szCs w:val="21"/>
              </w:rPr>
            </w:pPr>
            <w:r>
              <w:rPr>
                <w:rFonts w:hint="eastAsia" w:eastAsia="仿宋_GB2312"/>
                <w:szCs w:val="21"/>
              </w:rPr>
              <w:t>高级管理会计理论与实务</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454" w:type="pct"/>
            <w:vMerge w:val="continue"/>
            <w:vAlign w:val="center"/>
          </w:tcPr>
          <w:p>
            <w:pPr>
              <w:jc w:val="center"/>
              <w:rPr>
                <w:rFonts w:eastAsia="仿宋_GB2312"/>
                <w:szCs w:val="21"/>
              </w:rPr>
            </w:pPr>
          </w:p>
        </w:tc>
        <w:tc>
          <w:tcPr>
            <w:tcW w:w="238"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1"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S107C039</w:t>
            </w:r>
          </w:p>
        </w:tc>
        <w:tc>
          <w:tcPr>
            <w:tcW w:w="1915" w:type="pct"/>
            <w:gridSpan w:val="2"/>
            <w:vAlign w:val="center"/>
          </w:tcPr>
          <w:p>
            <w:pPr>
              <w:rPr>
                <w:rFonts w:eastAsia="仿宋_GB2312"/>
                <w:szCs w:val="21"/>
              </w:rPr>
            </w:pPr>
            <w:r>
              <w:rPr>
                <w:rFonts w:hint="eastAsia" w:eastAsia="仿宋_GB2312"/>
                <w:szCs w:val="21"/>
              </w:rPr>
              <w:t>高级审计理论与实务</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454" w:type="pct"/>
            <w:vMerge w:val="continue"/>
            <w:vAlign w:val="center"/>
          </w:tcPr>
          <w:p>
            <w:pPr>
              <w:jc w:val="center"/>
              <w:rPr>
                <w:rFonts w:eastAsia="仿宋_GB2312"/>
                <w:szCs w:val="21"/>
              </w:rPr>
            </w:pPr>
          </w:p>
        </w:tc>
        <w:tc>
          <w:tcPr>
            <w:tcW w:w="238"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1"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S107C107</w:t>
            </w:r>
          </w:p>
        </w:tc>
        <w:tc>
          <w:tcPr>
            <w:tcW w:w="1915" w:type="pct"/>
            <w:gridSpan w:val="2"/>
            <w:vAlign w:val="center"/>
          </w:tcPr>
          <w:p>
            <w:pPr>
              <w:rPr>
                <w:rFonts w:eastAsia="仿宋_GB2312"/>
                <w:szCs w:val="21"/>
              </w:rPr>
            </w:pPr>
            <w:r>
              <w:rPr>
                <w:rFonts w:hint="eastAsia" w:eastAsia="仿宋_GB2312"/>
                <w:szCs w:val="21"/>
              </w:rPr>
              <w:t>商业伦理与会计职业道德</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454" w:type="pct"/>
            <w:vMerge w:val="continue"/>
            <w:vAlign w:val="center"/>
          </w:tcPr>
          <w:p>
            <w:pPr>
              <w:jc w:val="center"/>
              <w:rPr>
                <w:rFonts w:eastAsia="仿宋_GB2312"/>
                <w:szCs w:val="21"/>
              </w:rPr>
            </w:pPr>
          </w:p>
        </w:tc>
        <w:tc>
          <w:tcPr>
            <w:tcW w:w="238"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1"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S107M008</w:t>
            </w:r>
          </w:p>
        </w:tc>
        <w:tc>
          <w:tcPr>
            <w:tcW w:w="1915" w:type="pct"/>
            <w:gridSpan w:val="2"/>
            <w:vAlign w:val="center"/>
          </w:tcPr>
          <w:p>
            <w:pPr>
              <w:rPr>
                <w:rFonts w:eastAsia="仿宋_GB2312"/>
                <w:szCs w:val="21"/>
              </w:rPr>
            </w:pPr>
            <w:r>
              <w:rPr>
                <w:rFonts w:hint="eastAsia" w:eastAsia="仿宋_GB2312"/>
                <w:szCs w:val="21"/>
              </w:rPr>
              <w:t>战略管理</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454" w:type="pct"/>
            <w:vMerge w:val="continue"/>
            <w:vAlign w:val="center"/>
          </w:tcPr>
          <w:p>
            <w:pPr>
              <w:jc w:val="center"/>
              <w:rPr>
                <w:rFonts w:eastAsia="仿宋_GB2312"/>
                <w:szCs w:val="21"/>
              </w:rPr>
            </w:pPr>
          </w:p>
        </w:tc>
        <w:tc>
          <w:tcPr>
            <w:tcW w:w="238"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restart"/>
            <w:vAlign w:val="center"/>
          </w:tcPr>
          <w:p>
            <w:pPr>
              <w:jc w:val="center"/>
              <w:rPr>
                <w:rFonts w:eastAsia="仿宋_GB2312"/>
                <w:szCs w:val="21"/>
              </w:rPr>
            </w:pPr>
            <w:r>
              <w:rPr>
                <w:rFonts w:hint="eastAsia" w:eastAsia="仿宋_GB2312"/>
                <w:szCs w:val="21"/>
              </w:rPr>
              <w:t>选修模块</w:t>
            </w:r>
          </w:p>
        </w:tc>
        <w:tc>
          <w:tcPr>
            <w:tcW w:w="371" w:type="pct"/>
            <w:vAlign w:val="center"/>
          </w:tcPr>
          <w:p>
            <w:pPr>
              <w:snapToGrid w:val="0"/>
              <w:jc w:val="center"/>
              <w:rPr>
                <w:rFonts w:eastAsia="仿宋_GB2312"/>
                <w:szCs w:val="21"/>
              </w:rPr>
            </w:pPr>
            <w:r>
              <w:rPr>
                <w:rFonts w:hint="eastAsia" w:eastAsia="仿宋_GB2312"/>
                <w:szCs w:val="21"/>
              </w:rPr>
              <w:t>英语选修</w:t>
            </w:r>
          </w:p>
        </w:tc>
        <w:tc>
          <w:tcPr>
            <w:tcW w:w="722" w:type="pct"/>
            <w:gridSpan w:val="2"/>
            <w:vAlign w:val="center"/>
          </w:tcPr>
          <w:p>
            <w:pPr>
              <w:jc w:val="center"/>
              <w:rPr>
                <w:rFonts w:eastAsia="仿宋_GB2312"/>
              </w:rPr>
            </w:pPr>
            <w:r>
              <w:rPr>
                <w:rFonts w:eastAsia="仿宋_GB2312"/>
                <w:szCs w:val="21"/>
              </w:rPr>
              <w:t>S114A016</w:t>
            </w:r>
          </w:p>
        </w:tc>
        <w:tc>
          <w:tcPr>
            <w:tcW w:w="1915" w:type="pct"/>
            <w:gridSpan w:val="2"/>
            <w:vAlign w:val="center"/>
          </w:tcPr>
          <w:p>
            <w:pPr>
              <w:rPr>
                <w:rFonts w:eastAsia="仿宋_GB2312"/>
              </w:rPr>
            </w:pPr>
            <w:r>
              <w:rPr>
                <w:rFonts w:hint="eastAsia" w:eastAsia="仿宋_GB2312"/>
                <w:szCs w:val="21"/>
              </w:rPr>
              <w:t>硕士英语（选修）</w:t>
            </w:r>
          </w:p>
        </w:tc>
        <w:tc>
          <w:tcPr>
            <w:tcW w:w="240" w:type="pct"/>
            <w:gridSpan w:val="2"/>
            <w:vAlign w:val="center"/>
          </w:tcPr>
          <w:p>
            <w:pPr>
              <w:jc w:val="center"/>
              <w:rPr>
                <w:rFonts w:eastAsia="仿宋_GB2312"/>
              </w:rPr>
            </w:pPr>
            <w:r>
              <w:rPr>
                <w:rFonts w:eastAsia="仿宋_GB2312"/>
                <w:szCs w:val="21"/>
              </w:rPr>
              <w:t>2</w:t>
            </w:r>
          </w:p>
        </w:tc>
        <w:tc>
          <w:tcPr>
            <w:tcW w:w="419" w:type="pct"/>
            <w:vAlign w:val="center"/>
          </w:tcPr>
          <w:p>
            <w:pPr>
              <w:jc w:val="center"/>
              <w:rPr>
                <w:rFonts w:eastAsia="仿宋_GB2312"/>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考试</w:t>
            </w:r>
          </w:p>
        </w:tc>
        <w:tc>
          <w:tcPr>
            <w:tcW w:w="692" w:type="pct"/>
            <w:gridSpan w:val="2"/>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restart"/>
            <w:vAlign w:val="center"/>
          </w:tcPr>
          <w:p>
            <w:pPr>
              <w:jc w:val="center"/>
              <w:rPr>
                <w:rFonts w:eastAsia="仿宋_GB2312"/>
                <w:szCs w:val="21"/>
              </w:rPr>
            </w:pPr>
            <w:r>
              <w:rPr>
                <w:rFonts w:hint="eastAsia" w:eastAsia="仿宋_GB2312"/>
                <w:szCs w:val="21"/>
              </w:rPr>
              <w:t>财务与资本运营</w:t>
            </w:r>
          </w:p>
        </w:tc>
        <w:tc>
          <w:tcPr>
            <w:tcW w:w="722" w:type="pct"/>
            <w:gridSpan w:val="2"/>
            <w:vAlign w:val="center"/>
          </w:tcPr>
          <w:p>
            <w:pPr>
              <w:jc w:val="center"/>
              <w:rPr>
                <w:rFonts w:eastAsia="仿宋_GB2312"/>
                <w:szCs w:val="21"/>
              </w:rPr>
            </w:pPr>
            <w:r>
              <w:rPr>
                <w:rFonts w:eastAsia="仿宋_GB2312"/>
                <w:szCs w:val="21"/>
              </w:rPr>
              <w:t>S107C003</w:t>
            </w:r>
          </w:p>
        </w:tc>
        <w:tc>
          <w:tcPr>
            <w:tcW w:w="1915" w:type="pct"/>
            <w:gridSpan w:val="2"/>
            <w:vAlign w:val="center"/>
          </w:tcPr>
          <w:p>
            <w:pPr>
              <w:rPr>
                <w:rFonts w:eastAsia="仿宋_GB2312"/>
                <w:szCs w:val="21"/>
              </w:rPr>
            </w:pPr>
            <w:r>
              <w:rPr>
                <w:rFonts w:hint="eastAsia" w:eastAsia="仿宋_GB2312"/>
                <w:szCs w:val="21"/>
              </w:rPr>
              <w:t>财务报表分析与业绩评价</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restart"/>
            <w:vAlign w:val="center"/>
          </w:tcPr>
          <w:p>
            <w:pPr>
              <w:jc w:val="center"/>
              <w:rPr>
                <w:rFonts w:eastAsia="仿宋_GB2312"/>
                <w:szCs w:val="21"/>
              </w:rPr>
            </w:pPr>
            <w:r>
              <w:rPr>
                <w:rFonts w:hint="eastAsia" w:eastAsia="仿宋_GB2312"/>
                <w:szCs w:val="21"/>
              </w:rPr>
              <w:t>选修</w:t>
            </w:r>
            <w:r>
              <w:rPr>
                <w:rFonts w:eastAsia="仿宋_GB2312"/>
                <w:szCs w:val="21"/>
              </w:rPr>
              <w:t>14</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S107C130</w:t>
            </w:r>
          </w:p>
        </w:tc>
        <w:tc>
          <w:tcPr>
            <w:tcW w:w="1915" w:type="pct"/>
            <w:gridSpan w:val="2"/>
            <w:vAlign w:val="center"/>
          </w:tcPr>
          <w:p>
            <w:pPr>
              <w:rPr>
                <w:rFonts w:eastAsia="仿宋_GB2312"/>
                <w:szCs w:val="21"/>
              </w:rPr>
            </w:pPr>
            <w:r>
              <w:rPr>
                <w:rFonts w:hint="eastAsia" w:eastAsia="仿宋_GB2312"/>
                <w:szCs w:val="21"/>
              </w:rPr>
              <w:t>跨国公司财务管理</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S107C101</w:t>
            </w:r>
          </w:p>
        </w:tc>
        <w:tc>
          <w:tcPr>
            <w:tcW w:w="1915" w:type="pct"/>
            <w:gridSpan w:val="2"/>
            <w:vAlign w:val="center"/>
          </w:tcPr>
          <w:p>
            <w:pPr>
              <w:rPr>
                <w:rFonts w:eastAsia="仿宋_GB2312"/>
                <w:szCs w:val="21"/>
              </w:rPr>
            </w:pPr>
            <w:r>
              <w:rPr>
                <w:rFonts w:hint="eastAsia" w:eastAsia="仿宋_GB2312"/>
                <w:szCs w:val="21"/>
              </w:rPr>
              <w:t>企业价值评估与资本市场</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kern w:val="0"/>
                <w:szCs w:val="21"/>
              </w:rPr>
              <w:t>S107C065</w:t>
            </w:r>
          </w:p>
        </w:tc>
        <w:tc>
          <w:tcPr>
            <w:tcW w:w="1915" w:type="pct"/>
            <w:gridSpan w:val="2"/>
            <w:vAlign w:val="center"/>
          </w:tcPr>
          <w:p>
            <w:pPr>
              <w:jc w:val="left"/>
              <w:rPr>
                <w:rFonts w:eastAsia="仿宋_GB2312"/>
                <w:szCs w:val="21"/>
              </w:rPr>
            </w:pPr>
            <w:r>
              <w:rPr>
                <w:rFonts w:eastAsia="仿宋_GB2312"/>
                <w:szCs w:val="21"/>
              </w:rPr>
              <w:t>International Financial Management</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S107C154</w:t>
            </w:r>
          </w:p>
        </w:tc>
        <w:tc>
          <w:tcPr>
            <w:tcW w:w="1915" w:type="pct"/>
            <w:gridSpan w:val="2"/>
            <w:vAlign w:val="center"/>
          </w:tcPr>
          <w:p>
            <w:pPr>
              <w:rPr>
                <w:rFonts w:eastAsia="仿宋_GB2312"/>
                <w:szCs w:val="21"/>
              </w:rPr>
            </w:pPr>
            <w:r>
              <w:rPr>
                <w:rFonts w:hint="eastAsia" w:eastAsia="仿宋_GB2312"/>
                <w:szCs w:val="21"/>
              </w:rPr>
              <w:t>金融工具与金融市场</w:t>
            </w:r>
          </w:p>
        </w:tc>
        <w:tc>
          <w:tcPr>
            <w:tcW w:w="240" w:type="pct"/>
            <w:gridSpan w:val="2"/>
            <w:vAlign w:val="center"/>
          </w:tcPr>
          <w:p>
            <w:pPr>
              <w:jc w:val="center"/>
              <w:rPr>
                <w:rFonts w:eastAsia="仿宋_GB2312"/>
                <w:szCs w:val="21"/>
              </w:rPr>
            </w:pPr>
            <w:r>
              <w:rPr>
                <w:rFonts w:eastAsia="仿宋_GB2312"/>
                <w:szCs w:val="21"/>
              </w:rPr>
              <w:t>1</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restart"/>
            <w:vAlign w:val="center"/>
          </w:tcPr>
          <w:p>
            <w:pPr>
              <w:jc w:val="center"/>
              <w:rPr>
                <w:rFonts w:eastAsia="仿宋_GB2312"/>
                <w:szCs w:val="21"/>
              </w:rPr>
            </w:pPr>
            <w:r>
              <w:rPr>
                <w:rFonts w:hint="eastAsia" w:eastAsia="仿宋_GB2312"/>
                <w:szCs w:val="21"/>
              </w:rPr>
              <w:t>管理会计与成本控制</w:t>
            </w:r>
          </w:p>
        </w:tc>
        <w:tc>
          <w:tcPr>
            <w:tcW w:w="722" w:type="pct"/>
            <w:gridSpan w:val="2"/>
            <w:vAlign w:val="center"/>
          </w:tcPr>
          <w:p>
            <w:pPr>
              <w:jc w:val="center"/>
              <w:rPr>
                <w:rFonts w:eastAsia="仿宋_GB2312"/>
                <w:szCs w:val="21"/>
              </w:rPr>
            </w:pPr>
            <w:r>
              <w:rPr>
                <w:rFonts w:eastAsia="仿宋_GB2312"/>
                <w:szCs w:val="21"/>
              </w:rPr>
              <w:t>S107C115</w:t>
            </w:r>
          </w:p>
        </w:tc>
        <w:tc>
          <w:tcPr>
            <w:tcW w:w="1915" w:type="pct"/>
            <w:gridSpan w:val="2"/>
            <w:vAlign w:val="center"/>
          </w:tcPr>
          <w:p>
            <w:pPr>
              <w:rPr>
                <w:rFonts w:eastAsia="仿宋_GB2312"/>
                <w:szCs w:val="21"/>
              </w:rPr>
            </w:pPr>
            <w:r>
              <w:rPr>
                <w:rFonts w:hint="eastAsia" w:eastAsia="仿宋_GB2312"/>
                <w:szCs w:val="21"/>
              </w:rPr>
              <w:t>基于</w:t>
            </w:r>
            <w:r>
              <w:rPr>
                <w:rFonts w:eastAsia="仿宋_GB2312"/>
                <w:szCs w:val="21"/>
              </w:rPr>
              <w:t>Excel</w:t>
            </w:r>
            <w:r>
              <w:rPr>
                <w:rFonts w:hint="eastAsia" w:eastAsia="仿宋_GB2312"/>
                <w:szCs w:val="21"/>
              </w:rPr>
              <w:t>的管理决策高级建模</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S107C114</w:t>
            </w:r>
          </w:p>
        </w:tc>
        <w:tc>
          <w:tcPr>
            <w:tcW w:w="1915" w:type="pct"/>
            <w:gridSpan w:val="2"/>
            <w:vAlign w:val="center"/>
          </w:tcPr>
          <w:p>
            <w:pPr>
              <w:rPr>
                <w:rFonts w:eastAsia="仿宋_GB2312"/>
                <w:szCs w:val="21"/>
              </w:rPr>
            </w:pPr>
            <w:r>
              <w:rPr>
                <w:rFonts w:hint="eastAsia" w:eastAsia="仿宋_GB2312"/>
                <w:szCs w:val="21"/>
              </w:rPr>
              <w:t>业财融合与财务共享</w:t>
            </w:r>
            <w:r>
              <w:rPr>
                <w:rFonts w:hint="eastAsia" w:ascii="宋体" w:hAnsi="宋体" w:cs="宋体"/>
                <w:b/>
                <w:bCs/>
                <w:szCs w:val="21"/>
              </w:rPr>
              <w:t>※</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S107C112</w:t>
            </w:r>
          </w:p>
        </w:tc>
        <w:tc>
          <w:tcPr>
            <w:tcW w:w="1915" w:type="pct"/>
            <w:gridSpan w:val="2"/>
            <w:vAlign w:val="center"/>
          </w:tcPr>
          <w:p>
            <w:pPr>
              <w:rPr>
                <w:rFonts w:eastAsia="仿宋_GB2312"/>
                <w:szCs w:val="21"/>
              </w:rPr>
            </w:pPr>
            <w:r>
              <w:rPr>
                <w:rFonts w:hint="eastAsia" w:eastAsia="仿宋_GB2312"/>
                <w:szCs w:val="21"/>
              </w:rPr>
              <w:t>成本管理与控制</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S107C156</w:t>
            </w:r>
          </w:p>
        </w:tc>
        <w:tc>
          <w:tcPr>
            <w:tcW w:w="1915" w:type="pct"/>
            <w:gridSpan w:val="2"/>
            <w:vAlign w:val="center"/>
          </w:tcPr>
          <w:p>
            <w:pPr>
              <w:rPr>
                <w:rFonts w:eastAsia="仿宋_GB2312"/>
                <w:szCs w:val="21"/>
              </w:rPr>
            </w:pPr>
            <w:r>
              <w:rPr>
                <w:rFonts w:hint="eastAsia" w:eastAsia="仿宋_GB2312"/>
                <w:szCs w:val="21"/>
              </w:rPr>
              <w:t>项目成本管理</w:t>
            </w:r>
          </w:p>
        </w:tc>
        <w:tc>
          <w:tcPr>
            <w:tcW w:w="240" w:type="pct"/>
            <w:gridSpan w:val="2"/>
            <w:vAlign w:val="center"/>
          </w:tcPr>
          <w:p>
            <w:pPr>
              <w:jc w:val="center"/>
              <w:rPr>
                <w:rFonts w:eastAsia="仿宋_GB2312"/>
                <w:szCs w:val="21"/>
              </w:rPr>
            </w:pPr>
            <w:r>
              <w:rPr>
                <w:rFonts w:eastAsia="仿宋_GB2312"/>
                <w:szCs w:val="21"/>
              </w:rPr>
              <w:t>1</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restart"/>
            <w:vAlign w:val="center"/>
          </w:tcPr>
          <w:p>
            <w:pPr>
              <w:jc w:val="center"/>
              <w:rPr>
                <w:rFonts w:eastAsia="仿宋_GB2312"/>
                <w:szCs w:val="21"/>
              </w:rPr>
            </w:pPr>
            <w:r>
              <w:rPr>
                <w:rFonts w:hint="eastAsia" w:eastAsia="仿宋_GB2312"/>
                <w:szCs w:val="21"/>
              </w:rPr>
              <w:t>会计与数据分析</w:t>
            </w:r>
          </w:p>
        </w:tc>
        <w:tc>
          <w:tcPr>
            <w:tcW w:w="722" w:type="pct"/>
            <w:gridSpan w:val="2"/>
            <w:vAlign w:val="center"/>
          </w:tcPr>
          <w:p>
            <w:pPr>
              <w:jc w:val="center"/>
              <w:rPr>
                <w:rFonts w:eastAsia="仿宋_GB2312"/>
                <w:szCs w:val="21"/>
              </w:rPr>
            </w:pPr>
            <w:r>
              <w:rPr>
                <w:rFonts w:eastAsia="仿宋_GB2312"/>
                <w:szCs w:val="21"/>
              </w:rPr>
              <w:t>S107C081</w:t>
            </w:r>
          </w:p>
        </w:tc>
        <w:tc>
          <w:tcPr>
            <w:tcW w:w="1915" w:type="pct"/>
            <w:gridSpan w:val="2"/>
            <w:vAlign w:val="center"/>
          </w:tcPr>
          <w:p>
            <w:pPr>
              <w:rPr>
                <w:rFonts w:eastAsia="仿宋_GB2312"/>
                <w:szCs w:val="21"/>
              </w:rPr>
            </w:pPr>
            <w:r>
              <w:rPr>
                <w:rFonts w:hint="eastAsia" w:eastAsia="仿宋_GB2312"/>
                <w:szCs w:val="21"/>
              </w:rPr>
              <w:t>会计研究方法与应用</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S107C079</w:t>
            </w:r>
          </w:p>
        </w:tc>
        <w:tc>
          <w:tcPr>
            <w:tcW w:w="1915" w:type="pct"/>
            <w:gridSpan w:val="2"/>
            <w:vAlign w:val="center"/>
          </w:tcPr>
          <w:p>
            <w:pPr>
              <w:rPr>
                <w:rFonts w:eastAsia="仿宋_GB2312"/>
                <w:szCs w:val="21"/>
              </w:rPr>
            </w:pPr>
            <w:r>
              <w:rPr>
                <w:rFonts w:hint="eastAsia" w:eastAsia="仿宋_GB2312"/>
                <w:szCs w:val="21"/>
              </w:rPr>
              <w:t>会计信息化</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22" w:type="pct"/>
            <w:gridSpan w:val="2"/>
            <w:vAlign w:val="center"/>
          </w:tcPr>
          <w:p>
            <w:pPr>
              <w:jc w:val="center"/>
              <w:rPr>
                <w:rFonts w:eastAsia="仿宋_GB2312"/>
                <w:szCs w:val="21"/>
              </w:rPr>
            </w:pPr>
            <w:r>
              <w:rPr>
                <w:rFonts w:eastAsia="仿宋_GB2312"/>
                <w:szCs w:val="21"/>
              </w:rPr>
              <w:t>S107C169</w:t>
            </w:r>
          </w:p>
        </w:tc>
        <w:tc>
          <w:tcPr>
            <w:tcW w:w="1915" w:type="pct"/>
            <w:gridSpan w:val="2"/>
            <w:vAlign w:val="center"/>
          </w:tcPr>
          <w:p>
            <w:pPr>
              <w:rPr>
                <w:rFonts w:eastAsia="仿宋_GB2312"/>
                <w:szCs w:val="21"/>
              </w:rPr>
            </w:pPr>
            <w:r>
              <w:rPr>
                <w:rFonts w:hint="eastAsia" w:eastAsia="仿宋_GB2312"/>
                <w:szCs w:val="21"/>
              </w:rPr>
              <w:t>大数据分析与数据挖掘</w:t>
            </w:r>
          </w:p>
        </w:tc>
        <w:tc>
          <w:tcPr>
            <w:tcW w:w="240" w:type="pct"/>
            <w:gridSpan w:val="2"/>
            <w:vAlign w:val="center"/>
          </w:tcPr>
          <w:p>
            <w:pPr>
              <w:jc w:val="center"/>
              <w:rPr>
                <w:rFonts w:eastAsia="仿宋_GB2312"/>
                <w:szCs w:val="21"/>
              </w:rPr>
            </w:pPr>
            <w:r>
              <w:rPr>
                <w:rFonts w:eastAsia="仿宋_GB2312"/>
                <w:szCs w:val="21"/>
              </w:rPr>
              <w:t>2</w:t>
            </w:r>
          </w:p>
        </w:tc>
        <w:tc>
          <w:tcPr>
            <w:tcW w:w="419"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17" w:type="pct"/>
            <w:vAlign w:val="center"/>
          </w:tcPr>
          <w:p>
            <w:pPr>
              <w:jc w:val="center"/>
              <w:rPr>
                <w:rFonts w:eastAsia="仿宋_GB2312"/>
                <w:szCs w:val="21"/>
              </w:rPr>
            </w:pPr>
            <w:r>
              <w:rPr>
                <w:rFonts w:eastAsia="仿宋_GB2312"/>
                <w:szCs w:val="21"/>
              </w:rPr>
              <w:t>S107C129</w:t>
            </w:r>
          </w:p>
        </w:tc>
        <w:tc>
          <w:tcPr>
            <w:tcW w:w="1914" w:type="pct"/>
            <w:gridSpan w:val="2"/>
            <w:vAlign w:val="center"/>
          </w:tcPr>
          <w:p>
            <w:pPr>
              <w:rPr>
                <w:rFonts w:eastAsia="仿宋_GB2312"/>
                <w:szCs w:val="21"/>
              </w:rPr>
            </w:pPr>
            <w:r>
              <w:rPr>
                <w:rFonts w:hint="eastAsia" w:eastAsia="仿宋_GB2312"/>
                <w:szCs w:val="21"/>
              </w:rPr>
              <w:t>会计准则前沿专题</w:t>
            </w:r>
          </w:p>
        </w:tc>
        <w:tc>
          <w:tcPr>
            <w:tcW w:w="241" w:type="pct"/>
            <w:gridSpan w:val="2"/>
            <w:vAlign w:val="center"/>
          </w:tcPr>
          <w:p>
            <w:pPr>
              <w:jc w:val="center"/>
              <w:rPr>
                <w:rFonts w:eastAsia="仿宋_GB2312"/>
                <w:szCs w:val="21"/>
              </w:rPr>
            </w:pPr>
            <w:r>
              <w:rPr>
                <w:rFonts w:eastAsia="仿宋_GB2312"/>
                <w:szCs w:val="21"/>
              </w:rPr>
              <w:t>2</w:t>
            </w:r>
          </w:p>
        </w:tc>
        <w:tc>
          <w:tcPr>
            <w:tcW w:w="424" w:type="pct"/>
            <w:gridSpan w:val="2"/>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17" w:type="pct"/>
            <w:vAlign w:val="center"/>
          </w:tcPr>
          <w:p>
            <w:pPr>
              <w:jc w:val="center"/>
              <w:rPr>
                <w:rFonts w:eastAsia="仿宋_GB2312"/>
                <w:szCs w:val="21"/>
              </w:rPr>
            </w:pPr>
            <w:r>
              <w:rPr>
                <w:rFonts w:eastAsia="仿宋_GB2312"/>
                <w:szCs w:val="21"/>
              </w:rPr>
              <w:t>S107C157</w:t>
            </w:r>
          </w:p>
        </w:tc>
        <w:tc>
          <w:tcPr>
            <w:tcW w:w="1914" w:type="pct"/>
            <w:gridSpan w:val="2"/>
            <w:vAlign w:val="center"/>
          </w:tcPr>
          <w:p>
            <w:pPr>
              <w:rPr>
                <w:rFonts w:eastAsia="仿宋_GB2312"/>
                <w:szCs w:val="21"/>
              </w:rPr>
            </w:pPr>
            <w:r>
              <w:rPr>
                <w:rFonts w:hint="eastAsia" w:eastAsia="仿宋_GB2312"/>
                <w:szCs w:val="21"/>
              </w:rPr>
              <w:t>金融大数据分析</w:t>
            </w:r>
          </w:p>
        </w:tc>
        <w:tc>
          <w:tcPr>
            <w:tcW w:w="241" w:type="pct"/>
            <w:gridSpan w:val="2"/>
            <w:vAlign w:val="center"/>
          </w:tcPr>
          <w:p>
            <w:pPr>
              <w:jc w:val="center"/>
              <w:rPr>
                <w:rFonts w:eastAsia="仿宋_GB2312"/>
                <w:szCs w:val="21"/>
              </w:rPr>
            </w:pPr>
            <w:r>
              <w:rPr>
                <w:rFonts w:eastAsia="仿宋_GB2312"/>
                <w:szCs w:val="21"/>
              </w:rPr>
              <w:t>1</w:t>
            </w:r>
          </w:p>
        </w:tc>
        <w:tc>
          <w:tcPr>
            <w:tcW w:w="424" w:type="pct"/>
            <w:gridSpan w:val="2"/>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restart"/>
            <w:vAlign w:val="center"/>
          </w:tcPr>
          <w:p>
            <w:pPr>
              <w:jc w:val="center"/>
              <w:rPr>
                <w:rFonts w:eastAsia="仿宋_GB2312"/>
                <w:szCs w:val="21"/>
              </w:rPr>
            </w:pPr>
            <w:r>
              <w:rPr>
                <w:rFonts w:hint="eastAsia" w:eastAsia="仿宋_GB2312"/>
                <w:szCs w:val="21"/>
              </w:rPr>
              <w:t>审计与内部控制</w:t>
            </w:r>
          </w:p>
        </w:tc>
        <w:tc>
          <w:tcPr>
            <w:tcW w:w="717" w:type="pct"/>
            <w:vAlign w:val="center"/>
          </w:tcPr>
          <w:p>
            <w:pPr>
              <w:jc w:val="center"/>
              <w:rPr>
                <w:rFonts w:eastAsia="仿宋_GB2312"/>
                <w:szCs w:val="21"/>
              </w:rPr>
            </w:pPr>
            <w:r>
              <w:rPr>
                <w:rFonts w:eastAsia="仿宋_GB2312"/>
                <w:szCs w:val="21"/>
              </w:rPr>
              <w:t>S107C169</w:t>
            </w:r>
          </w:p>
        </w:tc>
        <w:tc>
          <w:tcPr>
            <w:tcW w:w="1914" w:type="pct"/>
            <w:gridSpan w:val="2"/>
            <w:vAlign w:val="center"/>
          </w:tcPr>
          <w:p>
            <w:pPr>
              <w:rPr>
                <w:rFonts w:eastAsia="仿宋_GB2312"/>
                <w:szCs w:val="21"/>
              </w:rPr>
            </w:pPr>
            <w:r>
              <w:rPr>
                <w:rFonts w:hint="eastAsia" w:eastAsia="仿宋_GB2312"/>
                <w:szCs w:val="21"/>
              </w:rPr>
              <w:t>内部控制与风险管理</w:t>
            </w:r>
          </w:p>
        </w:tc>
        <w:tc>
          <w:tcPr>
            <w:tcW w:w="241" w:type="pct"/>
            <w:gridSpan w:val="2"/>
            <w:vAlign w:val="center"/>
          </w:tcPr>
          <w:p>
            <w:pPr>
              <w:jc w:val="center"/>
              <w:rPr>
                <w:rFonts w:eastAsia="仿宋_GB2312"/>
                <w:szCs w:val="21"/>
              </w:rPr>
            </w:pPr>
            <w:r>
              <w:rPr>
                <w:rFonts w:eastAsia="仿宋_GB2312"/>
                <w:szCs w:val="21"/>
              </w:rPr>
              <w:t>2</w:t>
            </w:r>
          </w:p>
        </w:tc>
        <w:tc>
          <w:tcPr>
            <w:tcW w:w="424" w:type="pct"/>
            <w:gridSpan w:val="2"/>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17" w:type="pct"/>
            <w:vAlign w:val="center"/>
          </w:tcPr>
          <w:p>
            <w:pPr>
              <w:jc w:val="center"/>
              <w:rPr>
                <w:rFonts w:eastAsia="仿宋_GB2312"/>
                <w:szCs w:val="21"/>
              </w:rPr>
            </w:pPr>
            <w:r>
              <w:rPr>
                <w:rFonts w:eastAsia="仿宋_GB2312"/>
                <w:szCs w:val="21"/>
              </w:rPr>
              <w:t>S107C050</w:t>
            </w:r>
          </w:p>
        </w:tc>
        <w:tc>
          <w:tcPr>
            <w:tcW w:w="1914" w:type="pct"/>
            <w:gridSpan w:val="2"/>
            <w:vAlign w:val="center"/>
          </w:tcPr>
          <w:p>
            <w:pPr>
              <w:rPr>
                <w:rFonts w:eastAsia="仿宋_GB2312"/>
                <w:szCs w:val="21"/>
              </w:rPr>
            </w:pPr>
            <w:r>
              <w:rPr>
                <w:rFonts w:hint="eastAsia" w:eastAsia="仿宋_GB2312"/>
                <w:szCs w:val="21"/>
              </w:rPr>
              <w:t>企业纳税管理</w:t>
            </w:r>
            <w:r>
              <w:rPr>
                <w:rFonts w:hint="eastAsia" w:ascii="宋体" w:hAnsi="宋体" w:cs="宋体"/>
                <w:szCs w:val="21"/>
              </w:rPr>
              <w:t>※</w:t>
            </w:r>
          </w:p>
        </w:tc>
        <w:tc>
          <w:tcPr>
            <w:tcW w:w="241" w:type="pct"/>
            <w:gridSpan w:val="2"/>
            <w:vAlign w:val="center"/>
          </w:tcPr>
          <w:p>
            <w:pPr>
              <w:jc w:val="center"/>
              <w:rPr>
                <w:rFonts w:eastAsia="仿宋_GB2312"/>
                <w:szCs w:val="21"/>
              </w:rPr>
            </w:pPr>
            <w:r>
              <w:rPr>
                <w:rFonts w:eastAsia="仿宋_GB2312"/>
                <w:szCs w:val="21"/>
              </w:rPr>
              <w:t>2</w:t>
            </w:r>
          </w:p>
        </w:tc>
        <w:tc>
          <w:tcPr>
            <w:tcW w:w="424" w:type="pct"/>
            <w:gridSpan w:val="2"/>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17" w:type="pct"/>
            <w:vAlign w:val="center"/>
          </w:tcPr>
          <w:p>
            <w:pPr>
              <w:jc w:val="center"/>
              <w:rPr>
                <w:rFonts w:eastAsia="仿宋_GB2312"/>
                <w:szCs w:val="21"/>
              </w:rPr>
            </w:pPr>
            <w:r>
              <w:rPr>
                <w:rFonts w:eastAsia="仿宋_GB2312"/>
                <w:szCs w:val="21"/>
              </w:rPr>
              <w:t>S107C155</w:t>
            </w:r>
          </w:p>
        </w:tc>
        <w:tc>
          <w:tcPr>
            <w:tcW w:w="1914" w:type="pct"/>
            <w:gridSpan w:val="2"/>
            <w:vAlign w:val="center"/>
          </w:tcPr>
          <w:p>
            <w:pPr>
              <w:rPr>
                <w:rFonts w:eastAsia="仿宋_GB2312"/>
                <w:szCs w:val="21"/>
              </w:rPr>
            </w:pPr>
            <w:r>
              <w:rPr>
                <w:rFonts w:hint="eastAsia" w:eastAsia="仿宋_GB2312"/>
                <w:szCs w:val="21"/>
              </w:rPr>
              <w:t>企业社会责任舆情分析</w:t>
            </w:r>
          </w:p>
        </w:tc>
        <w:tc>
          <w:tcPr>
            <w:tcW w:w="241" w:type="pct"/>
            <w:gridSpan w:val="2"/>
            <w:vAlign w:val="center"/>
          </w:tcPr>
          <w:p>
            <w:pPr>
              <w:jc w:val="center"/>
              <w:rPr>
                <w:rFonts w:eastAsia="仿宋_GB2312"/>
                <w:szCs w:val="21"/>
              </w:rPr>
            </w:pPr>
            <w:r>
              <w:rPr>
                <w:rFonts w:eastAsia="仿宋_GB2312"/>
                <w:szCs w:val="21"/>
              </w:rPr>
              <w:t>1</w:t>
            </w:r>
          </w:p>
        </w:tc>
        <w:tc>
          <w:tcPr>
            <w:tcW w:w="424" w:type="pct"/>
            <w:gridSpan w:val="2"/>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17" w:type="pct"/>
            <w:vAlign w:val="center"/>
          </w:tcPr>
          <w:p>
            <w:pPr>
              <w:jc w:val="center"/>
              <w:rPr>
                <w:rFonts w:eastAsia="仿宋_GB2312"/>
                <w:szCs w:val="21"/>
              </w:rPr>
            </w:pPr>
            <w:r>
              <w:rPr>
                <w:rFonts w:eastAsia="仿宋_GB2312"/>
                <w:szCs w:val="21"/>
              </w:rPr>
              <w:t>S107C158</w:t>
            </w:r>
          </w:p>
        </w:tc>
        <w:tc>
          <w:tcPr>
            <w:tcW w:w="1914" w:type="pct"/>
            <w:gridSpan w:val="2"/>
            <w:vAlign w:val="center"/>
          </w:tcPr>
          <w:p>
            <w:pPr>
              <w:rPr>
                <w:rFonts w:eastAsia="仿宋_GB2312"/>
                <w:szCs w:val="21"/>
              </w:rPr>
            </w:pPr>
            <w:r>
              <w:rPr>
                <w:rFonts w:hint="eastAsia" w:eastAsia="仿宋_GB2312"/>
                <w:szCs w:val="21"/>
              </w:rPr>
              <w:t>卓越绩效与组织行为</w:t>
            </w:r>
          </w:p>
        </w:tc>
        <w:tc>
          <w:tcPr>
            <w:tcW w:w="241" w:type="pct"/>
            <w:gridSpan w:val="2"/>
            <w:vAlign w:val="center"/>
          </w:tcPr>
          <w:p>
            <w:pPr>
              <w:jc w:val="center"/>
              <w:rPr>
                <w:rFonts w:eastAsia="仿宋_GB2312"/>
                <w:szCs w:val="21"/>
              </w:rPr>
            </w:pPr>
            <w:r>
              <w:rPr>
                <w:rFonts w:eastAsia="仿宋_GB2312"/>
                <w:szCs w:val="21"/>
              </w:rPr>
              <w:t>1</w:t>
            </w:r>
          </w:p>
        </w:tc>
        <w:tc>
          <w:tcPr>
            <w:tcW w:w="424" w:type="pct"/>
            <w:gridSpan w:val="2"/>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restart"/>
            <w:vAlign w:val="center"/>
          </w:tcPr>
          <w:p>
            <w:pPr>
              <w:jc w:val="center"/>
              <w:rPr>
                <w:rFonts w:eastAsia="仿宋_GB2312"/>
                <w:szCs w:val="21"/>
              </w:rPr>
            </w:pPr>
            <w:r>
              <w:rPr>
                <w:rFonts w:hint="eastAsia" w:eastAsia="仿宋_GB2312"/>
                <w:szCs w:val="21"/>
              </w:rPr>
              <w:t>任选</w:t>
            </w:r>
          </w:p>
          <w:p>
            <w:pPr>
              <w:jc w:val="center"/>
              <w:rPr>
                <w:rFonts w:eastAsia="仿宋_GB2312"/>
                <w:szCs w:val="21"/>
              </w:rPr>
            </w:pPr>
            <w:r>
              <w:rPr>
                <w:rFonts w:hint="eastAsia" w:eastAsia="仿宋_GB2312"/>
                <w:szCs w:val="21"/>
              </w:rPr>
              <w:t>模块</w:t>
            </w:r>
          </w:p>
        </w:tc>
        <w:tc>
          <w:tcPr>
            <w:tcW w:w="717" w:type="pct"/>
            <w:vAlign w:val="center"/>
          </w:tcPr>
          <w:p>
            <w:pPr>
              <w:widowControl/>
              <w:jc w:val="center"/>
              <w:textAlignment w:val="center"/>
              <w:rPr>
                <w:rFonts w:eastAsia="仿宋_GB2312"/>
                <w:sz w:val="20"/>
                <w:szCs w:val="20"/>
              </w:rPr>
            </w:pPr>
            <w:r>
              <w:rPr>
                <w:rFonts w:eastAsia="等线"/>
                <w:color w:val="000000"/>
                <w:kern w:val="0"/>
                <w:szCs w:val="21"/>
              </w:rPr>
              <w:t>S107C159</w:t>
            </w:r>
          </w:p>
        </w:tc>
        <w:tc>
          <w:tcPr>
            <w:tcW w:w="1914" w:type="pct"/>
            <w:gridSpan w:val="2"/>
            <w:vAlign w:val="center"/>
          </w:tcPr>
          <w:p>
            <w:pPr>
              <w:rPr>
                <w:rFonts w:eastAsia="仿宋_GB2312"/>
                <w:szCs w:val="21"/>
              </w:rPr>
            </w:pPr>
            <w:r>
              <w:rPr>
                <w:rFonts w:eastAsia="仿宋_GB2312"/>
                <w:szCs w:val="21"/>
              </w:rPr>
              <w:t>International Business</w:t>
            </w:r>
          </w:p>
        </w:tc>
        <w:tc>
          <w:tcPr>
            <w:tcW w:w="241" w:type="pct"/>
            <w:gridSpan w:val="2"/>
            <w:vAlign w:val="center"/>
          </w:tcPr>
          <w:p>
            <w:pPr>
              <w:jc w:val="center"/>
              <w:rPr>
                <w:rFonts w:eastAsia="仿宋_GB2312"/>
                <w:szCs w:val="21"/>
              </w:rPr>
            </w:pPr>
            <w:r>
              <w:rPr>
                <w:rFonts w:eastAsia="仿宋_GB2312"/>
                <w:szCs w:val="21"/>
              </w:rPr>
              <w:t>1</w:t>
            </w:r>
          </w:p>
        </w:tc>
        <w:tc>
          <w:tcPr>
            <w:tcW w:w="424" w:type="pct"/>
            <w:gridSpan w:val="2"/>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17" w:type="pct"/>
            <w:vAlign w:val="center"/>
          </w:tcPr>
          <w:p>
            <w:pPr>
              <w:widowControl/>
              <w:jc w:val="center"/>
              <w:textAlignment w:val="center"/>
              <w:rPr>
                <w:rFonts w:eastAsia="仿宋_GB2312"/>
                <w:sz w:val="20"/>
                <w:szCs w:val="20"/>
              </w:rPr>
            </w:pPr>
            <w:r>
              <w:rPr>
                <w:rFonts w:eastAsia="等线"/>
                <w:color w:val="000000"/>
                <w:kern w:val="0"/>
                <w:szCs w:val="21"/>
              </w:rPr>
              <w:t>S107C160</w:t>
            </w:r>
          </w:p>
        </w:tc>
        <w:tc>
          <w:tcPr>
            <w:tcW w:w="1914" w:type="pct"/>
            <w:gridSpan w:val="2"/>
            <w:vAlign w:val="center"/>
          </w:tcPr>
          <w:p>
            <w:pPr>
              <w:rPr>
                <w:rFonts w:eastAsia="仿宋_GB2312"/>
                <w:szCs w:val="21"/>
              </w:rPr>
            </w:pPr>
            <w:r>
              <w:rPr>
                <w:rFonts w:hint="eastAsia" w:eastAsia="仿宋_GB2312"/>
                <w:szCs w:val="21"/>
              </w:rPr>
              <w:t>国际结算与贸易融资</w:t>
            </w:r>
          </w:p>
        </w:tc>
        <w:tc>
          <w:tcPr>
            <w:tcW w:w="241" w:type="pct"/>
            <w:gridSpan w:val="2"/>
            <w:vAlign w:val="center"/>
          </w:tcPr>
          <w:p>
            <w:pPr>
              <w:jc w:val="center"/>
              <w:rPr>
                <w:rFonts w:eastAsia="仿宋_GB2312"/>
                <w:szCs w:val="21"/>
              </w:rPr>
            </w:pPr>
            <w:r>
              <w:rPr>
                <w:rFonts w:eastAsia="仿宋_GB2312"/>
                <w:szCs w:val="21"/>
              </w:rPr>
              <w:t>1</w:t>
            </w:r>
          </w:p>
        </w:tc>
        <w:tc>
          <w:tcPr>
            <w:tcW w:w="424" w:type="pct"/>
            <w:gridSpan w:val="2"/>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2" w:type="pct"/>
            <w:vMerge w:val="continue"/>
            <w:vAlign w:val="center"/>
          </w:tcPr>
          <w:p>
            <w:pPr>
              <w:jc w:val="center"/>
              <w:rPr>
                <w:rFonts w:eastAsia="仿宋_GB2312"/>
                <w:szCs w:val="21"/>
              </w:rPr>
            </w:pPr>
          </w:p>
        </w:tc>
        <w:tc>
          <w:tcPr>
            <w:tcW w:w="372" w:type="pct"/>
            <w:vMerge w:val="continue"/>
            <w:vAlign w:val="center"/>
          </w:tcPr>
          <w:p>
            <w:pPr>
              <w:jc w:val="center"/>
              <w:rPr>
                <w:rFonts w:eastAsia="仿宋_GB2312"/>
                <w:szCs w:val="21"/>
              </w:rPr>
            </w:pPr>
          </w:p>
        </w:tc>
        <w:tc>
          <w:tcPr>
            <w:tcW w:w="717" w:type="pct"/>
            <w:vAlign w:val="center"/>
          </w:tcPr>
          <w:p>
            <w:pPr>
              <w:widowControl/>
              <w:jc w:val="center"/>
              <w:textAlignment w:val="center"/>
              <w:rPr>
                <w:rFonts w:eastAsia="仿宋_GB2312"/>
                <w:sz w:val="20"/>
                <w:szCs w:val="20"/>
              </w:rPr>
            </w:pPr>
            <w:r>
              <w:rPr>
                <w:rFonts w:eastAsia="等线"/>
                <w:color w:val="000000"/>
                <w:kern w:val="0"/>
                <w:szCs w:val="21"/>
              </w:rPr>
              <w:t>S107C161</w:t>
            </w:r>
          </w:p>
        </w:tc>
        <w:tc>
          <w:tcPr>
            <w:tcW w:w="1914" w:type="pct"/>
            <w:gridSpan w:val="2"/>
            <w:vAlign w:val="center"/>
          </w:tcPr>
          <w:p>
            <w:pPr>
              <w:rPr>
                <w:rFonts w:eastAsia="仿宋_GB2312"/>
                <w:szCs w:val="21"/>
              </w:rPr>
            </w:pPr>
            <w:r>
              <w:rPr>
                <w:rFonts w:hint="eastAsia" w:eastAsia="仿宋_GB2312"/>
                <w:szCs w:val="21"/>
              </w:rPr>
              <w:t>创新思维与创新方法</w:t>
            </w:r>
          </w:p>
        </w:tc>
        <w:tc>
          <w:tcPr>
            <w:tcW w:w="241" w:type="pct"/>
            <w:gridSpan w:val="2"/>
            <w:vAlign w:val="center"/>
          </w:tcPr>
          <w:p>
            <w:pPr>
              <w:jc w:val="center"/>
              <w:rPr>
                <w:rFonts w:eastAsia="仿宋_GB2312"/>
                <w:szCs w:val="21"/>
              </w:rPr>
            </w:pPr>
            <w:r>
              <w:rPr>
                <w:rFonts w:eastAsia="仿宋_GB2312"/>
                <w:szCs w:val="21"/>
              </w:rPr>
              <w:t>1</w:t>
            </w:r>
          </w:p>
        </w:tc>
        <w:tc>
          <w:tcPr>
            <w:tcW w:w="424" w:type="pct"/>
            <w:gridSpan w:val="2"/>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pct"/>
            <w:gridSpan w:val="2"/>
            <w:vMerge w:val="restart"/>
            <w:vAlign w:val="center"/>
          </w:tcPr>
          <w:p>
            <w:pPr>
              <w:jc w:val="center"/>
              <w:rPr>
                <w:rFonts w:eastAsia="仿宋_GB2312"/>
                <w:szCs w:val="21"/>
              </w:rPr>
            </w:pPr>
            <w:r>
              <w:rPr>
                <w:rFonts w:hint="eastAsia" w:eastAsia="仿宋_GB2312"/>
                <w:szCs w:val="21"/>
              </w:rPr>
              <w:t>公共</w:t>
            </w:r>
          </w:p>
          <w:p>
            <w:pPr>
              <w:jc w:val="center"/>
              <w:rPr>
                <w:rFonts w:eastAsia="仿宋_GB2312"/>
                <w:szCs w:val="21"/>
              </w:rPr>
            </w:pPr>
            <w:r>
              <w:rPr>
                <w:rFonts w:hint="eastAsia" w:eastAsia="仿宋_GB2312"/>
                <w:szCs w:val="21"/>
              </w:rPr>
              <w:t>实验</w:t>
            </w:r>
          </w:p>
        </w:tc>
        <w:tc>
          <w:tcPr>
            <w:tcW w:w="717" w:type="pct"/>
            <w:vAlign w:val="center"/>
          </w:tcPr>
          <w:p>
            <w:pPr>
              <w:jc w:val="center"/>
            </w:pPr>
            <w:r>
              <w:t>S106C028</w:t>
            </w:r>
          </w:p>
        </w:tc>
        <w:tc>
          <w:tcPr>
            <w:tcW w:w="1914" w:type="pct"/>
            <w:gridSpan w:val="2"/>
            <w:vAlign w:val="center"/>
          </w:tcPr>
          <w:p>
            <w:pPr>
              <w:rPr>
                <w:rFonts w:eastAsia="仿宋_GB2312"/>
                <w:szCs w:val="21"/>
              </w:rPr>
            </w:pPr>
            <w:r>
              <w:rPr>
                <w:rFonts w:hint="eastAsia" w:eastAsia="仿宋_GB2312"/>
                <w:szCs w:val="21"/>
              </w:rPr>
              <w:t>网络工程</w:t>
            </w:r>
          </w:p>
        </w:tc>
        <w:tc>
          <w:tcPr>
            <w:tcW w:w="241" w:type="pct"/>
            <w:gridSpan w:val="2"/>
            <w:vAlign w:val="center"/>
          </w:tcPr>
          <w:p>
            <w:pPr>
              <w:jc w:val="center"/>
              <w:rPr>
                <w:sz w:val="20"/>
              </w:rPr>
            </w:pPr>
            <w:r>
              <w:rPr>
                <w:sz w:val="20"/>
              </w:rPr>
              <w:t>1</w:t>
            </w:r>
          </w:p>
        </w:tc>
        <w:tc>
          <w:tcPr>
            <w:tcW w:w="424" w:type="pct"/>
            <w:gridSpan w:val="2"/>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restart"/>
            <w:vAlign w:val="center"/>
          </w:tcPr>
          <w:p>
            <w:pPr>
              <w:jc w:val="center"/>
              <w:rPr>
                <w:rFonts w:eastAsia="仿宋_GB2312"/>
                <w:szCs w:val="21"/>
              </w:rPr>
            </w:pPr>
            <w:r>
              <w:rPr>
                <w:rFonts w:hint="eastAsia" w:eastAsia="仿宋_GB2312"/>
                <w:szCs w:val="21"/>
              </w:rPr>
              <w:t>选</w:t>
            </w:r>
            <w:r>
              <w:rPr>
                <w:rFonts w:eastAsia="仿宋_GB2312"/>
                <w:szCs w:val="21"/>
              </w:rPr>
              <w:t>1</w:t>
            </w:r>
            <w:r>
              <w:rPr>
                <w:rFonts w:hint="eastAsia" w:eastAsia="仿宋_GB2312"/>
                <w:szCs w:val="21"/>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pct"/>
            <w:gridSpan w:val="2"/>
            <w:vMerge w:val="continue"/>
            <w:vAlign w:val="center"/>
          </w:tcPr>
          <w:p>
            <w:pPr>
              <w:jc w:val="center"/>
              <w:rPr>
                <w:rFonts w:eastAsia="仿宋_GB2312"/>
                <w:szCs w:val="21"/>
              </w:rPr>
            </w:pPr>
          </w:p>
        </w:tc>
        <w:tc>
          <w:tcPr>
            <w:tcW w:w="717" w:type="pct"/>
            <w:vAlign w:val="center"/>
          </w:tcPr>
          <w:p>
            <w:pPr>
              <w:jc w:val="center"/>
              <w:rPr>
                <w:rFonts w:eastAsia="仿宋_GB2312"/>
                <w:szCs w:val="21"/>
              </w:rPr>
            </w:pPr>
            <w:r>
              <w:t>S104C057</w:t>
            </w:r>
          </w:p>
        </w:tc>
        <w:tc>
          <w:tcPr>
            <w:tcW w:w="1914" w:type="pct"/>
            <w:gridSpan w:val="2"/>
            <w:vAlign w:val="center"/>
          </w:tcPr>
          <w:p>
            <w:pPr>
              <w:rPr>
                <w:rFonts w:eastAsia="仿宋_GB2312"/>
                <w:szCs w:val="21"/>
              </w:rPr>
            </w:pPr>
            <w:r>
              <w:rPr>
                <w:rFonts w:hint="eastAsia" w:eastAsia="仿宋_GB2312"/>
                <w:szCs w:val="21"/>
              </w:rPr>
              <w:t>电类综合实验</w:t>
            </w:r>
          </w:p>
        </w:tc>
        <w:tc>
          <w:tcPr>
            <w:tcW w:w="241" w:type="pct"/>
            <w:gridSpan w:val="2"/>
            <w:vAlign w:val="center"/>
          </w:tcPr>
          <w:p>
            <w:pPr>
              <w:jc w:val="center"/>
              <w:rPr>
                <w:rFonts w:eastAsia="仿宋_GB2312"/>
                <w:szCs w:val="21"/>
              </w:rPr>
            </w:pPr>
            <w:r>
              <w:rPr>
                <w:sz w:val="20"/>
              </w:rPr>
              <w:t>1</w:t>
            </w:r>
          </w:p>
        </w:tc>
        <w:tc>
          <w:tcPr>
            <w:tcW w:w="424" w:type="pct"/>
            <w:gridSpan w:val="2"/>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pct"/>
            <w:gridSpan w:val="2"/>
            <w:vMerge w:val="restart"/>
            <w:vAlign w:val="center"/>
          </w:tcPr>
          <w:p>
            <w:pPr>
              <w:jc w:val="center"/>
              <w:rPr>
                <w:rFonts w:eastAsia="仿宋_GB2312"/>
                <w:szCs w:val="21"/>
              </w:rPr>
            </w:pPr>
            <w:r>
              <w:rPr>
                <w:rFonts w:hint="eastAsia" w:eastAsia="仿宋_GB2312"/>
                <w:szCs w:val="21"/>
              </w:rPr>
              <w:t>实践环节</w:t>
            </w:r>
          </w:p>
        </w:tc>
        <w:tc>
          <w:tcPr>
            <w:tcW w:w="717" w:type="pct"/>
            <w:vAlign w:val="center"/>
          </w:tcPr>
          <w:p>
            <w:pPr>
              <w:widowControl/>
              <w:jc w:val="center"/>
              <w:textAlignment w:val="center"/>
              <w:rPr>
                <w:rFonts w:eastAsia="仿宋_GB2312"/>
                <w:sz w:val="20"/>
                <w:szCs w:val="20"/>
              </w:rPr>
            </w:pPr>
            <w:r>
              <w:rPr>
                <w:rFonts w:eastAsia="等线"/>
                <w:color w:val="000000"/>
                <w:kern w:val="0"/>
                <w:szCs w:val="21"/>
              </w:rPr>
              <w:t>S107C166</w:t>
            </w:r>
          </w:p>
        </w:tc>
        <w:tc>
          <w:tcPr>
            <w:tcW w:w="1914" w:type="pct"/>
            <w:gridSpan w:val="2"/>
            <w:vAlign w:val="center"/>
          </w:tcPr>
          <w:p>
            <w:pPr>
              <w:rPr>
                <w:rFonts w:eastAsia="仿宋_GB2312"/>
                <w:szCs w:val="21"/>
              </w:rPr>
            </w:pPr>
            <w:r>
              <w:rPr>
                <w:rFonts w:hint="eastAsia" w:eastAsia="仿宋_GB2312"/>
                <w:szCs w:val="21"/>
              </w:rPr>
              <w:t>专业实践</w:t>
            </w:r>
          </w:p>
        </w:tc>
        <w:tc>
          <w:tcPr>
            <w:tcW w:w="241" w:type="pct"/>
            <w:gridSpan w:val="2"/>
            <w:vAlign w:val="center"/>
          </w:tcPr>
          <w:p>
            <w:pPr>
              <w:jc w:val="center"/>
              <w:rPr>
                <w:rFonts w:eastAsia="仿宋_GB2312"/>
                <w:szCs w:val="21"/>
              </w:rPr>
            </w:pPr>
            <w:r>
              <w:rPr>
                <w:rFonts w:eastAsia="仿宋_GB2312"/>
                <w:szCs w:val="21"/>
              </w:rPr>
              <w:t>3</w:t>
            </w:r>
          </w:p>
        </w:tc>
        <w:tc>
          <w:tcPr>
            <w:tcW w:w="424" w:type="pct"/>
            <w:gridSpan w:val="2"/>
            <w:vAlign w:val="center"/>
          </w:tcPr>
          <w:p>
            <w:pPr>
              <w:jc w:val="center"/>
              <w:rPr>
                <w:rFonts w:eastAsia="仿宋_GB2312"/>
                <w:szCs w:val="21"/>
              </w:rPr>
            </w:pP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restart"/>
            <w:vAlign w:val="center"/>
          </w:tcPr>
          <w:p>
            <w:pPr>
              <w:jc w:val="center"/>
              <w:rPr>
                <w:rFonts w:eastAsia="仿宋_GB2312"/>
                <w:szCs w:val="21"/>
              </w:rPr>
            </w:pPr>
            <w:r>
              <w:rPr>
                <w:rFonts w:hint="eastAsia" w:eastAsia="仿宋_GB2312"/>
                <w:szCs w:val="21"/>
              </w:rPr>
              <w:t>修</w:t>
            </w:r>
            <w:r>
              <w:rPr>
                <w:rFonts w:eastAsia="仿宋_GB2312"/>
                <w:szCs w:val="21"/>
              </w:rPr>
              <w:t>6</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pct"/>
            <w:gridSpan w:val="2"/>
            <w:vMerge w:val="continue"/>
            <w:vAlign w:val="center"/>
          </w:tcPr>
          <w:p>
            <w:pPr>
              <w:jc w:val="center"/>
              <w:rPr>
                <w:rFonts w:eastAsia="仿宋_GB2312"/>
                <w:szCs w:val="21"/>
              </w:rPr>
            </w:pPr>
          </w:p>
        </w:tc>
        <w:tc>
          <w:tcPr>
            <w:tcW w:w="717" w:type="pct"/>
            <w:vAlign w:val="center"/>
          </w:tcPr>
          <w:p>
            <w:pPr>
              <w:widowControl/>
              <w:jc w:val="center"/>
              <w:textAlignment w:val="center"/>
              <w:rPr>
                <w:rFonts w:eastAsia="仿宋_GB2312"/>
                <w:sz w:val="20"/>
                <w:szCs w:val="20"/>
              </w:rPr>
            </w:pPr>
            <w:r>
              <w:rPr>
                <w:rFonts w:eastAsia="等线"/>
                <w:color w:val="000000"/>
                <w:kern w:val="0"/>
                <w:szCs w:val="21"/>
              </w:rPr>
              <w:t>S107C167</w:t>
            </w:r>
          </w:p>
        </w:tc>
        <w:tc>
          <w:tcPr>
            <w:tcW w:w="1914" w:type="pct"/>
            <w:gridSpan w:val="2"/>
            <w:vAlign w:val="center"/>
          </w:tcPr>
          <w:p>
            <w:pPr>
              <w:rPr>
                <w:rFonts w:eastAsia="仿宋_GB2312"/>
                <w:szCs w:val="21"/>
              </w:rPr>
            </w:pPr>
            <w:r>
              <w:rPr>
                <w:rFonts w:hint="eastAsia" w:eastAsia="仿宋_GB2312"/>
                <w:szCs w:val="21"/>
              </w:rPr>
              <w:t>案例大赛</w:t>
            </w:r>
          </w:p>
        </w:tc>
        <w:tc>
          <w:tcPr>
            <w:tcW w:w="241" w:type="pct"/>
            <w:gridSpan w:val="2"/>
            <w:vAlign w:val="center"/>
          </w:tcPr>
          <w:p>
            <w:pPr>
              <w:jc w:val="center"/>
              <w:rPr>
                <w:rFonts w:eastAsia="仿宋_GB2312"/>
                <w:szCs w:val="21"/>
              </w:rPr>
            </w:pPr>
            <w:r>
              <w:rPr>
                <w:rFonts w:eastAsia="仿宋_GB2312"/>
                <w:szCs w:val="21"/>
              </w:rPr>
              <w:t>2</w:t>
            </w:r>
          </w:p>
        </w:tc>
        <w:tc>
          <w:tcPr>
            <w:tcW w:w="424" w:type="pct"/>
            <w:gridSpan w:val="2"/>
            <w:vAlign w:val="center"/>
          </w:tcPr>
          <w:p>
            <w:pPr>
              <w:jc w:val="center"/>
              <w:rPr>
                <w:rFonts w:eastAsia="仿宋_GB2312"/>
                <w:szCs w:val="21"/>
              </w:rPr>
            </w:pP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pct"/>
            <w:gridSpan w:val="2"/>
            <w:vMerge w:val="continue"/>
            <w:vAlign w:val="center"/>
          </w:tcPr>
          <w:p>
            <w:pPr>
              <w:jc w:val="center"/>
              <w:rPr>
                <w:rFonts w:eastAsia="仿宋_GB2312"/>
                <w:szCs w:val="21"/>
              </w:rPr>
            </w:pPr>
          </w:p>
        </w:tc>
        <w:tc>
          <w:tcPr>
            <w:tcW w:w="717" w:type="pct"/>
            <w:vAlign w:val="center"/>
          </w:tcPr>
          <w:p>
            <w:pPr>
              <w:widowControl/>
              <w:jc w:val="center"/>
              <w:textAlignment w:val="center"/>
              <w:rPr>
                <w:rFonts w:eastAsia="仿宋_GB2312"/>
                <w:sz w:val="20"/>
                <w:szCs w:val="20"/>
              </w:rPr>
            </w:pPr>
            <w:r>
              <w:rPr>
                <w:rFonts w:eastAsia="等线"/>
                <w:color w:val="000000"/>
                <w:kern w:val="0"/>
                <w:szCs w:val="21"/>
              </w:rPr>
              <w:t>S107C168</w:t>
            </w:r>
          </w:p>
        </w:tc>
        <w:tc>
          <w:tcPr>
            <w:tcW w:w="1914" w:type="pct"/>
            <w:gridSpan w:val="2"/>
            <w:vAlign w:val="center"/>
          </w:tcPr>
          <w:p>
            <w:pPr>
              <w:rPr>
                <w:rFonts w:eastAsia="仿宋_GB2312"/>
                <w:szCs w:val="21"/>
              </w:rPr>
            </w:pPr>
            <w:r>
              <w:rPr>
                <w:rFonts w:hint="eastAsia" w:eastAsia="仿宋_GB2312"/>
                <w:szCs w:val="21"/>
              </w:rPr>
              <w:t>系列讲座</w:t>
            </w:r>
          </w:p>
        </w:tc>
        <w:tc>
          <w:tcPr>
            <w:tcW w:w="241" w:type="pct"/>
            <w:gridSpan w:val="2"/>
            <w:vAlign w:val="center"/>
          </w:tcPr>
          <w:p>
            <w:pPr>
              <w:jc w:val="center"/>
              <w:rPr>
                <w:rFonts w:eastAsia="仿宋_GB2312"/>
                <w:szCs w:val="21"/>
              </w:rPr>
            </w:pPr>
            <w:r>
              <w:rPr>
                <w:rFonts w:eastAsia="仿宋_GB2312"/>
                <w:szCs w:val="21"/>
              </w:rPr>
              <w:t>1</w:t>
            </w:r>
          </w:p>
        </w:tc>
        <w:tc>
          <w:tcPr>
            <w:tcW w:w="424" w:type="pct"/>
            <w:gridSpan w:val="2"/>
            <w:vAlign w:val="center"/>
          </w:tcPr>
          <w:p>
            <w:pPr>
              <w:jc w:val="center"/>
              <w:rPr>
                <w:rFonts w:eastAsia="仿宋_GB2312"/>
                <w:szCs w:val="21"/>
              </w:rPr>
            </w:pPr>
          </w:p>
        </w:tc>
        <w:tc>
          <w:tcPr>
            <w:tcW w:w="398" w:type="pct"/>
            <w:vAlign w:val="center"/>
          </w:tcPr>
          <w:p>
            <w:pPr>
              <w:jc w:val="center"/>
              <w:rPr>
                <w:rFonts w:eastAsia="仿宋_GB2312"/>
                <w:szCs w:val="21"/>
              </w:rPr>
            </w:pPr>
            <w:r>
              <w:rPr>
                <w:rFonts w:hint="eastAsia" w:eastAsia="仿宋_GB2312"/>
                <w:szCs w:val="21"/>
              </w:rPr>
              <w:t>考查</w:t>
            </w:r>
          </w:p>
        </w:tc>
        <w:tc>
          <w:tcPr>
            <w:tcW w:w="692" w:type="pct"/>
            <w:gridSpan w:val="2"/>
            <w:vMerge w:val="continue"/>
            <w:vAlign w:val="center"/>
          </w:tcPr>
          <w:p>
            <w:pPr>
              <w:jc w:val="center"/>
              <w:rPr>
                <w:rFonts w:eastAsia="仿宋_GB2312"/>
                <w:szCs w:val="21"/>
              </w:rPr>
            </w:pPr>
          </w:p>
        </w:tc>
      </w:tr>
    </w:tbl>
    <w:p>
      <w:pPr>
        <w:rPr>
          <w:rFonts w:eastAsia="仿宋_GB2312"/>
          <w:b/>
          <w:bCs/>
          <w:szCs w:val="21"/>
        </w:rPr>
      </w:pPr>
    </w:p>
    <w:p>
      <w:pPr>
        <w:spacing w:line="400" w:lineRule="exact"/>
        <w:ind w:firstLine="422" w:firstLineChars="200"/>
        <w:rPr>
          <w:b/>
          <w:szCs w:val="21"/>
        </w:rPr>
      </w:pPr>
      <w:r>
        <w:rPr>
          <w:b/>
          <w:szCs w:val="21"/>
        </w:rPr>
        <w:t>六、专业</w:t>
      </w:r>
      <w:r>
        <w:rPr>
          <w:b/>
          <w:bCs/>
          <w:szCs w:val="21"/>
        </w:rPr>
        <w:t>实践</w:t>
      </w:r>
    </w:p>
    <w:p>
      <w:pPr>
        <w:spacing w:line="400" w:lineRule="exact"/>
        <w:ind w:firstLine="420" w:firstLineChars="200"/>
        <w:rPr>
          <w:szCs w:val="21"/>
        </w:rPr>
      </w:pPr>
      <w:r>
        <w:rPr>
          <w:szCs w:val="21"/>
        </w:rPr>
        <w:t>学习期间全日制学生必须保证不少于半年的实习实践，可采用集中实践与分段实践相结合的方式。学生应提交实践计划，撰写实践总结报告；非全日制学生可以根据实务工作经验，撰写实践总结报告，通过后获得相应的学分（3学分）。</w:t>
      </w:r>
    </w:p>
    <w:p>
      <w:pPr>
        <w:spacing w:line="400" w:lineRule="exact"/>
        <w:ind w:firstLine="422" w:firstLineChars="200"/>
        <w:rPr>
          <w:b/>
          <w:szCs w:val="21"/>
        </w:rPr>
      </w:pPr>
      <w:r>
        <w:rPr>
          <w:b/>
          <w:szCs w:val="21"/>
        </w:rPr>
        <w:t>七、开题报告</w:t>
      </w:r>
    </w:p>
    <w:p>
      <w:pPr>
        <w:spacing w:line="400" w:lineRule="exact"/>
        <w:ind w:firstLine="420" w:firstLineChars="200"/>
        <w:rPr>
          <w:szCs w:val="21"/>
        </w:rPr>
      </w:pPr>
      <w:r>
        <w:rPr>
          <w:szCs w:val="21"/>
        </w:rPr>
        <w:t>会计专业硕士应在导师的指导下于第3学期中期进行开题工作，导师应在第1学期给学生布置任务，提前明确研究方向乃至论文题目，学生提前进入论文选题与开题的准备工作。</w:t>
      </w:r>
    </w:p>
    <w:p>
      <w:pPr>
        <w:spacing w:line="400" w:lineRule="exact"/>
        <w:ind w:firstLine="420" w:firstLineChars="200"/>
        <w:rPr>
          <w:szCs w:val="21"/>
        </w:rPr>
      </w:pPr>
      <w:r>
        <w:rPr>
          <w:szCs w:val="21"/>
        </w:rPr>
        <w:t>选题至少在第2学期与课程学习并行开展，在课程学习的同时，通过大量查阅文献（文献阅读量不少于50篇，且外文文献不少于1/3）和实地调查研究后确定研究课题，写出选题文献综述与调研报告（不少于6000字）和研究计划，按照学校有关规定完成开题报告（不少于9000字）。开题报告经导师签字同意后，由学位点在第3学期末组织专家进行开题答辩，审议通过后方可进入论文撰写阶段。</w:t>
      </w:r>
      <w:r>
        <w:rPr>
          <w:bCs/>
          <w:color w:val="000000"/>
          <w:szCs w:val="21"/>
        </w:rPr>
        <w:t>开题报告其它要求详见《南京理工大学全日制专业学位硕士研究生学位论文工作暂行规定》。</w:t>
      </w:r>
    </w:p>
    <w:p>
      <w:pPr>
        <w:spacing w:line="400" w:lineRule="exact"/>
        <w:ind w:firstLine="422" w:firstLineChars="200"/>
        <w:rPr>
          <w:b/>
          <w:szCs w:val="21"/>
        </w:rPr>
      </w:pPr>
      <w:r>
        <w:rPr>
          <w:b/>
          <w:szCs w:val="21"/>
        </w:rPr>
        <w:t>八、</w:t>
      </w:r>
      <w:r>
        <w:rPr>
          <w:b/>
          <w:bCs/>
          <w:szCs w:val="21"/>
        </w:rPr>
        <w:t>科研</w:t>
      </w:r>
      <w:r>
        <w:rPr>
          <w:b/>
          <w:szCs w:val="21"/>
        </w:rPr>
        <w:t>实践能力</w:t>
      </w:r>
    </w:p>
    <w:p>
      <w:pPr>
        <w:spacing w:line="400" w:lineRule="exact"/>
        <w:ind w:firstLine="420" w:firstLineChars="200"/>
        <w:rPr>
          <w:szCs w:val="21"/>
        </w:rPr>
      </w:pPr>
      <w:r>
        <w:rPr>
          <w:szCs w:val="21"/>
        </w:rPr>
        <w:t>学院为在校MPAcc学员搭建了完善的科研实践平台，包括由工信部工业文化发展中心与南京理工大学共同发起的“工业和通信业业财融合推广应用联盟”、南京理工大学和江苏省会计学会联合成立的“江苏管理会计研究中心”，以及秘书处设立在南京理工大学的江苏省总会计师协会。在学期间，学员应积极参加上述组织发起的相关学术活动，并至少在如下模块中参加8次以上相关讲座或论坛。</w:t>
      </w:r>
    </w:p>
    <w:p>
      <w:pPr>
        <w:rPr>
          <w:szCs w:val="21"/>
        </w:rPr>
      </w:pPr>
    </w:p>
    <w:tbl>
      <w:tblPr>
        <w:tblStyle w:val="20"/>
        <w:tblW w:w="3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5"/>
        <w:gridCol w:w="3374"/>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8" w:type="pct"/>
            <w:vAlign w:val="center"/>
          </w:tcPr>
          <w:p>
            <w:pPr>
              <w:jc w:val="center"/>
              <w:rPr>
                <w:b/>
                <w:szCs w:val="21"/>
              </w:rPr>
            </w:pPr>
            <w:r>
              <w:rPr>
                <w:b/>
                <w:szCs w:val="21"/>
              </w:rPr>
              <w:t>模块类别</w:t>
            </w:r>
          </w:p>
        </w:tc>
        <w:tc>
          <w:tcPr>
            <w:tcW w:w="2480" w:type="pct"/>
            <w:vAlign w:val="center"/>
          </w:tcPr>
          <w:p>
            <w:pPr>
              <w:jc w:val="center"/>
              <w:rPr>
                <w:b/>
                <w:szCs w:val="21"/>
              </w:rPr>
            </w:pPr>
            <w:r>
              <w:rPr>
                <w:b/>
                <w:szCs w:val="21"/>
              </w:rPr>
              <w:t>活动名称</w:t>
            </w:r>
          </w:p>
        </w:tc>
        <w:tc>
          <w:tcPr>
            <w:tcW w:w="1722" w:type="pct"/>
            <w:vAlign w:val="center"/>
          </w:tcPr>
          <w:p>
            <w:pPr>
              <w:jc w:val="center"/>
              <w:rPr>
                <w:b/>
                <w:szCs w:val="21"/>
              </w:rPr>
            </w:pPr>
            <w:r>
              <w:rPr>
                <w:b/>
                <w:szCs w:val="21"/>
              </w:rPr>
              <w:t>系列内容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8" w:type="pct"/>
            <w:vMerge w:val="restart"/>
            <w:vAlign w:val="center"/>
          </w:tcPr>
          <w:p>
            <w:pPr>
              <w:rPr>
                <w:szCs w:val="21"/>
              </w:rPr>
            </w:pPr>
            <w:r>
              <w:rPr>
                <w:szCs w:val="21"/>
              </w:rPr>
              <w:t>专题讲座</w:t>
            </w:r>
          </w:p>
        </w:tc>
        <w:tc>
          <w:tcPr>
            <w:tcW w:w="2480" w:type="pct"/>
            <w:vAlign w:val="center"/>
          </w:tcPr>
          <w:p>
            <w:pPr>
              <w:rPr>
                <w:szCs w:val="21"/>
              </w:rPr>
            </w:pPr>
            <w:r>
              <w:rPr>
                <w:szCs w:val="21"/>
              </w:rPr>
              <w:t>江苏CFO高层论坛</w:t>
            </w:r>
          </w:p>
        </w:tc>
        <w:tc>
          <w:tcPr>
            <w:tcW w:w="1722" w:type="pct"/>
            <w:vMerge w:val="restart"/>
            <w:vAlign w:val="center"/>
          </w:tcPr>
          <w:p>
            <w:pPr>
              <w:rPr>
                <w:szCs w:val="21"/>
              </w:rPr>
            </w:pPr>
            <w:r>
              <w:rPr>
                <w:szCs w:val="21"/>
              </w:rPr>
              <w:t>1、管理会计前沿专题</w:t>
            </w:r>
          </w:p>
          <w:p>
            <w:pPr>
              <w:rPr>
                <w:szCs w:val="21"/>
              </w:rPr>
            </w:pPr>
            <w:r>
              <w:rPr>
                <w:szCs w:val="21"/>
              </w:rPr>
              <w:t>2、管理会计与两化融合</w:t>
            </w:r>
          </w:p>
          <w:p>
            <w:pPr>
              <w:rPr>
                <w:szCs w:val="21"/>
              </w:rPr>
            </w:pPr>
            <w:r>
              <w:rPr>
                <w:szCs w:val="21"/>
              </w:rPr>
              <w:t>3、管理会计与军民融合</w:t>
            </w:r>
          </w:p>
          <w:p>
            <w:pPr>
              <w:rPr>
                <w:szCs w:val="21"/>
              </w:rPr>
            </w:pPr>
            <w:r>
              <w:rPr>
                <w:szCs w:val="21"/>
              </w:rPr>
              <w:t>4、财务会计前沿专题</w:t>
            </w:r>
          </w:p>
          <w:p>
            <w:pPr>
              <w:rPr>
                <w:szCs w:val="21"/>
              </w:rPr>
            </w:pPr>
            <w:r>
              <w:rPr>
                <w:szCs w:val="21"/>
              </w:rPr>
              <w:t>5、财务管理前沿专题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8" w:type="pct"/>
            <w:vMerge w:val="continue"/>
            <w:vAlign w:val="center"/>
          </w:tcPr>
          <w:p>
            <w:pPr>
              <w:rPr>
                <w:szCs w:val="21"/>
              </w:rPr>
            </w:pPr>
          </w:p>
        </w:tc>
        <w:tc>
          <w:tcPr>
            <w:tcW w:w="2480" w:type="pct"/>
            <w:vAlign w:val="center"/>
          </w:tcPr>
          <w:p>
            <w:pPr>
              <w:rPr>
                <w:szCs w:val="21"/>
              </w:rPr>
            </w:pPr>
            <w:r>
              <w:rPr>
                <w:szCs w:val="21"/>
              </w:rPr>
              <w:t>会计名家/领军人才讲坛</w:t>
            </w:r>
          </w:p>
        </w:tc>
        <w:tc>
          <w:tcPr>
            <w:tcW w:w="1722" w:type="pct"/>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8" w:type="pct"/>
            <w:vMerge w:val="continue"/>
            <w:vAlign w:val="center"/>
          </w:tcPr>
          <w:p>
            <w:pPr>
              <w:rPr>
                <w:szCs w:val="21"/>
              </w:rPr>
            </w:pPr>
          </w:p>
        </w:tc>
        <w:tc>
          <w:tcPr>
            <w:tcW w:w="2480" w:type="pct"/>
            <w:vAlign w:val="center"/>
          </w:tcPr>
          <w:p>
            <w:pPr>
              <w:rPr>
                <w:szCs w:val="21"/>
              </w:rPr>
            </w:pPr>
            <w:r>
              <w:rPr>
                <w:szCs w:val="21"/>
              </w:rPr>
              <w:t>紫金主张系列讲座</w:t>
            </w:r>
          </w:p>
        </w:tc>
        <w:tc>
          <w:tcPr>
            <w:tcW w:w="1722" w:type="pct"/>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8" w:type="pct"/>
            <w:vMerge w:val="continue"/>
            <w:vAlign w:val="center"/>
          </w:tcPr>
          <w:p>
            <w:pPr>
              <w:rPr>
                <w:szCs w:val="21"/>
              </w:rPr>
            </w:pPr>
          </w:p>
        </w:tc>
        <w:tc>
          <w:tcPr>
            <w:tcW w:w="2480" w:type="pct"/>
            <w:vAlign w:val="center"/>
          </w:tcPr>
          <w:p>
            <w:pPr>
              <w:rPr>
                <w:szCs w:val="21"/>
              </w:rPr>
            </w:pPr>
            <w:r>
              <w:rPr>
                <w:szCs w:val="21"/>
              </w:rPr>
              <w:t>微讲座</w:t>
            </w:r>
          </w:p>
        </w:tc>
        <w:tc>
          <w:tcPr>
            <w:tcW w:w="1722" w:type="pct"/>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8" w:type="pct"/>
            <w:vMerge w:val="continue"/>
            <w:vAlign w:val="center"/>
          </w:tcPr>
          <w:p>
            <w:pPr>
              <w:rPr>
                <w:szCs w:val="21"/>
              </w:rPr>
            </w:pPr>
          </w:p>
        </w:tc>
        <w:tc>
          <w:tcPr>
            <w:tcW w:w="2480" w:type="pct"/>
            <w:vAlign w:val="center"/>
          </w:tcPr>
          <w:p>
            <w:pPr>
              <w:rPr>
                <w:szCs w:val="21"/>
              </w:rPr>
            </w:pPr>
            <w:r>
              <w:rPr>
                <w:szCs w:val="21"/>
              </w:rPr>
              <w:t>年度论坛</w:t>
            </w:r>
          </w:p>
        </w:tc>
        <w:tc>
          <w:tcPr>
            <w:tcW w:w="1722" w:type="pct"/>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8" w:type="pct"/>
            <w:vMerge w:val="continue"/>
            <w:vAlign w:val="center"/>
          </w:tcPr>
          <w:p>
            <w:pPr>
              <w:rPr>
                <w:szCs w:val="21"/>
              </w:rPr>
            </w:pPr>
          </w:p>
        </w:tc>
        <w:tc>
          <w:tcPr>
            <w:tcW w:w="2480" w:type="pct"/>
            <w:vAlign w:val="center"/>
          </w:tcPr>
          <w:p>
            <w:pPr>
              <w:rPr>
                <w:szCs w:val="21"/>
              </w:rPr>
            </w:pPr>
            <w:r>
              <w:rPr>
                <w:szCs w:val="21"/>
              </w:rPr>
              <w:t>学术沙龙</w:t>
            </w:r>
          </w:p>
        </w:tc>
        <w:tc>
          <w:tcPr>
            <w:tcW w:w="1722" w:type="pct"/>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8" w:type="pct"/>
            <w:vMerge w:val="continue"/>
            <w:vAlign w:val="center"/>
          </w:tcPr>
          <w:p>
            <w:pPr>
              <w:rPr>
                <w:szCs w:val="21"/>
              </w:rPr>
            </w:pPr>
          </w:p>
        </w:tc>
        <w:tc>
          <w:tcPr>
            <w:tcW w:w="2480" w:type="pct"/>
            <w:vAlign w:val="center"/>
          </w:tcPr>
          <w:p>
            <w:pPr>
              <w:rPr>
                <w:szCs w:val="21"/>
              </w:rPr>
            </w:pPr>
            <w:r>
              <w:rPr>
                <w:szCs w:val="21"/>
              </w:rPr>
              <w:t>学生论坛</w:t>
            </w:r>
          </w:p>
        </w:tc>
        <w:tc>
          <w:tcPr>
            <w:tcW w:w="1722" w:type="pct"/>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8" w:type="pct"/>
            <w:vMerge w:val="restart"/>
            <w:vAlign w:val="center"/>
          </w:tcPr>
          <w:p>
            <w:pPr>
              <w:rPr>
                <w:szCs w:val="21"/>
              </w:rPr>
            </w:pPr>
            <w:r>
              <w:rPr>
                <w:szCs w:val="21"/>
              </w:rPr>
              <w:t>特色活动</w:t>
            </w:r>
          </w:p>
        </w:tc>
        <w:tc>
          <w:tcPr>
            <w:tcW w:w="2480" w:type="pct"/>
            <w:vAlign w:val="center"/>
          </w:tcPr>
          <w:p>
            <w:pPr>
              <w:rPr>
                <w:szCs w:val="21"/>
              </w:rPr>
            </w:pPr>
            <w:r>
              <w:rPr>
                <w:szCs w:val="21"/>
              </w:rPr>
              <w:t>健康与幸福</w:t>
            </w:r>
          </w:p>
        </w:tc>
        <w:tc>
          <w:tcPr>
            <w:tcW w:w="1722" w:type="pct"/>
            <w:vAlign w:val="center"/>
          </w:tcPr>
          <w:p>
            <w:pPr>
              <w:rPr>
                <w:szCs w:val="21"/>
              </w:rPr>
            </w:pPr>
            <w:r>
              <w:rPr>
                <w:szCs w:val="21"/>
              </w:rPr>
              <w:t>动商培养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8" w:type="pct"/>
            <w:vMerge w:val="continue"/>
            <w:vAlign w:val="center"/>
          </w:tcPr>
          <w:p>
            <w:pPr>
              <w:rPr>
                <w:szCs w:val="21"/>
              </w:rPr>
            </w:pPr>
          </w:p>
        </w:tc>
        <w:tc>
          <w:tcPr>
            <w:tcW w:w="2480" w:type="pct"/>
            <w:vAlign w:val="center"/>
          </w:tcPr>
          <w:p>
            <w:pPr>
              <w:rPr>
                <w:szCs w:val="21"/>
              </w:rPr>
            </w:pPr>
            <w:r>
              <w:rPr>
                <w:szCs w:val="21"/>
              </w:rPr>
              <w:t>拓展训练营</w:t>
            </w:r>
          </w:p>
        </w:tc>
        <w:tc>
          <w:tcPr>
            <w:tcW w:w="1722" w:type="pct"/>
            <w:vAlign w:val="center"/>
          </w:tcPr>
          <w:p>
            <w:pPr>
              <w:rPr>
                <w:szCs w:val="21"/>
              </w:rPr>
            </w:pPr>
            <w:r>
              <w:rPr>
                <w:szCs w:val="21"/>
              </w:rPr>
              <w:t>团队协同能力培养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8" w:type="pct"/>
            <w:vMerge w:val="continue"/>
            <w:vAlign w:val="center"/>
          </w:tcPr>
          <w:p>
            <w:pPr>
              <w:rPr>
                <w:szCs w:val="21"/>
              </w:rPr>
            </w:pPr>
          </w:p>
        </w:tc>
        <w:tc>
          <w:tcPr>
            <w:tcW w:w="2480" w:type="pct"/>
            <w:vAlign w:val="center"/>
          </w:tcPr>
          <w:p>
            <w:pPr>
              <w:rPr>
                <w:szCs w:val="21"/>
              </w:rPr>
            </w:pPr>
            <w:r>
              <w:rPr>
                <w:szCs w:val="21"/>
              </w:rPr>
              <w:t>院士风采</w:t>
            </w:r>
          </w:p>
        </w:tc>
        <w:tc>
          <w:tcPr>
            <w:tcW w:w="1722" w:type="pct"/>
            <w:vAlign w:val="center"/>
          </w:tcPr>
          <w:p>
            <w:pPr>
              <w:rPr>
                <w:szCs w:val="21"/>
              </w:rPr>
            </w:pPr>
            <w:r>
              <w:rPr>
                <w:szCs w:val="21"/>
              </w:rPr>
              <w:t>职业规划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8" w:type="pct"/>
            <w:vMerge w:val="continue"/>
            <w:vAlign w:val="center"/>
          </w:tcPr>
          <w:p>
            <w:pPr>
              <w:rPr>
                <w:szCs w:val="21"/>
              </w:rPr>
            </w:pPr>
          </w:p>
        </w:tc>
        <w:tc>
          <w:tcPr>
            <w:tcW w:w="2480" w:type="pct"/>
            <w:vAlign w:val="center"/>
          </w:tcPr>
          <w:p>
            <w:pPr>
              <w:rPr>
                <w:szCs w:val="21"/>
              </w:rPr>
            </w:pPr>
            <w:r>
              <w:rPr>
                <w:szCs w:val="21"/>
              </w:rPr>
              <w:t>境内外游学、参访企业</w:t>
            </w:r>
          </w:p>
        </w:tc>
        <w:tc>
          <w:tcPr>
            <w:tcW w:w="1722" w:type="pct"/>
            <w:vAlign w:val="center"/>
          </w:tcPr>
          <w:p>
            <w:pPr>
              <w:rPr>
                <w:szCs w:val="21"/>
              </w:rPr>
            </w:pPr>
            <w:r>
              <w:rPr>
                <w:szCs w:val="21"/>
              </w:rPr>
              <w:t>交换学生访学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8" w:type="pct"/>
            <w:vMerge w:val="continue"/>
            <w:vAlign w:val="center"/>
          </w:tcPr>
          <w:p>
            <w:pPr>
              <w:rPr>
                <w:szCs w:val="21"/>
              </w:rPr>
            </w:pPr>
          </w:p>
        </w:tc>
        <w:tc>
          <w:tcPr>
            <w:tcW w:w="2480" w:type="pct"/>
            <w:vAlign w:val="center"/>
          </w:tcPr>
          <w:p>
            <w:pPr>
              <w:rPr>
                <w:szCs w:val="21"/>
              </w:rPr>
            </w:pPr>
            <w:r>
              <w:rPr>
                <w:szCs w:val="21"/>
              </w:rPr>
              <w:t>理性经营与决策沙盘模拟</w:t>
            </w:r>
          </w:p>
        </w:tc>
        <w:tc>
          <w:tcPr>
            <w:tcW w:w="1722" w:type="pct"/>
            <w:vAlign w:val="center"/>
          </w:tcPr>
          <w:p>
            <w:pPr>
              <w:rPr>
                <w:szCs w:val="21"/>
              </w:rPr>
            </w:pPr>
            <w:r>
              <w:rPr>
                <w:szCs w:val="21"/>
              </w:rPr>
              <w:t>实战模拟</w:t>
            </w:r>
          </w:p>
        </w:tc>
      </w:tr>
    </w:tbl>
    <w:p>
      <w:pPr>
        <w:spacing w:line="400" w:lineRule="atLeast"/>
        <w:ind w:firstLine="420" w:firstLineChars="200"/>
        <w:rPr>
          <w:b/>
          <w:szCs w:val="21"/>
        </w:rPr>
      </w:pPr>
      <w:r>
        <w:rPr>
          <w:szCs w:val="21"/>
        </w:rPr>
        <w:t>研究生</w:t>
      </w:r>
      <w:r>
        <w:t>在校学习期间</w:t>
      </w:r>
      <w:r>
        <w:rPr>
          <w:szCs w:val="21"/>
        </w:rPr>
        <w:t>发表一定数量的与学位论文相关的学术论文等学术成果，具体要求详见《南京理工大学关于研究生发表学术论文要求的规定》。</w:t>
      </w:r>
    </w:p>
    <w:p>
      <w:pPr>
        <w:spacing w:line="400" w:lineRule="exact"/>
        <w:ind w:firstLine="422" w:firstLineChars="200"/>
        <w:rPr>
          <w:b/>
          <w:szCs w:val="21"/>
        </w:rPr>
      </w:pPr>
      <w:r>
        <w:rPr>
          <w:b/>
          <w:szCs w:val="21"/>
        </w:rPr>
        <w:t>九、学位论文</w:t>
      </w:r>
    </w:p>
    <w:p>
      <w:pPr>
        <w:spacing w:line="400" w:lineRule="exact"/>
        <w:ind w:firstLine="420" w:firstLineChars="200"/>
        <w:rPr>
          <w:szCs w:val="21"/>
        </w:rPr>
      </w:pPr>
      <w:r>
        <w:rPr>
          <w:szCs w:val="21"/>
        </w:rPr>
        <w:t xml:space="preserve">根据全国MPAcc教育指导委员会关于MPAcc论文的基本要求，论文可以是：（1）专题研究；（2）企业调查研究或案例研究。  </w:t>
      </w:r>
    </w:p>
    <w:p>
      <w:pPr>
        <w:spacing w:line="400" w:lineRule="exact"/>
        <w:ind w:firstLine="420" w:firstLineChars="200"/>
        <w:rPr>
          <w:szCs w:val="21"/>
        </w:rPr>
      </w:pPr>
      <w:r>
        <w:rPr>
          <w:szCs w:val="21"/>
        </w:rPr>
        <w:t>论文是在导师指导下由学生独立完成，</w:t>
      </w:r>
      <w:r>
        <w:rPr>
          <w:szCs w:val="21"/>
          <w:shd w:val="clear" w:color="auto" w:fill="FEFEFE"/>
        </w:rPr>
        <w:t>论文类型一般应采用案例分析、调研（调查）报告、专题研究、组织（管理）诊断等。鼓励学位论文选题与实习实践、案例开发内容相关。学位论文的篇幅一般不少于3万字。</w:t>
      </w:r>
      <w:r>
        <w:rPr>
          <w:szCs w:val="21"/>
        </w:rPr>
        <w:t>第5学期中期进行论文预答辩，根据预答辩专家组所提意见进行修改，在此基础上通过查重、内外审环节后，最后进行正式答辩。</w:t>
      </w:r>
    </w:p>
    <w:p>
      <w:pPr>
        <w:spacing w:line="400" w:lineRule="exact"/>
        <w:ind w:firstLine="420" w:firstLineChars="200"/>
        <w:rPr>
          <w:szCs w:val="21"/>
        </w:rPr>
      </w:pPr>
      <w:r>
        <w:rPr>
          <w:szCs w:val="21"/>
        </w:rPr>
        <w:t>评价论文水平主要考核其综合运用所学理论解决实际问题的能力，评价其内容是否有新见解，或评价其实用价值（包括创造的经济效应，社会效益）。</w:t>
      </w:r>
      <w:bookmarkStart w:id="40" w:name="_Toc397711304"/>
      <w:bookmarkStart w:id="41" w:name="_Toc395156169"/>
    </w:p>
    <w:p>
      <w:pPr>
        <w:spacing w:line="400" w:lineRule="exact"/>
        <w:ind w:firstLine="420" w:firstLineChars="200"/>
        <w:rPr>
          <w:szCs w:val="21"/>
        </w:rPr>
      </w:pPr>
      <w:r>
        <w:rPr>
          <w:kern w:val="0"/>
          <w:szCs w:val="21"/>
        </w:rPr>
        <w:t>学位论文其它要求详见《南京理工大学全日制硕士专业学位研究生学位论文工作暂行规定》和《南京理工大学全日制硕士专业学位论文撰写要求》。</w:t>
      </w:r>
    </w:p>
    <w:p>
      <w:pPr>
        <w:pStyle w:val="2"/>
        <w:spacing w:before="0" w:after="0" w:line="240" w:lineRule="auto"/>
        <w:jc w:val="center"/>
        <w:rPr>
          <w:rFonts w:ascii="黑体" w:hAnsi="黑体" w:eastAsia="黑体"/>
          <w:b w:val="0"/>
          <w:sz w:val="32"/>
          <w:szCs w:val="32"/>
        </w:rPr>
      </w:pPr>
      <w:r>
        <w:br w:type="page"/>
      </w:r>
      <w:bookmarkStart w:id="42" w:name="_Toc49671924"/>
      <w:bookmarkStart w:id="43" w:name="_Toc523047715"/>
      <w:r>
        <w:rPr>
          <w:rFonts w:hint="eastAsia" w:ascii="黑体" w:hAnsi="黑体" w:eastAsia="黑体"/>
          <w:b w:val="0"/>
          <w:sz w:val="32"/>
          <w:szCs w:val="32"/>
        </w:rPr>
        <w:t>图书情报</w:t>
      </w:r>
      <w:bookmarkEnd w:id="40"/>
      <w:bookmarkEnd w:id="41"/>
      <w:r>
        <w:rPr>
          <w:rFonts w:hint="eastAsia" w:ascii="黑体" w:hAnsi="黑体" w:eastAsia="黑体"/>
          <w:b w:val="0"/>
          <w:sz w:val="32"/>
          <w:szCs w:val="32"/>
        </w:rPr>
        <w:t>硕士</w:t>
      </w:r>
      <w:bookmarkEnd w:id="42"/>
      <w:bookmarkEnd w:id="43"/>
    </w:p>
    <w:p>
      <w:pPr>
        <w:jc w:val="center"/>
        <w:rPr>
          <w:rFonts w:eastAsia="仿宋_GB2312"/>
          <w:sz w:val="32"/>
          <w:szCs w:val="32"/>
        </w:rPr>
      </w:pPr>
      <w:r>
        <w:rPr>
          <w:rFonts w:eastAsia="仿宋_GB2312"/>
          <w:sz w:val="32"/>
          <w:szCs w:val="32"/>
        </w:rPr>
        <w:t>Master of Library and Information Studies</w:t>
      </w:r>
    </w:p>
    <w:p>
      <w:pPr>
        <w:jc w:val="center"/>
        <w:rPr>
          <w:rFonts w:eastAsia="仿宋_GB2312"/>
          <w:szCs w:val="21"/>
        </w:rPr>
      </w:pPr>
      <w:r>
        <w:rPr>
          <w:rFonts w:hint="eastAsia" w:eastAsia="仿宋_GB2312"/>
          <w:szCs w:val="21"/>
        </w:rPr>
        <w:t>（代码：</w:t>
      </w:r>
      <w:r>
        <w:rPr>
          <w:rFonts w:eastAsia="仿宋_GB2312"/>
          <w:szCs w:val="21"/>
        </w:rPr>
        <w:t>125500</w:t>
      </w:r>
      <w:r>
        <w:rPr>
          <w:rFonts w:hint="eastAsia" w:eastAsia="仿宋_GB2312"/>
          <w:szCs w:val="21"/>
        </w:rPr>
        <w:t>）</w:t>
      </w:r>
    </w:p>
    <w:p>
      <w:pPr>
        <w:spacing w:line="400" w:lineRule="exact"/>
        <w:ind w:firstLine="422" w:firstLineChars="200"/>
        <w:rPr>
          <w:rFonts w:ascii="宋体" w:hAnsi="宋体"/>
          <w:b/>
          <w:bCs/>
          <w:szCs w:val="21"/>
        </w:rPr>
      </w:pPr>
      <w:r>
        <w:rPr>
          <w:rFonts w:hint="eastAsia" w:ascii="宋体" w:hAnsi="宋体"/>
          <w:b/>
          <w:bCs/>
          <w:szCs w:val="21"/>
        </w:rPr>
        <w:t>一、培养目标</w:t>
      </w:r>
    </w:p>
    <w:p>
      <w:pPr>
        <w:spacing w:line="380" w:lineRule="exact"/>
        <w:ind w:firstLine="420" w:firstLineChars="200"/>
        <w:rPr>
          <w:szCs w:val="21"/>
        </w:rPr>
      </w:pPr>
      <w:r>
        <w:rPr>
          <w:szCs w:val="21"/>
        </w:rPr>
        <w:t>培养具有较高的政治思想水平，较高的外语应用水平；掌握相应人才类型所需的专业知识，并具备大数据环境下信息资源建设、管理与分析、信息管理项目规划与实施的综合能力。培养类型基本分为三类：网络信息资源开发与管理、咨询类人才（适合从事国防科技信息单位、政府以及互联网、金融、电信等类型企业的数字信息资源开发与管理工作）；信息分析与研究类人才（适合从事国防科技信息单位、政府以及互联网、金融、电信等类型企业的信息处理与分析工作）；以及信息系统开发管理与咨询人才（适合从事信息系统开发或信息化管理与咨询工作）。</w:t>
      </w:r>
    </w:p>
    <w:p>
      <w:pPr>
        <w:spacing w:line="400" w:lineRule="exact"/>
        <w:ind w:firstLine="422" w:firstLineChars="200"/>
        <w:rPr>
          <w:b/>
          <w:bCs/>
          <w:szCs w:val="21"/>
        </w:rPr>
      </w:pPr>
      <w:r>
        <w:rPr>
          <w:b/>
          <w:bCs/>
          <w:szCs w:val="21"/>
        </w:rPr>
        <w:t>二、研究方向</w:t>
      </w:r>
    </w:p>
    <w:p>
      <w:pPr>
        <w:spacing w:line="380" w:lineRule="exact"/>
        <w:ind w:firstLine="420" w:firstLineChars="200"/>
        <w:rPr>
          <w:szCs w:val="21"/>
        </w:rPr>
      </w:pPr>
      <w:r>
        <w:rPr>
          <w:szCs w:val="21"/>
        </w:rPr>
        <w:t>1．网络信息资源管理</w:t>
      </w:r>
    </w:p>
    <w:p>
      <w:pPr>
        <w:spacing w:line="380" w:lineRule="exact"/>
        <w:ind w:firstLine="420" w:firstLineChars="200"/>
        <w:rPr>
          <w:szCs w:val="21"/>
        </w:rPr>
      </w:pPr>
      <w:r>
        <w:rPr>
          <w:szCs w:val="21"/>
        </w:rPr>
        <w:t>涵盖的科学问题有两大方面，以用户为中心的网络信息资源构建（IA）及其网络评价与管理，具体涉及的研究专题有：网络信息用户认知行为机理研究，网络信息组织与建设，网络信息资源建设评价。</w:t>
      </w:r>
    </w:p>
    <w:p>
      <w:pPr>
        <w:spacing w:line="380" w:lineRule="exact"/>
        <w:ind w:firstLine="420" w:firstLineChars="200"/>
        <w:rPr>
          <w:szCs w:val="21"/>
        </w:rPr>
      </w:pPr>
      <w:r>
        <w:rPr>
          <w:szCs w:val="21"/>
        </w:rPr>
        <w:t>关键技术有网络信息组织技术、网络信息检索与挖掘技术、文本处理和知识组织的自动化技术、自然语言处理、个性化服务技术、多语言信息处理技术、用户建模技术、人机交互技术。</w:t>
      </w:r>
    </w:p>
    <w:p>
      <w:pPr>
        <w:spacing w:line="380" w:lineRule="exact"/>
        <w:ind w:firstLine="420" w:firstLineChars="200"/>
        <w:rPr>
          <w:szCs w:val="21"/>
        </w:rPr>
      </w:pPr>
      <w:r>
        <w:rPr>
          <w:szCs w:val="21"/>
        </w:rPr>
        <w:t>2．竞争情报与知识管理</w:t>
      </w:r>
    </w:p>
    <w:p>
      <w:pPr>
        <w:spacing w:line="380" w:lineRule="exact"/>
        <w:ind w:firstLine="420" w:firstLineChars="200"/>
        <w:rPr>
          <w:szCs w:val="21"/>
        </w:rPr>
      </w:pPr>
      <w:r>
        <w:rPr>
          <w:szCs w:val="21"/>
        </w:rPr>
        <w:t>涵盖的科学问题有两大方面，竞争情报的理论与方法研究及知识管理方法研究和系统实现，具体涉及的研究专题有：竞争情报与知识管理理论方法整合应用，竞争情报与人际网络的整合应用，竞争情报系统的构建及技术竞争情报分析方法的应用，企业在竞争情报活动中知识流的运用和管理，知识管理系统的构建研究。</w:t>
      </w:r>
    </w:p>
    <w:p>
      <w:pPr>
        <w:spacing w:line="380" w:lineRule="exact"/>
        <w:ind w:firstLine="420" w:firstLineChars="200"/>
        <w:rPr>
          <w:szCs w:val="21"/>
        </w:rPr>
      </w:pPr>
      <w:r>
        <w:rPr>
          <w:szCs w:val="21"/>
        </w:rPr>
        <w:t>关键技术有数据挖掘技术和可视化技术、超文本技术、语义Web技术、知识地图技术、Web2.0技术、P2P技术。</w:t>
      </w:r>
    </w:p>
    <w:p>
      <w:pPr>
        <w:spacing w:line="380" w:lineRule="exact"/>
        <w:ind w:firstLine="420" w:firstLineChars="200"/>
        <w:rPr>
          <w:szCs w:val="21"/>
        </w:rPr>
      </w:pPr>
      <w:r>
        <w:rPr>
          <w:szCs w:val="21"/>
        </w:rPr>
        <w:t>3．信息检索技术</w:t>
      </w:r>
    </w:p>
    <w:p>
      <w:pPr>
        <w:spacing w:line="380" w:lineRule="exact"/>
        <w:ind w:firstLine="420" w:firstLineChars="200"/>
        <w:rPr>
          <w:szCs w:val="21"/>
        </w:rPr>
      </w:pPr>
      <w:r>
        <w:rPr>
          <w:szCs w:val="21"/>
        </w:rPr>
        <w:t>涵盖的科学问题有两大方面，信息检索模型及其检索系统的评价、情报检索语言及其检索方法的研究，具体涉及的研究专题有：信息检索理论及模型，信息检索系统的体系结构及其构建研究，信息检索的评价方法、信息检索方法及其检索语言的研究，文本挖掘和内容表示。</w:t>
      </w:r>
    </w:p>
    <w:p>
      <w:pPr>
        <w:spacing w:line="380" w:lineRule="exact"/>
        <w:ind w:firstLine="420" w:firstLineChars="200"/>
        <w:rPr>
          <w:szCs w:val="21"/>
        </w:rPr>
      </w:pPr>
      <w:r>
        <w:rPr>
          <w:szCs w:val="21"/>
        </w:rPr>
        <w:t>关键技术有信息检索技术、信息抽取技术、文本分类技术、人机交互界面技术、信息组织技术、本体技术、个性化服务技术、多语言信息处理技术、用户建模技术。</w:t>
      </w:r>
    </w:p>
    <w:p>
      <w:pPr>
        <w:spacing w:line="400" w:lineRule="exact"/>
        <w:ind w:firstLine="422" w:firstLineChars="200"/>
        <w:rPr>
          <w:b/>
          <w:szCs w:val="21"/>
        </w:rPr>
      </w:pPr>
      <w:r>
        <w:rPr>
          <w:b/>
          <w:bCs/>
          <w:szCs w:val="21"/>
        </w:rPr>
        <w:t>三、学制和学分</w:t>
      </w:r>
    </w:p>
    <w:p>
      <w:pPr>
        <w:spacing w:line="380" w:lineRule="exact"/>
        <w:ind w:firstLine="420" w:firstLineChars="200"/>
        <w:rPr>
          <w:szCs w:val="21"/>
        </w:rPr>
      </w:pPr>
      <w:r>
        <w:rPr>
          <w:szCs w:val="21"/>
        </w:rPr>
        <w:t>全日制硕士研究生实行以2.5年为主的弹性学制，原则上不超过5年。</w:t>
      </w:r>
    </w:p>
    <w:p>
      <w:pPr>
        <w:spacing w:line="380" w:lineRule="exact"/>
        <w:ind w:firstLine="420" w:firstLineChars="200"/>
        <w:rPr>
          <w:szCs w:val="21"/>
        </w:rPr>
      </w:pPr>
      <w:r>
        <w:rPr>
          <w:szCs w:val="21"/>
        </w:rPr>
        <w:t>总学分不少于32学分，且必修不少于2学分全英语专业课。</w:t>
      </w:r>
    </w:p>
    <w:p>
      <w:pPr>
        <w:spacing w:line="400" w:lineRule="exact"/>
        <w:ind w:firstLine="422" w:firstLineChars="200"/>
        <w:rPr>
          <w:b/>
          <w:bCs/>
          <w:szCs w:val="21"/>
        </w:rPr>
      </w:pPr>
      <w:r>
        <w:rPr>
          <w:b/>
          <w:bCs/>
          <w:szCs w:val="21"/>
        </w:rPr>
        <w:t>四、培养方式</w:t>
      </w:r>
    </w:p>
    <w:p>
      <w:pPr>
        <w:spacing w:line="380" w:lineRule="exact"/>
        <w:ind w:firstLine="420" w:firstLineChars="200"/>
        <w:rPr>
          <w:szCs w:val="21"/>
        </w:rPr>
      </w:pPr>
      <w:r>
        <w:rPr>
          <w:szCs w:val="21"/>
        </w:rPr>
        <w:t>采用课程学习、实践教学和学位论文相结合的培养方式。课程设置体现厚基础理论、重实际应用、博前沿知识，着重突出专业课程、实践类课程。</w:t>
      </w:r>
    </w:p>
    <w:p>
      <w:pPr>
        <w:spacing w:line="380" w:lineRule="exact"/>
        <w:ind w:firstLine="420" w:firstLineChars="200"/>
        <w:rPr>
          <w:szCs w:val="21"/>
        </w:rPr>
      </w:pPr>
      <w:r>
        <w:rPr>
          <w:szCs w:val="21"/>
        </w:rPr>
        <w:t>实行双导师制，其中1位导师来自培养单位，另1位导师来自图书情报机构的与本领域相关的专家。也可以根据学生的论文研究方向，成立指导小组。</w:t>
      </w:r>
    </w:p>
    <w:p>
      <w:pPr>
        <w:spacing w:line="400" w:lineRule="exact"/>
        <w:ind w:firstLine="422" w:firstLineChars="200"/>
        <w:rPr>
          <w:b/>
          <w:bCs/>
          <w:szCs w:val="21"/>
        </w:rPr>
      </w:pPr>
      <w:r>
        <w:rPr>
          <w:b/>
          <w:bCs/>
          <w:szCs w:val="21"/>
        </w:rPr>
        <w:t>五、课程设置</w:t>
      </w:r>
    </w:p>
    <w:p>
      <w:pPr>
        <w:spacing w:line="400" w:lineRule="exact"/>
        <w:jc w:val="center"/>
        <w:rPr>
          <w:rFonts w:ascii="宋体" w:hAnsi="宋体"/>
          <w:b/>
          <w:bCs/>
          <w:szCs w:val="21"/>
        </w:rPr>
      </w:pPr>
      <w:r>
        <w:rPr>
          <w:rFonts w:hint="eastAsia" w:ascii="宋体" w:hAnsi="宋体"/>
          <w:b/>
          <w:bCs/>
          <w:szCs w:val="21"/>
        </w:rPr>
        <w:t>图书情报硕士课程设置表（表中标注</w:t>
      </w:r>
      <w:r>
        <w:rPr>
          <w:rFonts w:ascii="宋体" w:hAnsi="宋体"/>
          <w:b/>
          <w:bCs/>
          <w:szCs w:val="21"/>
        </w:rPr>
        <w:t>“</w:t>
      </w:r>
      <w:r>
        <w:rPr>
          <w:rFonts w:hint="eastAsia" w:ascii="宋体" w:hAnsi="宋体" w:cs="宋体"/>
          <w:b/>
          <w:bCs/>
          <w:szCs w:val="21"/>
        </w:rPr>
        <w:t>※</w:t>
      </w:r>
      <w:r>
        <w:rPr>
          <w:rFonts w:ascii="宋体" w:hAnsi="宋体"/>
          <w:b/>
          <w:bCs/>
          <w:szCs w:val="21"/>
        </w:rPr>
        <w:t>”</w:t>
      </w:r>
      <w:r>
        <w:rPr>
          <w:rFonts w:hint="eastAsia" w:ascii="宋体" w:hAnsi="宋体"/>
          <w:b/>
          <w:bCs/>
          <w:szCs w:val="21"/>
        </w:rPr>
        <w:t>的课程为与企事业单位共建课程）</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1101"/>
        <w:gridCol w:w="1276"/>
        <w:gridCol w:w="3403"/>
        <w:gridCol w:w="309"/>
        <w:gridCol w:w="679"/>
        <w:gridCol w:w="679"/>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Align w:val="center"/>
          </w:tcPr>
          <w:p>
            <w:pPr>
              <w:jc w:val="center"/>
              <w:rPr>
                <w:rFonts w:eastAsia="仿宋_GB2312"/>
                <w:szCs w:val="21"/>
              </w:rPr>
            </w:pPr>
          </w:p>
        </w:tc>
        <w:tc>
          <w:tcPr>
            <w:tcW w:w="646" w:type="pct"/>
            <w:vAlign w:val="center"/>
          </w:tcPr>
          <w:p>
            <w:pPr>
              <w:jc w:val="center"/>
              <w:rPr>
                <w:rFonts w:eastAsia="仿宋_GB2312"/>
                <w:b/>
                <w:szCs w:val="21"/>
              </w:rPr>
            </w:pPr>
            <w:r>
              <w:rPr>
                <w:rFonts w:hint="eastAsia" w:eastAsia="仿宋_GB2312"/>
                <w:b/>
                <w:szCs w:val="21"/>
              </w:rPr>
              <w:t>课程</w:t>
            </w:r>
          </w:p>
          <w:p>
            <w:pPr>
              <w:jc w:val="center"/>
              <w:rPr>
                <w:rFonts w:eastAsia="仿宋_GB2312"/>
                <w:szCs w:val="21"/>
              </w:rPr>
            </w:pPr>
            <w:r>
              <w:rPr>
                <w:rFonts w:hint="eastAsia" w:eastAsia="仿宋_GB2312"/>
                <w:b/>
                <w:szCs w:val="21"/>
              </w:rPr>
              <w:t>类型</w:t>
            </w:r>
          </w:p>
        </w:tc>
        <w:tc>
          <w:tcPr>
            <w:tcW w:w="748" w:type="pct"/>
            <w:vAlign w:val="center"/>
          </w:tcPr>
          <w:p>
            <w:pPr>
              <w:jc w:val="center"/>
              <w:rPr>
                <w:rFonts w:eastAsia="仿宋_GB2312"/>
                <w:b/>
                <w:szCs w:val="21"/>
              </w:rPr>
            </w:pPr>
            <w:r>
              <w:rPr>
                <w:rFonts w:hint="eastAsia" w:eastAsia="仿宋_GB2312"/>
                <w:b/>
                <w:szCs w:val="21"/>
              </w:rPr>
              <w:t>课程编号</w:t>
            </w:r>
          </w:p>
        </w:tc>
        <w:tc>
          <w:tcPr>
            <w:tcW w:w="1995" w:type="pct"/>
            <w:vAlign w:val="center"/>
          </w:tcPr>
          <w:p>
            <w:pPr>
              <w:jc w:val="center"/>
              <w:rPr>
                <w:rFonts w:eastAsia="仿宋_GB2312"/>
                <w:b/>
                <w:szCs w:val="21"/>
              </w:rPr>
            </w:pPr>
            <w:r>
              <w:rPr>
                <w:rFonts w:hint="eastAsia" w:eastAsia="仿宋_GB2312"/>
                <w:b/>
                <w:szCs w:val="21"/>
              </w:rPr>
              <w:t>课程名称</w:t>
            </w:r>
          </w:p>
        </w:tc>
        <w:tc>
          <w:tcPr>
            <w:tcW w:w="181" w:type="pct"/>
            <w:vAlign w:val="center"/>
          </w:tcPr>
          <w:p>
            <w:pPr>
              <w:ind w:left="-42" w:leftChars="-20"/>
              <w:jc w:val="center"/>
              <w:rPr>
                <w:rFonts w:eastAsia="仿宋_GB2312"/>
                <w:b/>
                <w:szCs w:val="21"/>
              </w:rPr>
            </w:pPr>
            <w:r>
              <w:rPr>
                <w:rFonts w:hint="eastAsia" w:eastAsia="仿宋_GB2312"/>
                <w:b/>
                <w:szCs w:val="21"/>
              </w:rPr>
              <w:t>学分</w:t>
            </w:r>
          </w:p>
        </w:tc>
        <w:tc>
          <w:tcPr>
            <w:tcW w:w="398" w:type="pct"/>
            <w:vAlign w:val="center"/>
          </w:tcPr>
          <w:p>
            <w:pPr>
              <w:jc w:val="center"/>
              <w:rPr>
                <w:rFonts w:eastAsia="仿宋_GB2312"/>
                <w:b/>
                <w:szCs w:val="21"/>
              </w:rPr>
            </w:pPr>
            <w:r>
              <w:rPr>
                <w:rFonts w:hint="eastAsia" w:eastAsia="仿宋_GB2312"/>
                <w:b/>
                <w:szCs w:val="21"/>
              </w:rPr>
              <w:t>开课学期</w:t>
            </w:r>
          </w:p>
        </w:tc>
        <w:tc>
          <w:tcPr>
            <w:tcW w:w="398" w:type="pct"/>
            <w:vAlign w:val="center"/>
          </w:tcPr>
          <w:p>
            <w:pPr>
              <w:jc w:val="center"/>
              <w:rPr>
                <w:rFonts w:eastAsia="仿宋_GB2312"/>
                <w:b/>
                <w:szCs w:val="21"/>
              </w:rPr>
            </w:pPr>
            <w:r>
              <w:rPr>
                <w:rFonts w:hint="eastAsia" w:eastAsia="仿宋_GB2312"/>
                <w:b/>
                <w:szCs w:val="21"/>
              </w:rPr>
              <w:t>考核方式</w:t>
            </w:r>
          </w:p>
        </w:tc>
        <w:tc>
          <w:tcPr>
            <w:tcW w:w="385" w:type="pct"/>
            <w:vAlign w:val="center"/>
          </w:tcPr>
          <w:p>
            <w:pPr>
              <w:jc w:val="center"/>
              <w:rPr>
                <w:rFonts w:eastAsia="仿宋_GB2312"/>
                <w:b/>
                <w:szCs w:val="21"/>
              </w:rPr>
            </w:pPr>
            <w:r>
              <w:rPr>
                <w:rFonts w:hint="eastAsia"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restart"/>
            <w:vAlign w:val="center"/>
          </w:tcPr>
          <w:p>
            <w:pPr>
              <w:jc w:val="center"/>
              <w:rPr>
                <w:rFonts w:eastAsia="仿宋_GB2312"/>
                <w:szCs w:val="21"/>
              </w:rPr>
            </w:pPr>
            <w:r>
              <w:rPr>
                <w:rFonts w:hint="eastAsia" w:eastAsia="仿宋_GB2312"/>
                <w:szCs w:val="21"/>
              </w:rPr>
              <w:t>必修模块</w:t>
            </w:r>
          </w:p>
        </w:tc>
        <w:tc>
          <w:tcPr>
            <w:tcW w:w="646" w:type="pct"/>
            <w:vMerge w:val="restart"/>
            <w:vAlign w:val="center"/>
          </w:tcPr>
          <w:p>
            <w:pPr>
              <w:jc w:val="center"/>
              <w:rPr>
                <w:rFonts w:eastAsia="仿宋_GB2312"/>
                <w:szCs w:val="21"/>
              </w:rPr>
            </w:pPr>
            <w:r>
              <w:rPr>
                <w:rFonts w:hint="eastAsia" w:eastAsia="仿宋_GB2312"/>
                <w:szCs w:val="21"/>
              </w:rPr>
              <w:t>公共</w:t>
            </w:r>
          </w:p>
          <w:p>
            <w:pPr>
              <w:jc w:val="center"/>
              <w:rPr>
                <w:rFonts w:eastAsia="仿宋_GB2312"/>
                <w:szCs w:val="21"/>
              </w:rPr>
            </w:pPr>
            <w:r>
              <w:rPr>
                <w:rFonts w:hint="eastAsia" w:eastAsia="仿宋_GB2312"/>
                <w:szCs w:val="21"/>
              </w:rPr>
              <w:t>基础</w:t>
            </w:r>
          </w:p>
        </w:tc>
        <w:tc>
          <w:tcPr>
            <w:tcW w:w="748" w:type="pct"/>
            <w:vAlign w:val="center"/>
          </w:tcPr>
          <w:p>
            <w:pPr>
              <w:jc w:val="center"/>
              <w:rPr>
                <w:rFonts w:eastAsia="仿宋_GB2312"/>
                <w:szCs w:val="21"/>
              </w:rPr>
            </w:pPr>
            <w:r>
              <w:rPr>
                <w:rFonts w:eastAsia="仿宋_GB2312"/>
                <w:szCs w:val="21"/>
              </w:rPr>
              <w:t>S123A003</w:t>
            </w:r>
          </w:p>
        </w:tc>
        <w:tc>
          <w:tcPr>
            <w:tcW w:w="1995" w:type="pct"/>
            <w:vAlign w:val="center"/>
          </w:tcPr>
          <w:p>
            <w:pPr>
              <w:rPr>
                <w:rFonts w:eastAsia="仿宋_GB2312"/>
                <w:szCs w:val="21"/>
              </w:rPr>
            </w:pPr>
            <w:r>
              <w:rPr>
                <w:rFonts w:hint="eastAsia" w:eastAsia="仿宋_GB2312"/>
                <w:szCs w:val="21"/>
              </w:rPr>
              <w:t>中国特色社会主义理论与实践研究</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考试</w:t>
            </w:r>
          </w:p>
        </w:tc>
        <w:tc>
          <w:tcPr>
            <w:tcW w:w="385" w:type="pct"/>
            <w:vMerge w:val="restart"/>
            <w:vAlign w:val="center"/>
          </w:tcPr>
          <w:p>
            <w:pPr>
              <w:jc w:val="center"/>
              <w:rPr>
                <w:rFonts w:eastAsia="仿宋_GB2312"/>
                <w:szCs w:val="21"/>
              </w:rPr>
            </w:pPr>
            <w:r>
              <w:rPr>
                <w:rFonts w:hint="eastAsia" w:eastAsia="仿宋_GB2312"/>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S123A004</w:t>
            </w:r>
          </w:p>
        </w:tc>
        <w:tc>
          <w:tcPr>
            <w:tcW w:w="1995" w:type="pct"/>
            <w:vAlign w:val="center"/>
          </w:tcPr>
          <w:p>
            <w:pPr>
              <w:rPr>
                <w:rFonts w:eastAsia="仿宋_GB2312"/>
                <w:szCs w:val="21"/>
              </w:rPr>
            </w:pPr>
            <w:r>
              <w:rPr>
                <w:rFonts w:hint="eastAsia" w:eastAsia="仿宋_GB2312"/>
                <w:szCs w:val="21"/>
              </w:rPr>
              <w:t>自然辩证法</w:t>
            </w:r>
            <w:r>
              <w:rPr>
                <w:rFonts w:hint="eastAsia" w:eastAsia="仿宋_GB2312"/>
              </w:rPr>
              <w:t>概论</w:t>
            </w:r>
          </w:p>
        </w:tc>
        <w:tc>
          <w:tcPr>
            <w:tcW w:w="181" w:type="pct"/>
            <w:vAlign w:val="center"/>
          </w:tcPr>
          <w:p>
            <w:pPr>
              <w:jc w:val="center"/>
              <w:rPr>
                <w:rFonts w:eastAsia="仿宋_GB2312"/>
                <w:szCs w:val="21"/>
              </w:rPr>
            </w:pPr>
            <w:r>
              <w:rPr>
                <w:rFonts w:eastAsia="仿宋_GB2312"/>
                <w:szCs w:val="21"/>
              </w:rPr>
              <w:t>1</w:t>
            </w:r>
          </w:p>
        </w:tc>
        <w:tc>
          <w:tcPr>
            <w:tcW w:w="398"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考试</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 w:val="18"/>
                <w:szCs w:val="18"/>
              </w:rPr>
            </w:pPr>
            <w:r>
              <w:rPr>
                <w:rFonts w:eastAsia="仿宋_GB2312"/>
                <w:sz w:val="18"/>
                <w:szCs w:val="18"/>
              </w:rPr>
              <w:t>S114A018/19</w:t>
            </w:r>
          </w:p>
        </w:tc>
        <w:tc>
          <w:tcPr>
            <w:tcW w:w="1995" w:type="pct"/>
            <w:vAlign w:val="center"/>
          </w:tcPr>
          <w:p>
            <w:pPr>
              <w:rPr>
                <w:rFonts w:eastAsia="仿宋_GB2312"/>
                <w:szCs w:val="21"/>
              </w:rPr>
            </w:pPr>
            <w:r>
              <w:rPr>
                <w:rFonts w:hint="eastAsia" w:eastAsia="仿宋_GB2312"/>
                <w:szCs w:val="21"/>
              </w:rPr>
              <w:t>硕士外语（俄、日）</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考试</w:t>
            </w:r>
          </w:p>
        </w:tc>
        <w:tc>
          <w:tcPr>
            <w:tcW w:w="385" w:type="pct"/>
            <w:vMerge w:val="restart"/>
            <w:vAlign w:val="center"/>
          </w:tcPr>
          <w:p>
            <w:pPr>
              <w:spacing w:line="240" w:lineRule="exact"/>
              <w:jc w:val="center"/>
              <w:rPr>
                <w:rFonts w:eastAsia="仿宋_GB2312"/>
              </w:rPr>
            </w:pPr>
            <w:r>
              <w:rPr>
                <w:rFonts w:hint="eastAsia" w:eastAsia="仿宋_GB2312"/>
              </w:rPr>
              <w:t>限选</w:t>
            </w:r>
            <w:r>
              <w:rPr>
                <w:rFonts w:eastAsia="仿宋_GB2312"/>
              </w:rPr>
              <w:t>1</w:t>
            </w:r>
            <w:r>
              <w:rPr>
                <w:rFonts w:hint="eastAsia" w:eastAsia="仿宋_GB2312"/>
              </w:rPr>
              <w:t>门语种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S114A006</w:t>
            </w:r>
          </w:p>
        </w:tc>
        <w:tc>
          <w:tcPr>
            <w:tcW w:w="1995" w:type="pct"/>
            <w:vAlign w:val="center"/>
          </w:tcPr>
          <w:p>
            <w:pPr>
              <w:rPr>
                <w:rFonts w:eastAsia="仿宋_GB2312"/>
                <w:szCs w:val="21"/>
              </w:rPr>
            </w:pPr>
            <w:r>
              <w:rPr>
                <w:rFonts w:hint="eastAsia" w:eastAsia="仿宋_GB2312"/>
                <w:szCs w:val="21"/>
              </w:rPr>
              <w:t>硕士英语（必修）</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春秋</w:t>
            </w:r>
          </w:p>
        </w:tc>
        <w:tc>
          <w:tcPr>
            <w:tcW w:w="398" w:type="pct"/>
            <w:vAlign w:val="center"/>
          </w:tcPr>
          <w:p>
            <w:pPr>
              <w:jc w:val="center"/>
              <w:rPr>
                <w:rFonts w:eastAsia="仿宋_GB2312"/>
                <w:szCs w:val="21"/>
              </w:rPr>
            </w:pPr>
            <w:r>
              <w:rPr>
                <w:rFonts w:hint="eastAsia" w:eastAsia="仿宋_GB2312"/>
                <w:szCs w:val="21"/>
              </w:rPr>
              <w:t>考试</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必选</w:t>
            </w:r>
          </w:p>
        </w:tc>
        <w:tc>
          <w:tcPr>
            <w:tcW w:w="748" w:type="pct"/>
            <w:vAlign w:val="center"/>
          </w:tcPr>
          <w:p>
            <w:pPr>
              <w:jc w:val="center"/>
              <w:rPr>
                <w:rFonts w:eastAsia="仿宋_GB2312"/>
                <w:szCs w:val="21"/>
              </w:rPr>
            </w:pPr>
            <w:r>
              <w:rPr>
                <w:rFonts w:eastAsia="仿宋_GB2312"/>
                <w:szCs w:val="21"/>
              </w:rPr>
              <w:t>S107B024</w:t>
            </w:r>
          </w:p>
        </w:tc>
        <w:tc>
          <w:tcPr>
            <w:tcW w:w="1995" w:type="pct"/>
            <w:vAlign w:val="center"/>
          </w:tcPr>
          <w:p>
            <w:pPr>
              <w:rPr>
                <w:rFonts w:eastAsia="仿宋_GB2312"/>
                <w:szCs w:val="21"/>
              </w:rPr>
            </w:pPr>
            <w:r>
              <w:rPr>
                <w:rFonts w:hint="eastAsia" w:eastAsia="仿宋_GB2312"/>
                <w:szCs w:val="21"/>
              </w:rPr>
              <w:t>图书情报基础</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考试</w:t>
            </w:r>
          </w:p>
        </w:tc>
        <w:tc>
          <w:tcPr>
            <w:tcW w:w="385" w:type="pct"/>
            <w:vMerge w:val="restart"/>
            <w:vAlign w:val="center"/>
          </w:tcPr>
          <w:p>
            <w:pPr>
              <w:jc w:val="center"/>
              <w:rPr>
                <w:rFonts w:eastAsia="仿宋_GB2312"/>
                <w:szCs w:val="21"/>
              </w:rPr>
            </w:pPr>
            <w:r>
              <w:rPr>
                <w:rFonts w:hint="eastAsia" w:eastAsia="仿宋_GB2312"/>
                <w:szCs w:val="21"/>
              </w:rPr>
              <w:t>至少选</w:t>
            </w:r>
          </w:p>
          <w:p>
            <w:pPr>
              <w:jc w:val="center"/>
              <w:rPr>
                <w:rFonts w:eastAsia="仿宋_GB2312"/>
                <w:szCs w:val="21"/>
              </w:rPr>
            </w:pPr>
            <w:r>
              <w:rPr>
                <w:rFonts w:eastAsia="仿宋_GB2312"/>
                <w:szCs w:val="21"/>
              </w:rPr>
              <w:t>20</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S107B039</w:t>
            </w:r>
          </w:p>
        </w:tc>
        <w:tc>
          <w:tcPr>
            <w:tcW w:w="1995" w:type="pct"/>
            <w:vAlign w:val="center"/>
          </w:tcPr>
          <w:p>
            <w:pPr>
              <w:rPr>
                <w:rFonts w:eastAsia="仿宋_GB2312"/>
                <w:szCs w:val="21"/>
              </w:rPr>
            </w:pPr>
            <w:r>
              <w:rPr>
                <w:rFonts w:hint="eastAsia" w:eastAsia="仿宋_GB2312"/>
                <w:szCs w:val="21"/>
              </w:rPr>
              <w:t>信息资源建设</w:t>
            </w:r>
            <w:r>
              <w:rPr>
                <w:rFonts w:hint="eastAsia" w:ascii="宋体" w:hAnsi="宋体" w:cs="宋体"/>
                <w:b/>
                <w:bCs/>
                <w:szCs w:val="21"/>
              </w:rPr>
              <w:t>※</w:t>
            </w:r>
          </w:p>
        </w:tc>
        <w:tc>
          <w:tcPr>
            <w:tcW w:w="181" w:type="pct"/>
            <w:vAlign w:val="center"/>
          </w:tcPr>
          <w:p>
            <w:pPr>
              <w:jc w:val="center"/>
              <w:rPr>
                <w:rFonts w:eastAsia="仿宋_GB2312"/>
                <w:szCs w:val="21"/>
              </w:rPr>
            </w:pPr>
            <w:r>
              <w:rPr>
                <w:rFonts w:eastAsia="仿宋_GB2312"/>
                <w:szCs w:val="21"/>
              </w:rPr>
              <w:t>3</w:t>
            </w:r>
          </w:p>
        </w:tc>
        <w:tc>
          <w:tcPr>
            <w:tcW w:w="398"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考试</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S107B032</w:t>
            </w:r>
          </w:p>
        </w:tc>
        <w:tc>
          <w:tcPr>
            <w:tcW w:w="1995" w:type="pct"/>
            <w:vAlign w:val="center"/>
          </w:tcPr>
          <w:p>
            <w:pPr>
              <w:rPr>
                <w:rFonts w:eastAsia="仿宋_GB2312"/>
                <w:szCs w:val="21"/>
              </w:rPr>
            </w:pPr>
            <w:r>
              <w:rPr>
                <w:rFonts w:eastAsia="仿宋_GB2312"/>
                <w:szCs w:val="21"/>
              </w:rPr>
              <w:t>Information Retrieval Technology</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考试</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S107B008</w:t>
            </w:r>
          </w:p>
        </w:tc>
        <w:tc>
          <w:tcPr>
            <w:tcW w:w="1995" w:type="pct"/>
            <w:vAlign w:val="center"/>
          </w:tcPr>
          <w:p>
            <w:pPr>
              <w:rPr>
                <w:rFonts w:eastAsia="仿宋_GB2312"/>
                <w:szCs w:val="21"/>
              </w:rPr>
            </w:pPr>
            <w:r>
              <w:rPr>
                <w:rFonts w:hint="eastAsia" w:eastAsia="仿宋_GB2312"/>
                <w:szCs w:val="21"/>
              </w:rPr>
              <w:t>情报分析与研究</w:t>
            </w:r>
            <w:r>
              <w:rPr>
                <w:rFonts w:hint="eastAsia" w:ascii="宋体" w:hAnsi="宋体" w:cs="宋体"/>
                <w:b/>
                <w:bCs/>
                <w:szCs w:val="21"/>
              </w:rPr>
              <w:t>※</w:t>
            </w:r>
          </w:p>
        </w:tc>
        <w:tc>
          <w:tcPr>
            <w:tcW w:w="181" w:type="pct"/>
            <w:vAlign w:val="center"/>
          </w:tcPr>
          <w:p>
            <w:pPr>
              <w:jc w:val="center"/>
              <w:rPr>
                <w:rFonts w:eastAsia="仿宋_GB2312"/>
                <w:szCs w:val="21"/>
              </w:rPr>
            </w:pPr>
            <w:r>
              <w:rPr>
                <w:rFonts w:eastAsia="仿宋_GB2312"/>
                <w:szCs w:val="21"/>
              </w:rPr>
              <w:t>3</w:t>
            </w:r>
          </w:p>
        </w:tc>
        <w:tc>
          <w:tcPr>
            <w:tcW w:w="398"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考试</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S107B028</w:t>
            </w:r>
          </w:p>
        </w:tc>
        <w:tc>
          <w:tcPr>
            <w:tcW w:w="1995" w:type="pct"/>
            <w:vAlign w:val="center"/>
          </w:tcPr>
          <w:p>
            <w:pPr>
              <w:rPr>
                <w:rFonts w:eastAsia="仿宋_GB2312"/>
                <w:szCs w:val="21"/>
              </w:rPr>
            </w:pPr>
            <w:r>
              <w:rPr>
                <w:rFonts w:hint="eastAsia" w:eastAsia="仿宋_GB2312"/>
                <w:szCs w:val="21"/>
              </w:rPr>
              <w:t>图书情报学研究方法</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考试</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S107C012</w:t>
            </w:r>
          </w:p>
        </w:tc>
        <w:tc>
          <w:tcPr>
            <w:tcW w:w="1995" w:type="pct"/>
            <w:vAlign w:val="center"/>
          </w:tcPr>
          <w:p>
            <w:pPr>
              <w:rPr>
                <w:rFonts w:eastAsia="仿宋_GB2312"/>
                <w:szCs w:val="21"/>
              </w:rPr>
            </w:pPr>
            <w:r>
              <w:rPr>
                <w:rFonts w:hint="eastAsia" w:eastAsia="仿宋_GB2312"/>
                <w:szCs w:val="21"/>
              </w:rPr>
              <w:t>竞争情报</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S107C121</w:t>
            </w:r>
          </w:p>
        </w:tc>
        <w:tc>
          <w:tcPr>
            <w:tcW w:w="1995" w:type="pct"/>
            <w:vAlign w:val="center"/>
          </w:tcPr>
          <w:p>
            <w:pPr>
              <w:rPr>
                <w:rFonts w:eastAsia="仿宋_GB2312"/>
                <w:szCs w:val="21"/>
              </w:rPr>
            </w:pPr>
            <w:r>
              <w:rPr>
                <w:rFonts w:hint="eastAsia" w:eastAsia="仿宋_GB2312"/>
                <w:szCs w:val="21"/>
              </w:rPr>
              <w:t>信息系统</w:t>
            </w:r>
          </w:p>
        </w:tc>
        <w:tc>
          <w:tcPr>
            <w:tcW w:w="181" w:type="pct"/>
            <w:vAlign w:val="center"/>
          </w:tcPr>
          <w:p>
            <w:pPr>
              <w:jc w:val="center"/>
              <w:rPr>
                <w:rFonts w:eastAsia="仿宋_GB2312"/>
                <w:szCs w:val="21"/>
              </w:rPr>
            </w:pPr>
            <w:r>
              <w:rPr>
                <w:rFonts w:eastAsia="仿宋_GB2312"/>
                <w:szCs w:val="21"/>
              </w:rPr>
              <w:t>3</w:t>
            </w:r>
          </w:p>
        </w:tc>
        <w:tc>
          <w:tcPr>
            <w:tcW w:w="398"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widowControl/>
              <w:jc w:val="center"/>
              <w:textAlignment w:val="center"/>
              <w:rPr>
                <w:rFonts w:eastAsia="仿宋_GB2312"/>
                <w:sz w:val="20"/>
                <w:szCs w:val="20"/>
              </w:rPr>
            </w:pPr>
            <w:r>
              <w:rPr>
                <w:rFonts w:eastAsia="等线"/>
                <w:color w:val="000000"/>
                <w:kern w:val="0"/>
                <w:szCs w:val="21"/>
              </w:rPr>
              <w:t>S107B076</w:t>
            </w:r>
          </w:p>
        </w:tc>
        <w:tc>
          <w:tcPr>
            <w:tcW w:w="1995" w:type="pct"/>
            <w:vAlign w:val="center"/>
          </w:tcPr>
          <w:p>
            <w:pPr>
              <w:rPr>
                <w:rFonts w:eastAsia="仿宋_GB2312"/>
                <w:szCs w:val="21"/>
              </w:rPr>
            </w:pPr>
            <w:r>
              <w:rPr>
                <w:rFonts w:hint="eastAsia" w:eastAsia="仿宋_GB2312"/>
                <w:szCs w:val="21"/>
              </w:rPr>
              <w:t>数字图书馆关键技术</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widowControl/>
              <w:jc w:val="center"/>
              <w:textAlignment w:val="center"/>
              <w:rPr>
                <w:rFonts w:eastAsia="仿宋_GB2312"/>
                <w:sz w:val="20"/>
                <w:szCs w:val="20"/>
              </w:rPr>
            </w:pPr>
            <w:r>
              <w:rPr>
                <w:rFonts w:eastAsia="等线"/>
                <w:color w:val="000000"/>
                <w:kern w:val="0"/>
                <w:szCs w:val="21"/>
              </w:rPr>
              <w:t>S107B077</w:t>
            </w:r>
          </w:p>
        </w:tc>
        <w:tc>
          <w:tcPr>
            <w:tcW w:w="1995" w:type="pct"/>
            <w:vAlign w:val="center"/>
          </w:tcPr>
          <w:p>
            <w:pPr>
              <w:rPr>
                <w:rFonts w:eastAsia="仿宋_GB2312"/>
                <w:szCs w:val="21"/>
              </w:rPr>
            </w:pPr>
            <w:r>
              <w:rPr>
                <w:rFonts w:hint="eastAsia" w:eastAsia="仿宋_GB2312"/>
                <w:szCs w:val="21"/>
              </w:rPr>
              <w:t>用户信息行为研究</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pPr>
            <w:r>
              <w:t>S107C044</w:t>
            </w:r>
          </w:p>
        </w:tc>
        <w:tc>
          <w:tcPr>
            <w:tcW w:w="1995" w:type="pct"/>
            <w:vAlign w:val="center"/>
          </w:tcPr>
          <w:p>
            <w:pPr>
              <w:rPr>
                <w:rFonts w:eastAsia="仿宋_GB2312"/>
                <w:szCs w:val="21"/>
              </w:rPr>
            </w:pPr>
            <w:r>
              <w:rPr>
                <w:rFonts w:hint="eastAsia" w:eastAsia="仿宋_GB2312"/>
                <w:szCs w:val="21"/>
              </w:rPr>
              <w:t>信息系统开发技术与商务智能工具</w:t>
            </w:r>
          </w:p>
        </w:tc>
        <w:tc>
          <w:tcPr>
            <w:tcW w:w="181" w:type="pct"/>
            <w:vAlign w:val="center"/>
          </w:tcPr>
          <w:p>
            <w:pPr>
              <w:jc w:val="center"/>
              <w:rPr>
                <w:rFonts w:eastAsia="仿宋_GB2312"/>
                <w:szCs w:val="21"/>
              </w:rPr>
            </w:pPr>
            <w:r>
              <w:rPr>
                <w:rFonts w:eastAsia="仿宋_GB2312"/>
                <w:szCs w:val="21"/>
              </w:rPr>
              <w:t>3</w:t>
            </w:r>
          </w:p>
        </w:tc>
        <w:tc>
          <w:tcPr>
            <w:tcW w:w="398"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考试</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restart"/>
            <w:vAlign w:val="center"/>
          </w:tcPr>
          <w:p>
            <w:pPr>
              <w:jc w:val="center"/>
              <w:rPr>
                <w:rFonts w:eastAsia="仿宋_GB2312"/>
                <w:szCs w:val="21"/>
              </w:rPr>
            </w:pPr>
            <w:r>
              <w:rPr>
                <w:rFonts w:hint="eastAsia" w:eastAsia="仿宋_GB2312"/>
                <w:szCs w:val="21"/>
              </w:rPr>
              <w:t>选修模块</w:t>
            </w:r>
          </w:p>
        </w:tc>
        <w:tc>
          <w:tcPr>
            <w:tcW w:w="646" w:type="pct"/>
            <w:vAlign w:val="center"/>
          </w:tcPr>
          <w:p>
            <w:pPr>
              <w:snapToGrid w:val="0"/>
              <w:ind w:left="-105" w:leftChars="-50" w:right="-105" w:rightChars="-50"/>
              <w:jc w:val="center"/>
              <w:rPr>
                <w:rFonts w:eastAsia="仿宋_GB2312"/>
                <w:szCs w:val="21"/>
              </w:rPr>
            </w:pPr>
            <w:r>
              <w:rPr>
                <w:rFonts w:hint="eastAsia" w:eastAsia="仿宋_GB2312"/>
                <w:szCs w:val="21"/>
              </w:rPr>
              <w:t>英语</w:t>
            </w:r>
          </w:p>
          <w:p>
            <w:pPr>
              <w:snapToGrid w:val="0"/>
              <w:ind w:left="-105" w:leftChars="-50" w:right="-105" w:rightChars="-50"/>
              <w:jc w:val="center"/>
              <w:rPr>
                <w:rFonts w:eastAsia="仿宋_GB2312"/>
                <w:szCs w:val="21"/>
              </w:rPr>
            </w:pPr>
            <w:r>
              <w:rPr>
                <w:rFonts w:hint="eastAsia" w:eastAsia="仿宋_GB2312"/>
                <w:szCs w:val="21"/>
              </w:rPr>
              <w:t>选修</w:t>
            </w:r>
          </w:p>
        </w:tc>
        <w:tc>
          <w:tcPr>
            <w:tcW w:w="748" w:type="pct"/>
            <w:vAlign w:val="center"/>
          </w:tcPr>
          <w:p>
            <w:pPr>
              <w:jc w:val="center"/>
              <w:rPr>
                <w:rFonts w:eastAsia="仿宋_GB2312"/>
              </w:rPr>
            </w:pPr>
            <w:r>
              <w:rPr>
                <w:rFonts w:eastAsia="仿宋_GB2312"/>
                <w:szCs w:val="21"/>
              </w:rPr>
              <w:t>S114A016</w:t>
            </w:r>
          </w:p>
        </w:tc>
        <w:tc>
          <w:tcPr>
            <w:tcW w:w="1995" w:type="pct"/>
            <w:vAlign w:val="center"/>
          </w:tcPr>
          <w:p>
            <w:pPr>
              <w:rPr>
                <w:rFonts w:eastAsia="仿宋_GB2312"/>
              </w:rPr>
            </w:pPr>
            <w:r>
              <w:rPr>
                <w:rFonts w:hint="eastAsia" w:eastAsia="仿宋_GB2312"/>
                <w:szCs w:val="21"/>
              </w:rPr>
              <w:t>硕士英语（选修）</w:t>
            </w:r>
          </w:p>
        </w:tc>
        <w:tc>
          <w:tcPr>
            <w:tcW w:w="181" w:type="pct"/>
            <w:vAlign w:val="center"/>
          </w:tcPr>
          <w:p>
            <w:pPr>
              <w:jc w:val="center"/>
              <w:rPr>
                <w:rFonts w:eastAsia="仿宋_GB2312"/>
              </w:rPr>
            </w:pPr>
            <w:r>
              <w:rPr>
                <w:rFonts w:eastAsia="仿宋_GB2312"/>
                <w:szCs w:val="21"/>
              </w:rPr>
              <w:t>2</w:t>
            </w:r>
          </w:p>
        </w:tc>
        <w:tc>
          <w:tcPr>
            <w:tcW w:w="398" w:type="pct"/>
            <w:vAlign w:val="center"/>
          </w:tcPr>
          <w:p>
            <w:pPr>
              <w:jc w:val="center"/>
              <w:rPr>
                <w:rFonts w:eastAsia="仿宋_GB2312"/>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考试</w:t>
            </w:r>
          </w:p>
        </w:tc>
        <w:tc>
          <w:tcPr>
            <w:tcW w:w="385" w:type="pct"/>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restart"/>
            <w:vAlign w:val="center"/>
          </w:tcPr>
          <w:p>
            <w:pPr>
              <w:jc w:val="center"/>
              <w:rPr>
                <w:rFonts w:eastAsia="仿宋_GB2312"/>
                <w:szCs w:val="21"/>
              </w:rPr>
            </w:pPr>
            <w:r>
              <w:rPr>
                <w:rFonts w:hint="eastAsia" w:eastAsia="仿宋_GB2312"/>
                <w:szCs w:val="21"/>
              </w:rPr>
              <w:t>专业</w:t>
            </w:r>
          </w:p>
          <w:p>
            <w:pPr>
              <w:jc w:val="center"/>
              <w:rPr>
                <w:rFonts w:eastAsia="仿宋_GB2312"/>
                <w:szCs w:val="21"/>
              </w:rPr>
            </w:pPr>
            <w:r>
              <w:rPr>
                <w:rFonts w:hint="eastAsia" w:eastAsia="仿宋_GB2312"/>
                <w:szCs w:val="21"/>
              </w:rPr>
              <w:t>选修</w:t>
            </w:r>
          </w:p>
        </w:tc>
        <w:tc>
          <w:tcPr>
            <w:tcW w:w="748" w:type="pct"/>
            <w:vAlign w:val="center"/>
          </w:tcPr>
          <w:p>
            <w:pPr>
              <w:jc w:val="center"/>
              <w:rPr>
                <w:rFonts w:eastAsia="仿宋_GB2312"/>
                <w:szCs w:val="21"/>
              </w:rPr>
            </w:pPr>
            <w:r>
              <w:rPr>
                <w:rFonts w:eastAsia="仿宋_GB2312"/>
                <w:szCs w:val="21"/>
              </w:rPr>
              <w:t>S107C020</w:t>
            </w:r>
          </w:p>
        </w:tc>
        <w:tc>
          <w:tcPr>
            <w:tcW w:w="1995" w:type="pct"/>
            <w:vAlign w:val="center"/>
          </w:tcPr>
          <w:p>
            <w:pPr>
              <w:rPr>
                <w:rFonts w:eastAsia="仿宋_GB2312"/>
                <w:szCs w:val="21"/>
              </w:rPr>
            </w:pPr>
            <w:r>
              <w:rPr>
                <w:rFonts w:hint="eastAsia" w:eastAsia="仿宋_GB2312"/>
                <w:szCs w:val="21"/>
              </w:rPr>
              <w:t>数据、模型与决策</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restart"/>
            <w:vAlign w:val="center"/>
          </w:tcPr>
          <w:p>
            <w:pPr>
              <w:jc w:val="center"/>
              <w:rPr>
                <w:rFonts w:eastAsia="仿宋_GB2312"/>
                <w:szCs w:val="21"/>
              </w:rPr>
            </w:pPr>
            <w:r>
              <w:rPr>
                <w:rFonts w:hint="eastAsia" w:eastAsia="仿宋_GB2312"/>
                <w:szCs w:val="21"/>
              </w:rPr>
              <w:t>至少选</w:t>
            </w:r>
          </w:p>
          <w:p>
            <w:pPr>
              <w:jc w:val="center"/>
              <w:rPr>
                <w:rFonts w:eastAsia="仿宋_GB2312"/>
                <w:szCs w:val="21"/>
              </w:rPr>
            </w:pPr>
            <w:r>
              <w:rPr>
                <w:rFonts w:eastAsia="仿宋_GB2312"/>
                <w:szCs w:val="21"/>
              </w:rPr>
              <w:t>4</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S107C148</w:t>
            </w:r>
          </w:p>
        </w:tc>
        <w:tc>
          <w:tcPr>
            <w:tcW w:w="1995" w:type="pct"/>
            <w:vAlign w:val="center"/>
          </w:tcPr>
          <w:p>
            <w:pPr>
              <w:spacing w:line="240" w:lineRule="exact"/>
              <w:rPr>
                <w:rFonts w:eastAsia="仿宋_GB2312"/>
                <w:szCs w:val="21"/>
              </w:rPr>
            </w:pPr>
            <w:r>
              <w:rPr>
                <w:szCs w:val="21"/>
              </w:rPr>
              <w:t>Information Systems Governance and Risk Management</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S107C040</w:t>
            </w:r>
          </w:p>
        </w:tc>
        <w:tc>
          <w:tcPr>
            <w:tcW w:w="1995" w:type="pct"/>
            <w:vAlign w:val="center"/>
          </w:tcPr>
          <w:p>
            <w:pPr>
              <w:rPr>
                <w:rFonts w:eastAsia="仿宋_GB2312"/>
                <w:szCs w:val="21"/>
              </w:rPr>
            </w:pPr>
            <w:r>
              <w:rPr>
                <w:rFonts w:hint="eastAsia" w:eastAsia="仿宋_GB2312"/>
                <w:szCs w:val="21"/>
              </w:rPr>
              <w:t>文本信息处理</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S107C162</w:t>
            </w:r>
          </w:p>
        </w:tc>
        <w:tc>
          <w:tcPr>
            <w:tcW w:w="1995" w:type="pct"/>
            <w:vAlign w:val="center"/>
          </w:tcPr>
          <w:p>
            <w:pPr>
              <w:rPr>
                <w:rFonts w:eastAsia="仿宋_GB2312"/>
                <w:szCs w:val="21"/>
              </w:rPr>
            </w:pPr>
            <w:r>
              <w:rPr>
                <w:rFonts w:hint="eastAsia" w:eastAsia="仿宋_GB2312"/>
                <w:szCs w:val="21"/>
              </w:rPr>
              <w:t>电子商务管理决策</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S107C016</w:t>
            </w:r>
          </w:p>
        </w:tc>
        <w:tc>
          <w:tcPr>
            <w:tcW w:w="1995" w:type="pct"/>
            <w:vAlign w:val="center"/>
          </w:tcPr>
          <w:p>
            <w:pPr>
              <w:rPr>
                <w:rFonts w:eastAsia="仿宋_GB2312"/>
                <w:szCs w:val="21"/>
              </w:rPr>
            </w:pPr>
            <w:r>
              <w:rPr>
                <w:rFonts w:hint="eastAsia" w:eastAsia="仿宋_GB2312"/>
                <w:szCs w:val="21"/>
              </w:rPr>
              <w:t>企业管理信息化研究及软件应用</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S107C163</w:t>
            </w:r>
          </w:p>
        </w:tc>
        <w:tc>
          <w:tcPr>
            <w:tcW w:w="1995" w:type="pct"/>
            <w:vAlign w:val="center"/>
          </w:tcPr>
          <w:p>
            <w:pPr>
              <w:rPr>
                <w:rFonts w:eastAsia="仿宋_GB2312"/>
                <w:szCs w:val="21"/>
              </w:rPr>
            </w:pPr>
            <w:r>
              <w:rPr>
                <w:rFonts w:hint="eastAsia" w:eastAsia="仿宋_GB2312"/>
                <w:szCs w:val="21"/>
              </w:rPr>
              <w:t>数据挖掘原理与应用</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秋</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S107C147</w:t>
            </w:r>
          </w:p>
        </w:tc>
        <w:tc>
          <w:tcPr>
            <w:tcW w:w="1995" w:type="pct"/>
            <w:vAlign w:val="center"/>
          </w:tcPr>
          <w:p>
            <w:pPr>
              <w:rPr>
                <w:rFonts w:eastAsia="仿宋_GB2312"/>
                <w:szCs w:val="21"/>
              </w:rPr>
            </w:pPr>
            <w:r>
              <w:rPr>
                <w:rFonts w:eastAsia="仿宋_GB2312"/>
                <w:szCs w:val="21"/>
              </w:rPr>
              <w:t>Research Methodology</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S107C164</w:t>
            </w:r>
          </w:p>
        </w:tc>
        <w:tc>
          <w:tcPr>
            <w:tcW w:w="1995" w:type="pct"/>
            <w:vAlign w:val="center"/>
          </w:tcPr>
          <w:p>
            <w:pPr>
              <w:rPr>
                <w:rFonts w:eastAsia="仿宋_GB2312"/>
                <w:szCs w:val="21"/>
              </w:rPr>
            </w:pPr>
            <w:r>
              <w:rPr>
                <w:rFonts w:hint="eastAsia" w:eastAsia="仿宋_GB2312"/>
                <w:szCs w:val="21"/>
              </w:rPr>
              <w:t>网络计量学</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szCs w:val="21"/>
              </w:rPr>
            </w:pPr>
          </w:p>
        </w:tc>
        <w:tc>
          <w:tcPr>
            <w:tcW w:w="748" w:type="pct"/>
            <w:vAlign w:val="center"/>
          </w:tcPr>
          <w:p>
            <w:pPr>
              <w:jc w:val="center"/>
              <w:rPr>
                <w:rFonts w:eastAsia="仿宋_GB2312"/>
                <w:szCs w:val="21"/>
              </w:rPr>
            </w:pPr>
            <w:r>
              <w:rPr>
                <w:rFonts w:eastAsia="仿宋_GB2312"/>
                <w:szCs w:val="21"/>
              </w:rPr>
              <w:t>S107C165</w:t>
            </w:r>
          </w:p>
        </w:tc>
        <w:tc>
          <w:tcPr>
            <w:tcW w:w="1995" w:type="pct"/>
            <w:vAlign w:val="center"/>
          </w:tcPr>
          <w:p>
            <w:pPr>
              <w:rPr>
                <w:rFonts w:eastAsia="仿宋_GB2312"/>
                <w:szCs w:val="21"/>
                <w:highlight w:val="yellow"/>
              </w:rPr>
            </w:pPr>
            <w:r>
              <w:rPr>
                <w:rFonts w:hint="eastAsia" w:eastAsia="仿宋_GB2312"/>
                <w:szCs w:val="21"/>
              </w:rPr>
              <w:t>数字人文与知识服务创新</w:t>
            </w:r>
          </w:p>
        </w:tc>
        <w:tc>
          <w:tcPr>
            <w:tcW w:w="181" w:type="pct"/>
            <w:vAlign w:val="center"/>
          </w:tcPr>
          <w:p>
            <w:pPr>
              <w:jc w:val="center"/>
              <w:rPr>
                <w:rFonts w:eastAsia="仿宋_GB2312"/>
                <w:szCs w:val="21"/>
              </w:rPr>
            </w:pPr>
            <w:r>
              <w:rPr>
                <w:rFonts w:eastAsia="仿宋_GB2312"/>
                <w:szCs w:val="21"/>
              </w:rPr>
              <w:t>2</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restart"/>
            <w:vAlign w:val="center"/>
          </w:tcPr>
          <w:p>
            <w:pPr>
              <w:jc w:val="center"/>
              <w:rPr>
                <w:rFonts w:eastAsia="仿宋_GB2312"/>
                <w:szCs w:val="21"/>
              </w:rPr>
            </w:pPr>
            <w:r>
              <w:rPr>
                <w:rFonts w:hint="eastAsia" w:eastAsia="仿宋_GB2312"/>
                <w:szCs w:val="21"/>
              </w:rPr>
              <w:t>公共</w:t>
            </w:r>
          </w:p>
          <w:p>
            <w:pPr>
              <w:jc w:val="center"/>
              <w:rPr>
                <w:rFonts w:eastAsia="仿宋_GB2312"/>
                <w:szCs w:val="21"/>
              </w:rPr>
            </w:pPr>
            <w:r>
              <w:rPr>
                <w:rFonts w:hint="eastAsia" w:eastAsia="仿宋_GB2312"/>
                <w:szCs w:val="21"/>
              </w:rPr>
              <w:t>实验</w:t>
            </w:r>
          </w:p>
        </w:tc>
        <w:tc>
          <w:tcPr>
            <w:tcW w:w="748" w:type="pct"/>
            <w:vAlign w:val="center"/>
          </w:tcPr>
          <w:p>
            <w:pPr>
              <w:jc w:val="center"/>
            </w:pPr>
            <w:r>
              <w:t>S106C028</w:t>
            </w:r>
          </w:p>
        </w:tc>
        <w:tc>
          <w:tcPr>
            <w:tcW w:w="1995" w:type="pct"/>
            <w:vAlign w:val="center"/>
          </w:tcPr>
          <w:p>
            <w:pPr>
              <w:rPr>
                <w:rFonts w:eastAsia="仿宋_GB2312"/>
                <w:szCs w:val="21"/>
              </w:rPr>
            </w:pPr>
            <w:r>
              <w:rPr>
                <w:rFonts w:hint="eastAsia" w:eastAsia="仿宋_GB2312"/>
                <w:szCs w:val="21"/>
              </w:rPr>
              <w:t>网络工程</w:t>
            </w:r>
          </w:p>
        </w:tc>
        <w:tc>
          <w:tcPr>
            <w:tcW w:w="181" w:type="pct"/>
            <w:vAlign w:val="center"/>
          </w:tcPr>
          <w:p>
            <w:pPr>
              <w:jc w:val="center"/>
              <w:rPr>
                <w:sz w:val="20"/>
              </w:rPr>
            </w:pPr>
            <w:r>
              <w:rPr>
                <w:sz w:val="20"/>
              </w:rPr>
              <w:t>1</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restart"/>
            <w:vAlign w:val="center"/>
          </w:tcPr>
          <w:p>
            <w:pPr>
              <w:jc w:val="center"/>
              <w:rPr>
                <w:rFonts w:eastAsia="仿宋_GB2312"/>
                <w:szCs w:val="21"/>
              </w:rPr>
            </w:pPr>
            <w:r>
              <w:rPr>
                <w:rFonts w:hint="eastAsia" w:eastAsia="仿宋_GB2312"/>
              </w:rPr>
              <w:t>选</w:t>
            </w:r>
            <w:r>
              <w:rPr>
                <w:rFonts w:eastAsia="仿宋_GB2312"/>
              </w:rPr>
              <w:t>1</w:t>
            </w:r>
            <w:r>
              <w:rPr>
                <w:rFonts w:hint="eastAsia" w:eastAsia="仿宋_GB2312"/>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Merge w:val="continue"/>
            <w:vAlign w:val="center"/>
          </w:tcPr>
          <w:p>
            <w:pPr>
              <w:jc w:val="center"/>
              <w:rPr>
                <w:rFonts w:eastAsia="仿宋_GB2312"/>
              </w:rPr>
            </w:pPr>
          </w:p>
        </w:tc>
        <w:tc>
          <w:tcPr>
            <w:tcW w:w="748" w:type="pct"/>
            <w:vAlign w:val="center"/>
          </w:tcPr>
          <w:p>
            <w:pPr>
              <w:jc w:val="center"/>
              <w:rPr>
                <w:rFonts w:eastAsia="仿宋_GB2312"/>
                <w:szCs w:val="21"/>
              </w:rPr>
            </w:pPr>
            <w:r>
              <w:t>S104C057</w:t>
            </w:r>
          </w:p>
        </w:tc>
        <w:tc>
          <w:tcPr>
            <w:tcW w:w="1995" w:type="pct"/>
            <w:vAlign w:val="center"/>
          </w:tcPr>
          <w:p>
            <w:pPr>
              <w:rPr>
                <w:rFonts w:eastAsia="仿宋_GB2312"/>
                <w:szCs w:val="21"/>
              </w:rPr>
            </w:pPr>
            <w:r>
              <w:rPr>
                <w:rFonts w:hint="eastAsia" w:eastAsia="仿宋_GB2312"/>
                <w:szCs w:val="21"/>
              </w:rPr>
              <w:t>电类综合实验</w:t>
            </w:r>
          </w:p>
        </w:tc>
        <w:tc>
          <w:tcPr>
            <w:tcW w:w="181" w:type="pct"/>
            <w:vAlign w:val="center"/>
          </w:tcPr>
          <w:p>
            <w:pPr>
              <w:jc w:val="center"/>
              <w:rPr>
                <w:rFonts w:eastAsia="仿宋_GB2312"/>
                <w:szCs w:val="21"/>
              </w:rPr>
            </w:pPr>
            <w:r>
              <w:rPr>
                <w:sz w:val="20"/>
              </w:rPr>
              <w:t>1</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考查</w:t>
            </w:r>
          </w:p>
        </w:tc>
        <w:tc>
          <w:tcPr>
            <w:tcW w:w="385"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9" w:type="pct"/>
            <w:vMerge w:val="continue"/>
            <w:vAlign w:val="center"/>
          </w:tcPr>
          <w:p>
            <w:pPr>
              <w:jc w:val="center"/>
              <w:rPr>
                <w:rFonts w:eastAsia="仿宋_GB2312"/>
                <w:szCs w:val="21"/>
              </w:rPr>
            </w:pPr>
          </w:p>
        </w:tc>
        <w:tc>
          <w:tcPr>
            <w:tcW w:w="646" w:type="pct"/>
            <w:vAlign w:val="center"/>
          </w:tcPr>
          <w:p>
            <w:pPr>
              <w:spacing w:line="240" w:lineRule="exact"/>
              <w:ind w:left="-21" w:leftChars="-10"/>
              <w:jc w:val="center"/>
              <w:rPr>
                <w:rFonts w:eastAsia="仿宋_GB2312"/>
                <w:sz w:val="18"/>
                <w:szCs w:val="18"/>
              </w:rPr>
            </w:pPr>
            <w:r>
              <w:rPr>
                <w:rFonts w:hint="eastAsia" w:eastAsia="仿宋_GB2312"/>
                <w:sz w:val="18"/>
                <w:szCs w:val="18"/>
              </w:rPr>
              <w:t>创新创业与公共素养</w:t>
            </w:r>
          </w:p>
        </w:tc>
        <w:tc>
          <w:tcPr>
            <w:tcW w:w="748" w:type="pct"/>
            <w:vAlign w:val="center"/>
          </w:tcPr>
          <w:p>
            <w:pPr>
              <w:jc w:val="center"/>
              <w:rPr>
                <w:rFonts w:eastAsia="仿宋_GB2312"/>
                <w:b/>
                <w:szCs w:val="21"/>
              </w:rPr>
            </w:pPr>
            <w:r>
              <w:rPr>
                <w:rFonts w:eastAsia="仿宋_GB2312"/>
                <w:bCs/>
                <w:szCs w:val="21"/>
              </w:rPr>
              <w:t>S2440005</w:t>
            </w:r>
          </w:p>
        </w:tc>
        <w:tc>
          <w:tcPr>
            <w:tcW w:w="1995" w:type="pct"/>
            <w:vAlign w:val="center"/>
          </w:tcPr>
          <w:p>
            <w:pPr>
              <w:rPr>
                <w:rFonts w:eastAsia="仿宋_GB2312"/>
                <w:szCs w:val="21"/>
              </w:rPr>
            </w:pPr>
            <w:r>
              <w:rPr>
                <w:rFonts w:hint="eastAsia" w:eastAsia="仿宋_GB2312"/>
                <w:szCs w:val="21"/>
              </w:rPr>
              <w:t>创新创业（选修）</w:t>
            </w:r>
          </w:p>
        </w:tc>
        <w:tc>
          <w:tcPr>
            <w:tcW w:w="181" w:type="pct"/>
            <w:vAlign w:val="center"/>
          </w:tcPr>
          <w:p>
            <w:pPr>
              <w:jc w:val="center"/>
              <w:rPr>
                <w:rFonts w:eastAsia="仿宋_GB2312"/>
                <w:szCs w:val="21"/>
              </w:rPr>
            </w:pPr>
            <w:r>
              <w:rPr>
                <w:rFonts w:eastAsia="仿宋_GB2312"/>
                <w:szCs w:val="21"/>
              </w:rPr>
              <w:t>1</w:t>
            </w:r>
          </w:p>
        </w:tc>
        <w:tc>
          <w:tcPr>
            <w:tcW w:w="398" w:type="pct"/>
            <w:vAlign w:val="center"/>
          </w:tcPr>
          <w:p>
            <w:pPr>
              <w:jc w:val="center"/>
              <w:rPr>
                <w:rFonts w:eastAsia="仿宋_GB2312"/>
                <w:szCs w:val="21"/>
              </w:rPr>
            </w:pPr>
            <w:r>
              <w:rPr>
                <w:rFonts w:hint="eastAsia" w:eastAsia="仿宋_GB2312"/>
                <w:szCs w:val="21"/>
              </w:rPr>
              <w:t>春</w:t>
            </w:r>
          </w:p>
        </w:tc>
        <w:tc>
          <w:tcPr>
            <w:tcW w:w="398" w:type="pct"/>
            <w:vAlign w:val="center"/>
          </w:tcPr>
          <w:p>
            <w:pPr>
              <w:jc w:val="center"/>
              <w:rPr>
                <w:rFonts w:eastAsia="仿宋_GB2312"/>
                <w:szCs w:val="21"/>
              </w:rPr>
            </w:pPr>
            <w:r>
              <w:rPr>
                <w:rFonts w:hint="eastAsia" w:eastAsia="仿宋_GB2312"/>
                <w:szCs w:val="21"/>
              </w:rPr>
              <w:t>考试</w:t>
            </w:r>
          </w:p>
        </w:tc>
        <w:tc>
          <w:tcPr>
            <w:tcW w:w="385" w:type="pct"/>
            <w:vAlign w:val="center"/>
          </w:tcPr>
          <w:p>
            <w:pPr>
              <w:jc w:val="center"/>
              <w:rPr>
                <w:rFonts w:eastAsia="仿宋_GB2312"/>
                <w:szCs w:val="21"/>
              </w:rPr>
            </w:pPr>
          </w:p>
        </w:tc>
      </w:tr>
    </w:tbl>
    <w:p>
      <w:pPr>
        <w:spacing w:line="400" w:lineRule="exact"/>
        <w:rPr>
          <w:b/>
          <w:szCs w:val="21"/>
        </w:rPr>
      </w:pPr>
      <w:r>
        <w:rPr>
          <w:b/>
          <w:szCs w:val="21"/>
        </w:rPr>
        <w:t>跨学科或以同等学力身份入学的硕士研究生必须加修由导师指定的本科层次主干课程（至少2门），不计学分。</w:t>
      </w:r>
    </w:p>
    <w:p>
      <w:pPr>
        <w:spacing w:line="400" w:lineRule="exact"/>
        <w:ind w:firstLine="422" w:firstLineChars="200"/>
        <w:rPr>
          <w:b/>
          <w:bCs/>
          <w:szCs w:val="21"/>
        </w:rPr>
      </w:pPr>
      <w:r>
        <w:rPr>
          <w:b/>
          <w:bCs/>
          <w:szCs w:val="21"/>
        </w:rPr>
        <w:t>六、专业实践</w:t>
      </w:r>
    </w:p>
    <w:p>
      <w:pPr>
        <w:spacing w:line="400" w:lineRule="exact"/>
        <w:ind w:firstLine="420" w:firstLineChars="200"/>
        <w:rPr>
          <w:szCs w:val="21"/>
        </w:rPr>
      </w:pPr>
      <w:r>
        <w:rPr>
          <w:szCs w:val="21"/>
        </w:rPr>
        <w:t>要求在学期间参加有关实践基地研究项目的实践，了解相关领域的研究动态，掌握资料查询、调查研究、软件应用，掌握相关研究项目的基本程序与方法、信息分析与研究的基本操作流程、信息系统规划与分析、系统设计与开发、系统运行与维护管理以及信息化咨询的基本程序与技能，掌握重要的信息化软件应用。</w:t>
      </w:r>
    </w:p>
    <w:p>
      <w:pPr>
        <w:spacing w:line="400" w:lineRule="exact"/>
        <w:ind w:firstLine="420" w:firstLineChars="200"/>
        <w:rPr>
          <w:szCs w:val="21"/>
        </w:rPr>
      </w:pPr>
      <w:r>
        <w:t>实践时间不少于6个月。实践结束提交实践报告1份。</w:t>
      </w:r>
    </w:p>
    <w:p>
      <w:pPr>
        <w:spacing w:line="400" w:lineRule="exact"/>
        <w:ind w:firstLine="422" w:firstLineChars="200"/>
        <w:rPr>
          <w:b/>
          <w:bCs/>
          <w:szCs w:val="21"/>
        </w:rPr>
      </w:pPr>
      <w:r>
        <w:rPr>
          <w:b/>
          <w:bCs/>
          <w:szCs w:val="21"/>
        </w:rPr>
        <w:t>七、开题报告</w:t>
      </w:r>
    </w:p>
    <w:p>
      <w:pPr>
        <w:spacing w:line="400" w:lineRule="exact"/>
        <w:ind w:firstLine="420" w:firstLineChars="200"/>
        <w:rPr>
          <w:szCs w:val="21"/>
        </w:rPr>
      </w:pPr>
      <w:r>
        <w:rPr>
          <w:szCs w:val="21"/>
        </w:rPr>
        <w:t>研究生应在导师指导下于</w:t>
      </w:r>
      <w:r>
        <w:rPr>
          <w:kern w:val="0"/>
          <w:szCs w:val="21"/>
        </w:rPr>
        <w:t>第三学期</w:t>
      </w:r>
      <w:r>
        <w:rPr>
          <w:szCs w:val="21"/>
        </w:rPr>
        <w:t>完成开题工作。导师在第一学期明确研究方向和论文题目，指导硕士生提前进入论文选题与开题的准备工作。论文的选题与课程学习并行开展，在通过大量查阅文献</w:t>
      </w:r>
      <w:r>
        <w:rPr>
          <w:kern w:val="0"/>
          <w:szCs w:val="21"/>
        </w:rPr>
        <w:t>、</w:t>
      </w:r>
      <w:r>
        <w:rPr>
          <w:szCs w:val="21"/>
        </w:rPr>
        <w:t>收集资料和调查研究后确定研究课题，并提交</w:t>
      </w:r>
      <w:r>
        <w:t>不少于8000字的</w:t>
      </w:r>
      <w:r>
        <w:rPr>
          <w:szCs w:val="21"/>
        </w:rPr>
        <w:t>开题报告</w:t>
      </w:r>
      <w:r>
        <w:t>，其中文献综述不少于5000字，</w:t>
      </w:r>
      <w:r>
        <w:rPr>
          <w:bCs/>
          <w:szCs w:val="21"/>
        </w:rPr>
        <w:t>与选题相关的专业文献不少于40篇（其中外文文献不少于总数的1/3，近五年的文献不少于总数的1/3）</w:t>
      </w:r>
      <w:r>
        <w:rPr>
          <w:szCs w:val="21"/>
        </w:rPr>
        <w:t>。开题报告通过者方可进入学位论文阶段。其它具体要求详见《</w:t>
      </w:r>
      <w:r>
        <w:rPr>
          <w:bCs/>
          <w:szCs w:val="21"/>
        </w:rPr>
        <w:t>南京理工大学全日制专业学位硕士研究生学位论文工作暂行规定</w:t>
      </w:r>
      <w:r>
        <w:rPr>
          <w:szCs w:val="21"/>
        </w:rPr>
        <w:t>》。</w:t>
      </w:r>
    </w:p>
    <w:p>
      <w:pPr>
        <w:spacing w:line="400" w:lineRule="exact"/>
        <w:ind w:firstLine="422" w:firstLineChars="200"/>
        <w:rPr>
          <w:b/>
          <w:bCs/>
          <w:szCs w:val="21"/>
        </w:rPr>
      </w:pPr>
      <w:r>
        <w:rPr>
          <w:b/>
          <w:bCs/>
          <w:szCs w:val="21"/>
        </w:rPr>
        <w:t>八、科研实践能力</w:t>
      </w:r>
    </w:p>
    <w:p>
      <w:pPr>
        <w:spacing w:line="400" w:lineRule="exact"/>
        <w:ind w:firstLine="420" w:firstLineChars="200"/>
        <w:rPr>
          <w:szCs w:val="21"/>
        </w:rPr>
      </w:pPr>
      <w:r>
        <w:rPr>
          <w:szCs w:val="21"/>
        </w:rPr>
        <w:t>1．网络信息资源开发与管理类人才，要求在学期间参加有关实践基地研究项目的实践，了解掌握网络信息资源组织构建、信息检索以及用户服务等方面的研究动态，掌握相关研究项目的基本程序与方法，掌握资料查询、综述以及研究报告撰写的基本技能。</w:t>
      </w:r>
    </w:p>
    <w:p>
      <w:pPr>
        <w:spacing w:line="400" w:lineRule="exact"/>
        <w:ind w:firstLine="420" w:firstLineChars="200"/>
        <w:rPr>
          <w:szCs w:val="21"/>
        </w:rPr>
      </w:pPr>
      <w:r>
        <w:rPr>
          <w:szCs w:val="21"/>
        </w:rPr>
        <w:t>2．信息分析与研究类人才，要求在学期间参加有关实践基地研究项目的实践，了解相关领域的研究动态，掌握资料查询、调查研究、软件应用、信息分析报告撰写的基本技能，掌握信息分析与研究的基本操作流程、主要的信息分析方法及应用技能。</w:t>
      </w:r>
    </w:p>
    <w:p>
      <w:pPr>
        <w:spacing w:line="400" w:lineRule="exact"/>
        <w:ind w:firstLine="420" w:firstLineChars="200"/>
        <w:rPr>
          <w:szCs w:val="21"/>
        </w:rPr>
      </w:pPr>
      <w:r>
        <w:rPr>
          <w:szCs w:val="21"/>
        </w:rPr>
        <w:t>3．信息系统开发管理与咨询类人才，要求在学期间参加有关实践基地信息化系统开发项目研究或信息化项目实施与咨询实践，掌握信息系统规划与分析、系统设计与开发、系统运行与维护管理以及信息化咨询的基本程序与技能，掌握重要的信息化软件应用。</w:t>
      </w:r>
    </w:p>
    <w:p>
      <w:pPr>
        <w:spacing w:line="400" w:lineRule="exact"/>
        <w:ind w:firstLine="420" w:firstLineChars="200"/>
      </w:pPr>
      <w:r>
        <w:t>4．</w:t>
      </w:r>
      <w:r>
        <w:rPr>
          <w:szCs w:val="21"/>
        </w:rPr>
        <w:t>撰写与其研究方向相关的论文至少一篇，且以南京理工大学为第一署名单位（作者署名顺序参见研究生院相关规定），</w:t>
      </w:r>
      <w:r>
        <w:t>具体要求详见《南京理工大学关于研究生发表学术论文要求的规定》。</w:t>
      </w:r>
    </w:p>
    <w:p>
      <w:pPr>
        <w:spacing w:line="400" w:lineRule="exact"/>
        <w:ind w:firstLine="422" w:firstLineChars="200"/>
        <w:rPr>
          <w:b/>
          <w:bCs/>
          <w:szCs w:val="21"/>
        </w:rPr>
      </w:pPr>
      <w:r>
        <w:rPr>
          <w:b/>
          <w:bCs/>
          <w:szCs w:val="21"/>
        </w:rPr>
        <w:t>九、学位论文</w:t>
      </w:r>
    </w:p>
    <w:p>
      <w:pPr>
        <w:spacing w:line="400" w:lineRule="exact"/>
        <w:ind w:firstLine="420" w:firstLineChars="200"/>
      </w:pPr>
      <w:r>
        <w:t>学位论文工作是研究生培养工作的重要组成部分，是对研究生解决问题的一项系统性训练，是提升研究生综合运用所学知识发现问题、分析问题和解决问题能力的重要培养环节。</w:t>
      </w:r>
    </w:p>
    <w:p>
      <w:pPr>
        <w:spacing w:line="400" w:lineRule="exact"/>
        <w:ind w:firstLine="420" w:firstLineChars="200"/>
        <w:rPr>
          <w:szCs w:val="21"/>
        </w:rPr>
      </w:pPr>
      <w:r>
        <w:rPr>
          <w:kern w:val="0"/>
        </w:rPr>
        <w:t>学位论文要科学性与实践性紧密结合，内容应重点解决图书情报方面的实际问题。形式可以是</w:t>
      </w:r>
      <w:r>
        <w:rPr>
          <w:szCs w:val="21"/>
        </w:rPr>
        <w:t>软课题性论文</w:t>
      </w:r>
      <w:r>
        <w:rPr>
          <w:kern w:val="0"/>
        </w:rPr>
        <w:t>、调研性论文、系统开发性论文等。</w:t>
      </w:r>
      <w:r>
        <w:rPr>
          <w:szCs w:val="21"/>
        </w:rPr>
        <w:t>其中关于研究的主要内容，如果属于软课题性论文，要求具有一定深度的理论分析或构建数学模型；如果属于调研性论文，要求数据真实可靠，所用方法科学；如果属于系统开发型论文，要求按系统开发文档的基本要求撰写，应包括系统分析、系统设计等内容，具体可参照《计算机软件产品开发文件编写指南（GB8567-88）》。</w:t>
      </w:r>
    </w:p>
    <w:p>
      <w:pPr>
        <w:spacing w:line="400" w:lineRule="exact"/>
        <w:ind w:firstLine="420" w:firstLineChars="200"/>
      </w:pPr>
      <w:r>
        <w:rPr>
          <w:szCs w:val="21"/>
        </w:rPr>
        <w:t>学位论文要求概念清楚、立论正确、分析严谨、计算正确、数据可靠、文句简练、图表清晰、层次分明，能体现研究生具有宽广的理论基础、较强的独立工作能力和优良的学风。具体规范性要求按照</w:t>
      </w:r>
      <w:r>
        <w:t>学校相关文件的规定。</w:t>
      </w:r>
    </w:p>
    <w:p>
      <w:pPr>
        <w:spacing w:line="400" w:lineRule="exact"/>
        <w:ind w:firstLine="420" w:firstLineChars="200"/>
      </w:pPr>
      <w:r>
        <w:t>学位论文正文字数不少于4万字，标准排版正文不少于40页。参考文献不少于50篇，其中外文文献不少于20篇，以近3年的文献为主。</w:t>
      </w:r>
    </w:p>
    <w:p>
      <w:pPr>
        <w:spacing w:line="400" w:lineRule="exact"/>
        <w:ind w:firstLine="420" w:firstLineChars="200"/>
        <w:rPr>
          <w:kern w:val="0"/>
        </w:rPr>
      </w:pPr>
      <w:r>
        <w:rPr>
          <w:szCs w:val="21"/>
        </w:rPr>
        <w:t>学位论文在导师或导师组指导下由研究生独立完成。学位论文撰写完成后，须经过预答辩、内外审和正式答辩等环节后方可申请硕士学位。</w:t>
      </w:r>
    </w:p>
    <w:p>
      <w:pPr>
        <w:spacing w:line="400" w:lineRule="exact"/>
        <w:ind w:firstLine="420" w:firstLineChars="200"/>
        <w:rPr>
          <w:kern w:val="0"/>
          <w:szCs w:val="21"/>
        </w:rPr>
      </w:pPr>
      <w:r>
        <w:rPr>
          <w:kern w:val="0"/>
          <w:szCs w:val="21"/>
        </w:rPr>
        <w:t>学位论文要求详见《南京理工大学全日制硕士专业学位研究生学位论文工作暂行规定》和《南京理工大学全日制硕士专业学位论文撰写要求》。</w:t>
      </w:r>
    </w:p>
    <w:p>
      <w:pPr>
        <w:spacing w:line="400" w:lineRule="exact"/>
        <w:ind w:firstLine="420" w:firstLineChars="200"/>
        <w:rPr>
          <w:kern w:val="0"/>
          <w:szCs w:val="21"/>
        </w:rPr>
      </w:pPr>
    </w:p>
    <w:p>
      <w:pPr>
        <w:pStyle w:val="18"/>
        <w:rPr>
          <w:rFonts w:ascii="黑体" w:hAnsi="黑体" w:eastAsia="黑体"/>
          <w:b w:val="0"/>
        </w:rPr>
      </w:pPr>
      <w:r>
        <w:br w:type="page"/>
      </w:r>
    </w:p>
    <w:p>
      <w:pPr>
        <w:pStyle w:val="2"/>
        <w:spacing w:before="0" w:after="0" w:line="240" w:lineRule="auto"/>
        <w:jc w:val="center"/>
        <w:rPr>
          <w:rFonts w:ascii="黑体" w:hAnsi="黑体" w:eastAsia="黑体"/>
          <w:b w:val="0"/>
          <w:sz w:val="32"/>
          <w:szCs w:val="32"/>
        </w:rPr>
      </w:pPr>
      <w:bookmarkStart w:id="44" w:name="_Toc49671925"/>
      <w:r>
        <w:rPr>
          <w:rFonts w:hint="eastAsia" w:ascii="黑体" w:hAnsi="黑体" w:eastAsia="黑体"/>
          <w:b w:val="0"/>
          <w:sz w:val="32"/>
          <w:szCs w:val="32"/>
        </w:rPr>
        <w:t>电子信息</w:t>
      </w:r>
      <w:bookmarkEnd w:id="44"/>
    </w:p>
    <w:p>
      <w:pPr>
        <w:spacing w:line="440" w:lineRule="exact"/>
        <w:jc w:val="center"/>
        <w:rPr>
          <w:rFonts w:eastAsia="仿宋_GB2312"/>
          <w:color w:val="000000"/>
          <w:sz w:val="32"/>
          <w:szCs w:val="32"/>
        </w:rPr>
      </w:pPr>
      <w:r>
        <w:rPr>
          <w:rFonts w:eastAsia="仿宋_GB2312"/>
          <w:color w:val="000000"/>
          <w:sz w:val="32"/>
          <w:szCs w:val="32"/>
        </w:rPr>
        <w:t xml:space="preserve">Electronic </w:t>
      </w:r>
      <w:r>
        <w:rPr>
          <w:rFonts w:hint="eastAsia" w:eastAsia="仿宋_GB2312"/>
          <w:color w:val="000000"/>
          <w:sz w:val="32"/>
          <w:szCs w:val="32"/>
        </w:rPr>
        <w:t>I</w:t>
      </w:r>
      <w:r>
        <w:rPr>
          <w:rFonts w:eastAsia="仿宋_GB2312"/>
          <w:color w:val="000000"/>
          <w:sz w:val="32"/>
          <w:szCs w:val="32"/>
        </w:rPr>
        <w:t>nformation</w:t>
      </w:r>
    </w:p>
    <w:p>
      <w:pPr>
        <w:spacing w:line="440" w:lineRule="exact"/>
        <w:jc w:val="center"/>
        <w:rPr>
          <w:color w:val="000000"/>
          <w:szCs w:val="21"/>
        </w:rPr>
      </w:pPr>
      <w:r>
        <w:rPr>
          <w:color w:val="000000"/>
          <w:szCs w:val="21"/>
        </w:rPr>
        <w:t>（代码：</w:t>
      </w:r>
      <w:r>
        <w:rPr>
          <w:rFonts w:hint="eastAsia"/>
          <w:color w:val="000000"/>
          <w:kern w:val="0"/>
          <w:szCs w:val="21"/>
        </w:rPr>
        <w:t>0854</w:t>
      </w:r>
      <w:r>
        <w:rPr>
          <w:color w:val="000000"/>
          <w:szCs w:val="21"/>
        </w:rPr>
        <w:t>）</w:t>
      </w:r>
    </w:p>
    <w:p>
      <w:pPr>
        <w:pStyle w:val="3"/>
        <w:spacing w:before="0" w:after="0" w:line="240" w:lineRule="auto"/>
        <w:jc w:val="center"/>
        <w:rPr>
          <w:rFonts w:ascii="黑体" w:hAnsi="黑体" w:eastAsia="黑体"/>
          <w:b w:val="0"/>
        </w:rPr>
      </w:pPr>
      <w:bookmarkStart w:id="45" w:name="_Toc395156172"/>
      <w:bookmarkStart w:id="46" w:name="_Toc330648490"/>
      <w:bookmarkStart w:id="47" w:name="_Toc49671926"/>
      <w:bookmarkStart w:id="48" w:name="_Toc397709845"/>
      <w:bookmarkStart w:id="49" w:name="_Toc333734367"/>
      <w:bookmarkStart w:id="50" w:name="_Toc330648614"/>
      <w:bookmarkStart w:id="51" w:name="_Toc330717753"/>
      <w:bookmarkStart w:id="52" w:name="_Toc330648280"/>
      <w:bookmarkStart w:id="53" w:name="_Toc517202817"/>
      <w:r>
        <w:rPr>
          <w:rFonts w:ascii="黑体" w:hAnsi="黑体" w:eastAsia="黑体"/>
          <w:b w:val="0"/>
        </w:rPr>
        <w:t>光学工程</w:t>
      </w:r>
      <w:bookmarkEnd w:id="45"/>
      <w:bookmarkEnd w:id="46"/>
      <w:bookmarkEnd w:id="47"/>
      <w:bookmarkEnd w:id="48"/>
      <w:bookmarkEnd w:id="49"/>
      <w:bookmarkEnd w:id="50"/>
      <w:bookmarkEnd w:id="51"/>
      <w:bookmarkEnd w:id="52"/>
      <w:bookmarkEnd w:id="53"/>
    </w:p>
    <w:p>
      <w:pPr>
        <w:spacing w:line="440" w:lineRule="exact"/>
        <w:jc w:val="center"/>
        <w:rPr>
          <w:rFonts w:eastAsia="仿宋_GB2312"/>
          <w:color w:val="000000"/>
          <w:sz w:val="32"/>
          <w:szCs w:val="32"/>
        </w:rPr>
      </w:pPr>
      <w:r>
        <w:rPr>
          <w:rFonts w:eastAsia="仿宋_GB2312"/>
          <w:color w:val="000000"/>
          <w:sz w:val="32"/>
          <w:szCs w:val="32"/>
        </w:rPr>
        <w:t>Optical Engineering</w:t>
      </w: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color w:val="000000"/>
          <w:szCs w:val="21"/>
        </w:rPr>
        <w:t>工程类硕士专业学位学位获得者应拥护中国共产党的领导</w:t>
      </w:r>
      <w:r>
        <w:rPr>
          <w:rFonts w:hint="eastAsia"/>
          <w:color w:val="000000"/>
          <w:szCs w:val="21"/>
        </w:rPr>
        <w:t>，</w:t>
      </w:r>
      <w:r>
        <w:rPr>
          <w:color w:val="000000"/>
          <w:szCs w:val="21"/>
        </w:rPr>
        <w:t>热爱祖国</w:t>
      </w:r>
      <w:r>
        <w:rPr>
          <w:rFonts w:hint="eastAsia"/>
          <w:color w:val="000000"/>
          <w:szCs w:val="21"/>
        </w:rPr>
        <w:t>，</w:t>
      </w:r>
      <w:r>
        <w:rPr>
          <w:color w:val="000000"/>
          <w:szCs w:val="21"/>
        </w:rPr>
        <w:t>品德良好，身心健康；掌握光学工程领域坚实的基础知识和宽广的专业知识、具有较强的解决光学工程领域实际问题的能力，能够承担专业技术或管理工作、具有良好职业素养的高层次应用型专门人才；较熟练地掌握一门外语，了解本领域的技术国内外现状和发展趋势；能适应我国社会主义经济建设的需要，适应科研和工程技术发展的需要；具有创新能力、实践能力和创业精神。</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color w:val="000000"/>
          <w:szCs w:val="21"/>
        </w:rPr>
        <w:t>光学工程领域是一个口径宽、覆盖面广、知识与技术密集，覆盖光电成像与信息处理、光电信息技术与工程、光学仪器及技术等多个工程技术领域，是信息社会的支柱性工程领域。本领域的主要研究方向有：</w:t>
      </w:r>
    </w:p>
    <w:p>
      <w:pPr>
        <w:ind w:firstLine="420" w:firstLineChars="200"/>
        <w:rPr>
          <w:color w:val="000000"/>
          <w:szCs w:val="21"/>
        </w:rPr>
      </w:pPr>
      <w:bookmarkStart w:id="54" w:name="_Toc330648284"/>
      <w:r>
        <w:rPr>
          <w:color w:val="000000"/>
          <w:szCs w:val="21"/>
        </w:rPr>
        <w:t>1．光电</w:t>
      </w:r>
      <w:bookmarkEnd w:id="54"/>
      <w:r>
        <w:rPr>
          <w:color w:val="000000"/>
          <w:szCs w:val="21"/>
        </w:rPr>
        <w:t>成像技术与系统</w:t>
      </w:r>
    </w:p>
    <w:p>
      <w:pPr>
        <w:ind w:firstLine="420" w:firstLineChars="200"/>
        <w:rPr>
          <w:color w:val="000000"/>
          <w:szCs w:val="21"/>
        </w:rPr>
      </w:pPr>
      <w:bookmarkStart w:id="55" w:name="_Toc330648285"/>
      <w:r>
        <w:rPr>
          <w:color w:val="000000"/>
          <w:szCs w:val="21"/>
        </w:rPr>
        <w:t>2．光电信息</w:t>
      </w:r>
      <w:bookmarkEnd w:id="55"/>
      <w:r>
        <w:rPr>
          <w:color w:val="000000"/>
          <w:szCs w:val="21"/>
        </w:rPr>
        <w:t>处理技术及应用</w:t>
      </w:r>
    </w:p>
    <w:p>
      <w:pPr>
        <w:ind w:firstLine="420" w:firstLineChars="200"/>
        <w:rPr>
          <w:color w:val="000000"/>
          <w:szCs w:val="21"/>
        </w:rPr>
      </w:pPr>
      <w:bookmarkStart w:id="56" w:name="_Toc330648286"/>
      <w:r>
        <w:rPr>
          <w:color w:val="000000"/>
          <w:szCs w:val="21"/>
        </w:rPr>
        <w:t>3．光学仪器及技术</w:t>
      </w:r>
      <w:bookmarkEnd w:id="56"/>
    </w:p>
    <w:p>
      <w:pPr>
        <w:ind w:firstLine="420" w:firstLineChars="200"/>
        <w:rPr>
          <w:color w:val="000000"/>
          <w:szCs w:val="21"/>
        </w:rPr>
      </w:pPr>
      <w:r>
        <w:rPr>
          <w:color w:val="000000"/>
          <w:szCs w:val="21"/>
        </w:rPr>
        <w:t>4．物理电子器件与系统</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color w:val="000000"/>
          <w:szCs w:val="21"/>
        </w:rPr>
        <w:t>全日制硕士研究生培养实行以2.5为主的弹性学制，最长学习年限为5年。</w:t>
      </w:r>
    </w:p>
    <w:p>
      <w:pPr>
        <w:ind w:firstLine="420" w:firstLineChars="200"/>
        <w:rPr>
          <w:color w:val="000000"/>
          <w:szCs w:val="21"/>
        </w:rPr>
      </w:pPr>
      <w:r>
        <w:rPr>
          <w:color w:val="000000"/>
          <w:szCs w:val="21"/>
        </w:rPr>
        <w:t>非全日制硕士研究生实行以3年为主的弹性学制，最长学习年限为5年。</w:t>
      </w:r>
    </w:p>
    <w:p>
      <w:pPr>
        <w:ind w:firstLine="420" w:firstLineChars="200"/>
        <w:rPr>
          <w:color w:val="000000"/>
          <w:szCs w:val="21"/>
        </w:rPr>
      </w:pPr>
      <w:r>
        <w:rPr>
          <w:color w:val="000000"/>
          <w:szCs w:val="21"/>
        </w:rPr>
        <w:t>工程类硕士专业学位研究生学习计划总学分不得少于74学分，其中课程学习不少于28学分，专业实践15学分，论文选题开题1学分，学位论文30学分，且必修不少于2学分全英语专业课。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类硕士专业学位研究生培养分课程学习、专业实践、项目研究与学位论文三大部分：课程学习主要在校内完成，专业实践应在实践单位（企事业）完成，项目研究与学位论文可以在学校或实践单位完成。鼓励工程类硕士专业学位研究生到合作单位进行专业实践，可采取集中实践和分段实践相结合的方式，实践教学原则上在半年以上，其中由应届本科毕业直接攻读工程类硕士专业学位学生的实践时间原则上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color w:val="000000"/>
          <w:szCs w:val="21"/>
        </w:rPr>
        <w:t>工程类硕士专业学位研究生课程学习总学分数不得少于28学分，其中必修模块不少于1</w:t>
      </w:r>
      <w:r>
        <w:rPr>
          <w:rFonts w:hint="eastAsia"/>
          <w:color w:val="000000"/>
          <w:szCs w:val="21"/>
        </w:rPr>
        <w:t>9</w:t>
      </w:r>
      <w:r>
        <w:rPr>
          <w:color w:val="000000"/>
          <w:szCs w:val="21"/>
        </w:rPr>
        <w:t>学分，选修模块不少于8学分；学生课程学习总学分不应大于40学分。</w:t>
      </w:r>
    </w:p>
    <w:p>
      <w:pPr>
        <w:ind w:firstLine="420" w:firstLineChars="200"/>
        <w:rPr>
          <w:color w:val="000000"/>
          <w:szCs w:val="21"/>
        </w:rPr>
      </w:pPr>
      <w:r>
        <w:rPr>
          <w:color w:val="000000"/>
          <w:szCs w:val="21"/>
        </w:rPr>
        <w:t>全日制工程类硕士专业学位研究生课程学习原则上在第一学年内完成。非全日制工程类硕士专业学位研究生课程学习原则上在两学年内完成。</w:t>
      </w:r>
    </w:p>
    <w:p>
      <w:pPr>
        <w:ind w:firstLine="422" w:firstLineChars="200"/>
        <w:rPr>
          <w:b/>
          <w:bCs/>
          <w:szCs w:val="21"/>
        </w:rPr>
      </w:pPr>
      <w:r>
        <w:rPr>
          <w:b/>
          <w:bCs/>
          <w:szCs w:val="21"/>
        </w:rPr>
        <w:t>六、专业实践（实习）</w:t>
      </w:r>
    </w:p>
    <w:p>
      <w:pPr>
        <w:ind w:firstLine="420" w:firstLineChars="200"/>
        <w:rPr>
          <w:color w:val="000000"/>
          <w:szCs w:val="21"/>
        </w:rPr>
      </w:pPr>
      <w:r>
        <w:rPr>
          <w:color w:val="000000"/>
          <w:szCs w:val="21"/>
        </w:rPr>
        <w:t>专业实践是工程类硕士专业学位研究生获得实践经验，提高实践能力的重要环节。工程类硕士专业学位研究生应开展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color w:val="000000"/>
          <w:szCs w:val="21"/>
        </w:rPr>
        <w:t>工程类硕士专业学位研究生外出实践须在导师指导下，做出实践计划安排，经学院批准后成行，实践结束须提交《南京理工大学研究生实践鉴定表》，内容包括：实践学习计划，实践进度及完成情况。由实践单位负责人和导师对研究生的实践计划完成情况进行考核，合格后可计专业实践环节学分15学分。工程类硕士专业学位研究生外出实践相关程序详见《南京理工大学研究生外出实践管理办法》。</w:t>
      </w:r>
    </w:p>
    <w:p>
      <w:pPr>
        <w:ind w:firstLine="420" w:firstLineChars="200"/>
        <w:rPr>
          <w:color w:val="000000"/>
          <w:szCs w:val="21"/>
        </w:rPr>
      </w:pPr>
      <w:r>
        <w:rPr>
          <w:color w:val="000000"/>
          <w:szCs w:val="21"/>
        </w:rPr>
        <w:t>专业实践注重培养研究生了解光学工程领域现实技术水平及企业运作的管理方式，通过参加实际课题的研究或企事业的具体工作，培养研究生发现问题、解决工程技术问题及管理问题的能力，提高专业素养及就业创业能力。鼓励研究生将专业实践与学位论文相结合。</w:t>
      </w:r>
    </w:p>
    <w:p>
      <w:pPr>
        <w:ind w:firstLine="420"/>
        <w:rPr>
          <w:b/>
          <w:bCs/>
          <w:color w:val="000000"/>
          <w:szCs w:val="21"/>
        </w:rPr>
      </w:pPr>
      <w:r>
        <w:rPr>
          <w:b/>
          <w:bCs/>
          <w:color w:val="000000"/>
          <w:szCs w:val="21"/>
        </w:rPr>
        <w:t>七、开题报告</w:t>
      </w:r>
    </w:p>
    <w:p>
      <w:pPr>
        <w:ind w:firstLine="420" w:firstLineChars="200"/>
        <w:rPr>
          <w:color w:val="000000"/>
          <w:szCs w:val="21"/>
        </w:rPr>
      </w:pPr>
      <w:r>
        <w:rPr>
          <w:color w:val="000000"/>
          <w:szCs w:val="21"/>
        </w:rPr>
        <w:t>工程类硕士专业学位研究生学位论文选题应来源于应用课题或现实问题，必须要有明确的工程背景和应用价值。工程类硕士专业学位研究生应在校内外导师的指导下确定研究方向，通过查阅文献、收集资料和调查研究后确定研究课题，写出选题文献综述。全日制工程类硕士专业学位研究生论文开题必须在第三学期内完成，非全日制工程类硕士专业学位研究生论文开题必须在第四学期结束前完成。开题报告字数应不少于8000字，其中文献综述5000字左右；要求查阅不少于40篇与选题相关的专业文献，其中外文文献不少于总数的1/3，近五年的文献不少于总数的1/3。论文选题与开题报告计1学分。</w:t>
      </w:r>
    </w:p>
    <w:p>
      <w:pPr>
        <w:ind w:firstLine="420" w:firstLineChars="200"/>
        <w:rPr>
          <w:color w:val="000000"/>
          <w:szCs w:val="21"/>
        </w:rPr>
      </w:pPr>
      <w:r>
        <w:rPr>
          <w:color w:val="000000"/>
          <w:szCs w:val="21"/>
        </w:rPr>
        <w:t>工程类硕士专业学位研究生学位论文选题、开题的要求详见《南京理工大学全日制专业学位硕士研究生学位论文工作暂行规定》。</w:t>
      </w:r>
    </w:p>
    <w:p>
      <w:pPr>
        <w:ind w:firstLine="420" w:firstLineChars="200"/>
        <w:rPr>
          <w:color w:val="000000"/>
          <w:szCs w:val="21"/>
        </w:rPr>
      </w:pPr>
      <w:r>
        <w:rPr>
          <w:color w:val="000000"/>
          <w:szCs w:val="21"/>
        </w:rPr>
        <w:t>学位论文应按本领域的学位标准要求进行选题并进行开题报告。</w:t>
      </w:r>
    </w:p>
    <w:p>
      <w:pPr>
        <w:ind w:firstLine="420" w:firstLineChars="200"/>
        <w:rPr>
          <w:color w:val="000000"/>
          <w:szCs w:val="21"/>
        </w:rPr>
      </w:pPr>
      <w:r>
        <w:rPr>
          <w:color w:val="000000"/>
          <w:szCs w:val="21"/>
        </w:rPr>
        <w:t>开题报告前，通过广泛地阅读相关资料，对选题内容进行深入的了解。在此基础上写出与学位论文紧密相关的文献综述。综述的内容包括：国内外的研究现状、尚需进一步研究和开发的问题和主要研究内容等。</w:t>
      </w:r>
    </w:p>
    <w:p>
      <w:pPr>
        <w:ind w:firstLine="420" w:firstLineChars="200"/>
        <w:rPr>
          <w:color w:val="000000"/>
          <w:szCs w:val="21"/>
        </w:rPr>
      </w:pPr>
      <w:r>
        <w:rPr>
          <w:color w:val="000000"/>
          <w:szCs w:val="21"/>
        </w:rPr>
        <w:t>开题报告的内容包括：题目、课题来源、文献综述、研究内容、拟采取的技术路线和实施方法、进度安排及学分完成情况等。当研究的课题是一个集体项目时，需要在开题报告中说明本人在其中承担的内容和估计工作量。</w:t>
      </w:r>
    </w:p>
    <w:p>
      <w:pPr>
        <w:ind w:firstLine="420" w:firstLineChars="200"/>
        <w:rPr>
          <w:color w:val="000000"/>
          <w:szCs w:val="21"/>
        </w:rPr>
      </w:pPr>
      <w:r>
        <w:rPr>
          <w:color w:val="000000"/>
          <w:szCs w:val="21"/>
        </w:rPr>
        <w:t>开题报告中要列出准备中期检查的计划内容和时间安排。</w:t>
      </w:r>
    </w:p>
    <w:p>
      <w:pPr>
        <w:ind w:firstLine="420" w:firstLineChars="200"/>
        <w:rPr>
          <w:color w:val="000000"/>
          <w:szCs w:val="21"/>
        </w:rPr>
      </w:pPr>
      <w:r>
        <w:rPr>
          <w:color w:val="000000"/>
          <w:szCs w:val="21"/>
        </w:rPr>
        <w:t>组织开题报告会，对开题报告进行评审。</w:t>
      </w:r>
    </w:p>
    <w:p>
      <w:pPr>
        <w:ind w:firstLine="422" w:firstLineChars="200"/>
        <w:rPr>
          <w:b/>
          <w:bCs/>
          <w:color w:val="000000"/>
          <w:szCs w:val="21"/>
        </w:rPr>
      </w:pPr>
      <w:r>
        <w:rPr>
          <w:b/>
          <w:bCs/>
          <w:color w:val="000000"/>
          <w:szCs w:val="21"/>
        </w:rPr>
        <w:t>八、科研实践能力</w:t>
      </w:r>
    </w:p>
    <w:p>
      <w:pPr>
        <w:ind w:firstLine="420" w:firstLineChars="200"/>
        <w:rPr>
          <w:color w:val="000000"/>
          <w:szCs w:val="21"/>
        </w:rPr>
      </w:pPr>
      <w:r>
        <w:rPr>
          <w:color w:val="000000"/>
          <w:szCs w:val="21"/>
        </w:rPr>
        <w:t>在学期间，硕士研究生须发表一定数量</w:t>
      </w:r>
      <w:r>
        <w:rPr>
          <w:rFonts w:hint="eastAsia"/>
          <w:color w:val="000000"/>
          <w:szCs w:val="21"/>
        </w:rPr>
        <w:t>、</w:t>
      </w:r>
      <w:r>
        <w:rPr>
          <w:color w:val="000000"/>
          <w:szCs w:val="21"/>
        </w:rPr>
        <w:t>与学位论文</w:t>
      </w:r>
      <w:r>
        <w:rPr>
          <w:rFonts w:hint="eastAsia"/>
          <w:color w:val="000000"/>
          <w:szCs w:val="21"/>
        </w:rPr>
        <w:t>研究内容</w:t>
      </w:r>
      <w:r>
        <w:rPr>
          <w:color w:val="000000"/>
          <w:szCs w:val="21"/>
        </w:rPr>
        <w:t>相关的学术成果，具体要求详见《南京理工大学关于研究生发表学术论文要求的规定》。</w:t>
      </w:r>
    </w:p>
    <w:p>
      <w:pPr>
        <w:ind w:firstLine="422" w:firstLineChars="200"/>
        <w:rPr>
          <w:b/>
          <w:color w:val="000000"/>
          <w:szCs w:val="21"/>
        </w:rPr>
      </w:pPr>
      <w:r>
        <w:rPr>
          <w:b/>
          <w:bCs/>
          <w:color w:val="000000"/>
          <w:szCs w:val="21"/>
        </w:rPr>
        <w:t>九、学位论文</w:t>
      </w:r>
    </w:p>
    <w:p>
      <w:pPr>
        <w:ind w:firstLine="420" w:firstLineChars="200"/>
        <w:rPr>
          <w:color w:val="000000"/>
          <w:szCs w:val="21"/>
        </w:rPr>
      </w:pPr>
      <w:r>
        <w:rPr>
          <w:color w:val="000000"/>
          <w:szCs w:val="21"/>
        </w:rPr>
        <w:t>学位论文工作是工程类硕士专业学位研究生培养工作的重要组成部分，是对工程类硕士专业学位研究生进行科学研究或承担专门技术工作的全面训练，是培养工程类硕士专业学位研究生创新能力、综合运用所学知识发现问题、分析和解决实际问题能力的重要环节。</w:t>
      </w:r>
    </w:p>
    <w:p>
      <w:pPr>
        <w:ind w:firstLine="420" w:firstLineChars="200"/>
        <w:rPr>
          <w:color w:val="000000"/>
          <w:szCs w:val="21"/>
        </w:rPr>
      </w:pPr>
      <w:r>
        <w:rPr>
          <w:color w:val="000000"/>
          <w:szCs w:val="21"/>
        </w:rPr>
        <w:t>工程类硕士专业学位研究生学位论文必须在导师或导师组的指导下由工程类硕士专业学位研究生独立完成。</w:t>
      </w:r>
    </w:p>
    <w:p>
      <w:pPr>
        <w:ind w:firstLine="420" w:firstLineChars="200"/>
        <w:rPr>
          <w:color w:val="000000"/>
          <w:szCs w:val="21"/>
        </w:rPr>
      </w:pPr>
      <w:r>
        <w:rPr>
          <w:color w:val="000000"/>
          <w:szCs w:val="21"/>
        </w:rPr>
        <w:t>光学工程领域学位论文应对选题所涉及的工程技术问题或研究课题的国内外研究现状和发展有清晰的描述与分析，技术先进，有一定的难度或理论深度；内容充实，工作量饱满；能综合运用基础理论、专业知识、先进技术与科学方法，深入分析或解决光学工程领域中的相关工程技术或工程管理问题；论文格式规范，条理清楚，表达准确，论文成果具有先进性和实用性，社会评价好。</w:t>
      </w:r>
    </w:p>
    <w:p>
      <w:pPr>
        <w:ind w:firstLine="420" w:firstLineChars="200"/>
        <w:rPr>
          <w:color w:val="000000"/>
          <w:szCs w:val="21"/>
        </w:rPr>
      </w:pPr>
      <w:r>
        <w:rPr>
          <w:color w:val="000000"/>
          <w:szCs w:val="21"/>
        </w:rPr>
        <w:t>工程类硕士专业学位研究生学位论文要求详见《南京理工大学全日制专业学位硕士研究生学位论文工作暂行规定》</w:t>
      </w:r>
      <w:r>
        <w:rPr>
          <w:rFonts w:hint="eastAsia"/>
          <w:color w:val="000000"/>
          <w:szCs w:val="21"/>
        </w:rPr>
        <w:t>和《南京理工大学全日制硕士专业学位论文撰写要求》</w:t>
      </w:r>
      <w:r>
        <w:rPr>
          <w:color w:val="000000"/>
          <w:szCs w:val="21"/>
        </w:rPr>
        <w:t>。</w:t>
      </w:r>
    </w:p>
    <w:p>
      <w:pPr>
        <w:ind w:firstLine="420" w:firstLineChars="200"/>
        <w:rPr>
          <w:color w:val="000000"/>
          <w:szCs w:val="21"/>
        </w:rPr>
      </w:pPr>
      <w:r>
        <w:rPr>
          <w:color w:val="000000"/>
          <w:szCs w:val="21"/>
        </w:rPr>
        <w:t>学位论文在学习计划中占30学分。</w:t>
      </w:r>
    </w:p>
    <w:p>
      <w:pPr>
        <w:ind w:firstLine="420" w:firstLineChars="200"/>
        <w:rPr>
          <w:color w:val="000000"/>
          <w:szCs w:val="21"/>
        </w:rPr>
      </w:pPr>
    </w:p>
    <w:p>
      <w:pPr>
        <w:ind w:firstLine="435"/>
        <w:rPr>
          <w:color w:val="000000"/>
          <w:szCs w:val="21"/>
        </w:rPr>
      </w:pPr>
    </w:p>
    <w:p>
      <w:pPr>
        <w:rPr>
          <w:rFonts w:eastAsia="仿宋_GB2312"/>
          <w:color w:val="000000"/>
          <w:szCs w:val="21"/>
        </w:rPr>
      </w:pPr>
    </w:p>
    <w:p>
      <w:pPr>
        <w:jc w:val="center"/>
        <w:rPr>
          <w:b/>
          <w:bCs/>
          <w:color w:val="000000"/>
          <w:szCs w:val="21"/>
        </w:rPr>
      </w:pPr>
      <w:r>
        <w:rPr>
          <w:rFonts w:eastAsia="仿宋_GB2312"/>
          <w:color w:val="000000"/>
          <w:szCs w:val="21"/>
        </w:rPr>
        <w:br w:type="page"/>
      </w:r>
      <w:r>
        <w:rPr>
          <w:rFonts w:hint="eastAsia"/>
          <w:b/>
          <w:bCs/>
          <w:color w:val="000000"/>
          <w:szCs w:val="21"/>
        </w:rPr>
        <w:t>光学工程领域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1073"/>
        <w:gridCol w:w="1223"/>
        <w:gridCol w:w="3880"/>
        <w:gridCol w:w="283"/>
        <w:gridCol w:w="709"/>
        <w:gridCol w:w="1373"/>
        <w:gridCol w:w="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 w:type="dxa"/>
            <w:vAlign w:val="center"/>
          </w:tcPr>
          <w:p>
            <w:pPr>
              <w:jc w:val="center"/>
              <w:rPr>
                <w:rFonts w:eastAsia="仿宋_GB2312"/>
                <w:szCs w:val="21"/>
              </w:rPr>
            </w:pPr>
          </w:p>
        </w:tc>
        <w:tc>
          <w:tcPr>
            <w:tcW w:w="1073" w:type="dxa"/>
            <w:vAlign w:val="center"/>
          </w:tcPr>
          <w:p>
            <w:pPr>
              <w:snapToGrid w:val="0"/>
              <w:jc w:val="center"/>
              <w:rPr>
                <w:rFonts w:eastAsia="仿宋_GB2312"/>
                <w:b/>
                <w:szCs w:val="21"/>
              </w:rPr>
            </w:pPr>
            <w:r>
              <w:rPr>
                <w:rFonts w:hint="eastAsia" w:eastAsia="仿宋_GB2312"/>
                <w:b/>
                <w:szCs w:val="21"/>
              </w:rPr>
              <w:t>课程</w:t>
            </w:r>
          </w:p>
          <w:p>
            <w:pPr>
              <w:snapToGrid w:val="0"/>
              <w:jc w:val="center"/>
              <w:rPr>
                <w:rFonts w:eastAsia="仿宋_GB2312"/>
                <w:szCs w:val="21"/>
              </w:rPr>
            </w:pPr>
            <w:r>
              <w:rPr>
                <w:rFonts w:hint="eastAsia" w:eastAsia="仿宋_GB2312"/>
                <w:b/>
                <w:szCs w:val="21"/>
              </w:rPr>
              <w:t>类型</w:t>
            </w:r>
          </w:p>
        </w:tc>
        <w:tc>
          <w:tcPr>
            <w:tcW w:w="1223" w:type="dxa"/>
            <w:vAlign w:val="center"/>
          </w:tcPr>
          <w:p>
            <w:pPr>
              <w:snapToGrid w:val="0"/>
              <w:jc w:val="center"/>
              <w:rPr>
                <w:rFonts w:eastAsia="仿宋_GB2312"/>
                <w:b/>
                <w:szCs w:val="21"/>
              </w:rPr>
            </w:pPr>
            <w:r>
              <w:rPr>
                <w:rFonts w:hint="eastAsia" w:eastAsia="仿宋_GB2312"/>
                <w:b/>
                <w:szCs w:val="21"/>
              </w:rPr>
              <w:t>课程编号</w:t>
            </w:r>
          </w:p>
        </w:tc>
        <w:tc>
          <w:tcPr>
            <w:tcW w:w="3880" w:type="dxa"/>
            <w:vAlign w:val="center"/>
          </w:tcPr>
          <w:p>
            <w:pPr>
              <w:snapToGrid w:val="0"/>
              <w:jc w:val="center"/>
              <w:rPr>
                <w:rFonts w:eastAsia="仿宋_GB2312"/>
                <w:b/>
                <w:szCs w:val="21"/>
              </w:rPr>
            </w:pPr>
            <w:r>
              <w:rPr>
                <w:rFonts w:hint="eastAsia" w:eastAsia="仿宋_GB2312"/>
                <w:b/>
                <w:szCs w:val="21"/>
              </w:rPr>
              <w:t>课程名称</w:t>
            </w:r>
          </w:p>
        </w:tc>
        <w:tc>
          <w:tcPr>
            <w:tcW w:w="283" w:type="dxa"/>
            <w:vAlign w:val="center"/>
          </w:tcPr>
          <w:p>
            <w:pPr>
              <w:snapToGrid w:val="0"/>
              <w:ind w:left="-63" w:leftChars="-30"/>
              <w:jc w:val="center"/>
              <w:rPr>
                <w:rFonts w:eastAsia="仿宋_GB2312"/>
                <w:b/>
                <w:szCs w:val="21"/>
              </w:rPr>
            </w:pPr>
            <w:r>
              <w:rPr>
                <w:rFonts w:hint="eastAsia" w:eastAsia="仿宋_GB2312"/>
                <w:b/>
                <w:szCs w:val="21"/>
              </w:rPr>
              <w:t>学分</w:t>
            </w:r>
          </w:p>
        </w:tc>
        <w:tc>
          <w:tcPr>
            <w:tcW w:w="709" w:type="dxa"/>
            <w:vAlign w:val="center"/>
          </w:tcPr>
          <w:p>
            <w:pPr>
              <w:snapToGrid w:val="0"/>
              <w:jc w:val="center"/>
              <w:rPr>
                <w:rFonts w:eastAsia="仿宋_GB2312"/>
                <w:b/>
                <w:szCs w:val="21"/>
              </w:rPr>
            </w:pPr>
            <w:r>
              <w:rPr>
                <w:rFonts w:hint="eastAsia" w:eastAsia="仿宋_GB2312"/>
                <w:b/>
                <w:szCs w:val="21"/>
              </w:rPr>
              <w:t>开课学期</w:t>
            </w:r>
          </w:p>
        </w:tc>
        <w:tc>
          <w:tcPr>
            <w:tcW w:w="1843" w:type="dxa"/>
            <w:gridSpan w:val="2"/>
            <w:vAlign w:val="center"/>
          </w:tcPr>
          <w:p>
            <w:pPr>
              <w:snapToGrid w:val="0"/>
              <w:jc w:val="center"/>
              <w:rPr>
                <w:rFonts w:eastAsia="仿宋_GB2312"/>
                <w:b/>
                <w:szCs w:val="21"/>
              </w:rPr>
            </w:pPr>
            <w:r>
              <w:rPr>
                <w:rFonts w:hint="eastAsia" w:eastAsia="仿宋_GB2312"/>
                <w:b/>
                <w:szCs w:val="21"/>
              </w:rPr>
              <w:t>备</w:t>
            </w:r>
            <w:r>
              <w:rPr>
                <w:rFonts w:eastAsia="仿宋_GB2312"/>
                <w:b/>
                <w:szCs w:val="21"/>
              </w:rPr>
              <w:t xml:space="preserve">    </w:t>
            </w:r>
            <w:r>
              <w:rPr>
                <w:rFonts w:hint="eastAsia" w:eastAsia="仿宋_GB2312"/>
                <w:b/>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45" w:type="dxa"/>
            <w:vMerge w:val="restart"/>
            <w:vAlign w:val="center"/>
          </w:tcPr>
          <w:p>
            <w:pPr>
              <w:jc w:val="center"/>
              <w:rPr>
                <w:rFonts w:eastAsia="仿宋_GB2312"/>
                <w:szCs w:val="21"/>
              </w:rPr>
            </w:pPr>
            <w:r>
              <w:rPr>
                <w:rFonts w:hint="eastAsia" w:eastAsia="仿宋_GB2312"/>
                <w:szCs w:val="21"/>
              </w:rPr>
              <w:t>必</w:t>
            </w:r>
            <w:r>
              <w:rPr>
                <w:rFonts w:eastAsia="仿宋_GB2312"/>
                <w:szCs w:val="21"/>
              </w:rPr>
              <w:t xml:space="preserve">  </w:t>
            </w:r>
            <w:r>
              <w:rPr>
                <w:rFonts w:hint="eastAsia" w:eastAsia="仿宋_GB2312"/>
                <w:szCs w:val="21"/>
              </w:rPr>
              <w:t>修</w:t>
            </w:r>
            <w:r>
              <w:rPr>
                <w:rFonts w:eastAsia="仿宋_GB2312"/>
                <w:szCs w:val="21"/>
              </w:rPr>
              <w:t xml:space="preserve">  </w:t>
            </w:r>
            <w:r>
              <w:rPr>
                <w:rFonts w:hint="eastAsia" w:eastAsia="仿宋_GB2312"/>
                <w:szCs w:val="21"/>
              </w:rPr>
              <w:t>模</w:t>
            </w:r>
            <w:r>
              <w:rPr>
                <w:rFonts w:eastAsia="仿宋_GB2312"/>
                <w:szCs w:val="21"/>
              </w:rPr>
              <w:t xml:space="preserve">  </w:t>
            </w:r>
            <w:r>
              <w:rPr>
                <w:rFonts w:hint="eastAsia" w:eastAsia="仿宋_GB2312"/>
                <w:szCs w:val="21"/>
              </w:rPr>
              <w:t>块</w:t>
            </w:r>
          </w:p>
        </w:tc>
        <w:tc>
          <w:tcPr>
            <w:tcW w:w="1073" w:type="dxa"/>
            <w:vMerge w:val="restart"/>
            <w:vAlign w:val="center"/>
          </w:tcPr>
          <w:p>
            <w:pPr>
              <w:jc w:val="center"/>
              <w:rPr>
                <w:rFonts w:eastAsia="仿宋_GB2312"/>
                <w:szCs w:val="21"/>
              </w:rPr>
            </w:pPr>
            <w:r>
              <w:rPr>
                <w:rFonts w:hint="eastAsia" w:eastAsia="仿宋_GB2312"/>
                <w:szCs w:val="21"/>
              </w:rPr>
              <w:t>公  共</w:t>
            </w:r>
          </w:p>
          <w:p>
            <w:pPr>
              <w:jc w:val="center"/>
              <w:rPr>
                <w:rFonts w:eastAsia="仿宋_GB2312"/>
                <w:szCs w:val="21"/>
              </w:rPr>
            </w:pPr>
            <w:r>
              <w:rPr>
                <w:rFonts w:hint="eastAsia" w:eastAsia="仿宋_GB2312"/>
                <w:szCs w:val="21"/>
              </w:rPr>
              <w:t>基础课</w:t>
            </w:r>
          </w:p>
        </w:tc>
        <w:tc>
          <w:tcPr>
            <w:tcW w:w="1223" w:type="dxa"/>
            <w:vAlign w:val="center"/>
          </w:tcPr>
          <w:p>
            <w:pPr>
              <w:jc w:val="center"/>
              <w:rPr>
                <w:rFonts w:eastAsia="仿宋_GB2312"/>
                <w:szCs w:val="21"/>
              </w:rPr>
            </w:pPr>
            <w:r>
              <w:rPr>
                <w:rFonts w:eastAsia="仿宋_GB2312"/>
                <w:szCs w:val="21"/>
              </w:rPr>
              <w:t>S123A003</w:t>
            </w:r>
          </w:p>
        </w:tc>
        <w:tc>
          <w:tcPr>
            <w:tcW w:w="3880" w:type="dxa"/>
            <w:vAlign w:val="center"/>
          </w:tcPr>
          <w:p>
            <w:pPr>
              <w:rPr>
                <w:rFonts w:eastAsia="仿宋_GB2312"/>
                <w:szCs w:val="21"/>
              </w:rPr>
            </w:pPr>
            <w:r>
              <w:rPr>
                <w:rFonts w:hint="eastAsia" w:eastAsia="仿宋_GB2312"/>
                <w:szCs w:val="21"/>
              </w:rPr>
              <w:t>中国特色社会主义理论与实践研究</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373" w:type="dxa"/>
            <w:vMerge w:val="restart"/>
            <w:vAlign w:val="center"/>
          </w:tcPr>
          <w:p>
            <w:pPr>
              <w:jc w:val="center"/>
              <w:rPr>
                <w:rFonts w:eastAsia="仿宋_GB2312"/>
                <w:szCs w:val="21"/>
              </w:rPr>
            </w:pPr>
            <w:r>
              <w:rPr>
                <w:rFonts w:hint="eastAsia" w:eastAsia="仿宋_GB2312"/>
                <w:szCs w:val="21"/>
              </w:rPr>
              <w:t>必修</w:t>
            </w:r>
          </w:p>
        </w:tc>
        <w:tc>
          <w:tcPr>
            <w:tcW w:w="470" w:type="dxa"/>
            <w:vMerge w:val="restart"/>
            <w:vAlign w:val="center"/>
          </w:tcPr>
          <w:p>
            <w:pPr>
              <w:jc w:val="center"/>
              <w:rPr>
                <w:rFonts w:eastAsia="仿宋_GB2312"/>
                <w:szCs w:val="21"/>
              </w:rPr>
            </w:pPr>
            <w:r>
              <w:rPr>
                <w:rFonts w:hint="eastAsia" w:eastAsia="仿宋_GB2312"/>
                <w:szCs w:val="21"/>
              </w:rPr>
              <w:t>至少选</w:t>
            </w:r>
            <w:r>
              <w:rPr>
                <w:rFonts w:eastAsia="仿宋_GB2312"/>
                <w:szCs w:val="21"/>
              </w:rPr>
              <w:t>1</w:t>
            </w:r>
            <w:r>
              <w:rPr>
                <w:rFonts w:hint="eastAsia" w:eastAsia="仿宋_GB2312"/>
                <w:szCs w:val="21"/>
              </w:rPr>
              <w:t>9学分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szCs w:val="21"/>
              </w:rPr>
            </w:pPr>
            <w:r>
              <w:rPr>
                <w:rFonts w:eastAsia="仿宋_GB2312"/>
                <w:szCs w:val="21"/>
              </w:rPr>
              <w:t>S123A004</w:t>
            </w:r>
          </w:p>
        </w:tc>
        <w:tc>
          <w:tcPr>
            <w:tcW w:w="3880" w:type="dxa"/>
            <w:vAlign w:val="center"/>
          </w:tcPr>
          <w:p>
            <w:pPr>
              <w:rPr>
                <w:rFonts w:eastAsia="仿宋_GB2312"/>
                <w:szCs w:val="21"/>
              </w:rPr>
            </w:pPr>
            <w:r>
              <w:rPr>
                <w:rFonts w:hint="eastAsia" w:eastAsia="仿宋_GB2312"/>
                <w:szCs w:val="21"/>
              </w:rPr>
              <w:t>自然辩证法概论</w:t>
            </w:r>
          </w:p>
        </w:tc>
        <w:tc>
          <w:tcPr>
            <w:tcW w:w="283" w:type="dxa"/>
            <w:vAlign w:val="center"/>
          </w:tcPr>
          <w:p>
            <w:pPr>
              <w:jc w:val="center"/>
              <w:rPr>
                <w:rFonts w:eastAsia="仿宋_GB2312"/>
                <w:szCs w:val="21"/>
              </w:rPr>
            </w:pPr>
            <w:r>
              <w:rPr>
                <w:rFonts w:eastAsia="仿宋_GB2312"/>
                <w:szCs w:val="21"/>
              </w:rPr>
              <w:t>1</w:t>
            </w:r>
          </w:p>
        </w:tc>
        <w:tc>
          <w:tcPr>
            <w:tcW w:w="709" w:type="dxa"/>
            <w:vAlign w:val="center"/>
          </w:tcPr>
          <w:p>
            <w:pPr>
              <w:jc w:val="center"/>
              <w:rPr>
                <w:rFonts w:eastAsia="仿宋_GB2312"/>
                <w:szCs w:val="21"/>
              </w:rPr>
            </w:pPr>
            <w:r>
              <w:rPr>
                <w:rFonts w:hint="eastAsia" w:eastAsia="仿宋_GB2312"/>
                <w:szCs w:val="21"/>
              </w:rPr>
              <w:t>秋</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szCs w:val="21"/>
              </w:rPr>
            </w:pPr>
            <w:r>
              <w:rPr>
                <w:rFonts w:eastAsia="仿宋_GB2312"/>
                <w:szCs w:val="21"/>
              </w:rPr>
              <w:t>S123C026</w:t>
            </w:r>
          </w:p>
        </w:tc>
        <w:tc>
          <w:tcPr>
            <w:tcW w:w="3880" w:type="dxa"/>
            <w:vAlign w:val="center"/>
          </w:tcPr>
          <w:p>
            <w:pPr>
              <w:rPr>
                <w:rFonts w:eastAsia="仿宋_GB2312"/>
                <w:szCs w:val="21"/>
              </w:rPr>
            </w:pPr>
            <w:r>
              <w:rPr>
                <w:rFonts w:hint="eastAsia" w:eastAsia="仿宋_GB2312"/>
                <w:szCs w:val="21"/>
              </w:rPr>
              <w:t>工程伦理</w:t>
            </w:r>
          </w:p>
        </w:tc>
        <w:tc>
          <w:tcPr>
            <w:tcW w:w="283" w:type="dxa"/>
            <w:vAlign w:val="center"/>
          </w:tcPr>
          <w:p>
            <w:pPr>
              <w:jc w:val="center"/>
              <w:rPr>
                <w:rFonts w:eastAsia="仿宋_GB2312"/>
                <w:szCs w:val="21"/>
              </w:rPr>
            </w:pPr>
            <w:r>
              <w:rPr>
                <w:rFonts w:eastAsia="仿宋_GB2312"/>
                <w:szCs w:val="21"/>
              </w:rPr>
              <w:t>1</w:t>
            </w:r>
          </w:p>
        </w:tc>
        <w:tc>
          <w:tcPr>
            <w:tcW w:w="709" w:type="dxa"/>
            <w:vAlign w:val="center"/>
          </w:tcPr>
          <w:p>
            <w:pPr>
              <w:jc w:val="center"/>
              <w:rPr>
                <w:rFonts w:eastAsia="仿宋_GB2312"/>
                <w:szCs w:val="21"/>
              </w:rPr>
            </w:pPr>
            <w:r>
              <w:rPr>
                <w:rFonts w:hint="eastAsia" w:eastAsia="仿宋_GB2312"/>
                <w:szCs w:val="21"/>
              </w:rPr>
              <w:t>春秋</w:t>
            </w:r>
          </w:p>
        </w:tc>
        <w:tc>
          <w:tcPr>
            <w:tcW w:w="1373" w:type="dxa"/>
            <w:vAlign w:val="center"/>
          </w:tcPr>
          <w:p>
            <w:pPr>
              <w:jc w:val="center"/>
              <w:rPr>
                <w:rFonts w:eastAsia="仿宋_GB2312"/>
                <w:szCs w:val="21"/>
              </w:rPr>
            </w:pPr>
            <w:r>
              <w:rPr>
                <w:rFonts w:hint="eastAsia" w:eastAsia="仿宋_GB2312"/>
                <w:szCs w:val="21"/>
              </w:rPr>
              <w:t>必修</w:t>
            </w: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sz w:val="18"/>
                <w:szCs w:val="18"/>
              </w:rPr>
            </w:pPr>
            <w:r>
              <w:rPr>
                <w:rFonts w:eastAsia="仿宋_GB2312"/>
                <w:sz w:val="18"/>
                <w:szCs w:val="18"/>
              </w:rPr>
              <w:t>S114A018/19</w:t>
            </w:r>
          </w:p>
        </w:tc>
        <w:tc>
          <w:tcPr>
            <w:tcW w:w="3880" w:type="dxa"/>
            <w:vAlign w:val="center"/>
          </w:tcPr>
          <w:p>
            <w:pPr>
              <w:rPr>
                <w:rFonts w:eastAsia="仿宋_GB2312"/>
                <w:szCs w:val="21"/>
              </w:rPr>
            </w:pPr>
            <w:r>
              <w:rPr>
                <w:rFonts w:hint="eastAsia" w:eastAsia="仿宋_GB2312"/>
                <w:szCs w:val="21"/>
              </w:rPr>
              <w:t>硕士外语（俄、日）</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373" w:type="dxa"/>
            <w:vMerge w:val="restart"/>
            <w:vAlign w:val="center"/>
          </w:tcPr>
          <w:p>
            <w:pPr>
              <w:jc w:val="center"/>
              <w:rPr>
                <w:rFonts w:eastAsia="仿宋_GB2312"/>
                <w:szCs w:val="21"/>
              </w:rPr>
            </w:pPr>
            <w:r>
              <w:rPr>
                <w:rFonts w:hint="eastAsia" w:eastAsia="仿宋_GB2312"/>
                <w:szCs w:val="21"/>
              </w:rPr>
              <w:t>限选</w:t>
            </w:r>
            <w:r>
              <w:rPr>
                <w:rFonts w:eastAsia="仿宋_GB2312"/>
                <w:szCs w:val="21"/>
              </w:rPr>
              <w:t>1</w:t>
            </w:r>
            <w:r>
              <w:rPr>
                <w:rFonts w:hint="eastAsia" w:eastAsia="仿宋_GB2312"/>
                <w:szCs w:val="21"/>
              </w:rPr>
              <w:t>门语种</w:t>
            </w: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szCs w:val="21"/>
              </w:rPr>
            </w:pPr>
            <w:r>
              <w:rPr>
                <w:rFonts w:eastAsia="仿宋_GB2312"/>
                <w:szCs w:val="21"/>
              </w:rPr>
              <w:t>S114A006</w:t>
            </w:r>
          </w:p>
        </w:tc>
        <w:tc>
          <w:tcPr>
            <w:tcW w:w="3880" w:type="dxa"/>
            <w:vAlign w:val="center"/>
          </w:tcPr>
          <w:p>
            <w:pPr>
              <w:rPr>
                <w:rFonts w:eastAsia="仿宋_GB2312"/>
                <w:szCs w:val="21"/>
              </w:rPr>
            </w:pPr>
            <w:r>
              <w:rPr>
                <w:rFonts w:hint="eastAsia" w:eastAsia="仿宋_GB2312"/>
                <w:szCs w:val="21"/>
              </w:rPr>
              <w:t>硕士英语（必修）</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春秋</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pPr>
            <w:r>
              <w:t>S106C028</w:t>
            </w:r>
          </w:p>
        </w:tc>
        <w:tc>
          <w:tcPr>
            <w:tcW w:w="3880" w:type="dxa"/>
            <w:vAlign w:val="center"/>
          </w:tcPr>
          <w:p>
            <w:pPr>
              <w:rPr>
                <w:rFonts w:eastAsia="仿宋_GB2312"/>
                <w:szCs w:val="21"/>
              </w:rPr>
            </w:pPr>
            <w:r>
              <w:rPr>
                <w:rFonts w:hint="eastAsia" w:eastAsia="仿宋_GB2312"/>
                <w:szCs w:val="21"/>
              </w:rPr>
              <w:t>网络工程</w:t>
            </w:r>
          </w:p>
        </w:tc>
        <w:tc>
          <w:tcPr>
            <w:tcW w:w="283" w:type="dxa"/>
            <w:vAlign w:val="center"/>
          </w:tcPr>
          <w:p>
            <w:pPr>
              <w:jc w:val="center"/>
              <w:rPr>
                <w:sz w:val="20"/>
              </w:rPr>
            </w:pPr>
            <w:r>
              <w:rPr>
                <w:sz w:val="20"/>
              </w:rPr>
              <w:t>1</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restart"/>
            <w:vAlign w:val="center"/>
          </w:tcPr>
          <w:p>
            <w:pPr>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szCs w:val="21"/>
              </w:rPr>
            </w:pPr>
            <w:r>
              <w:t>S104C057</w:t>
            </w:r>
          </w:p>
        </w:tc>
        <w:tc>
          <w:tcPr>
            <w:tcW w:w="3880" w:type="dxa"/>
            <w:vAlign w:val="center"/>
          </w:tcPr>
          <w:p>
            <w:pPr>
              <w:rPr>
                <w:rFonts w:eastAsia="仿宋_GB2312"/>
                <w:szCs w:val="21"/>
              </w:rPr>
            </w:pPr>
            <w:r>
              <w:rPr>
                <w:rFonts w:hint="eastAsia" w:eastAsia="仿宋_GB2312"/>
                <w:szCs w:val="21"/>
              </w:rPr>
              <w:t>电类综合实验</w:t>
            </w:r>
          </w:p>
        </w:tc>
        <w:tc>
          <w:tcPr>
            <w:tcW w:w="283" w:type="dxa"/>
            <w:vAlign w:val="center"/>
          </w:tcPr>
          <w:p>
            <w:pPr>
              <w:jc w:val="center"/>
              <w:rPr>
                <w:rFonts w:eastAsia="仿宋_GB2312"/>
                <w:szCs w:val="21"/>
              </w:rPr>
            </w:pPr>
            <w:r>
              <w:rPr>
                <w:sz w:val="20"/>
              </w:rPr>
              <w:t>1</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restart"/>
            <w:vAlign w:val="center"/>
          </w:tcPr>
          <w:p>
            <w:pPr>
              <w:jc w:val="center"/>
              <w:rPr>
                <w:rFonts w:eastAsia="仿宋_GB2312"/>
                <w:szCs w:val="21"/>
              </w:rPr>
            </w:pPr>
            <w:r>
              <w:rPr>
                <w:rFonts w:hint="eastAsia" w:eastAsia="仿宋_GB2312"/>
                <w:szCs w:val="21"/>
              </w:rPr>
              <w:t>基  础</w:t>
            </w:r>
          </w:p>
          <w:p>
            <w:pPr>
              <w:jc w:val="center"/>
              <w:rPr>
                <w:rFonts w:eastAsia="仿宋_GB2312"/>
                <w:szCs w:val="21"/>
              </w:rPr>
            </w:pPr>
            <w:r>
              <w:rPr>
                <w:rFonts w:hint="eastAsia" w:eastAsia="仿宋_GB2312"/>
                <w:szCs w:val="21"/>
              </w:rPr>
              <w:t>理论课</w:t>
            </w:r>
          </w:p>
        </w:tc>
        <w:tc>
          <w:tcPr>
            <w:tcW w:w="1223" w:type="dxa"/>
            <w:vAlign w:val="center"/>
          </w:tcPr>
          <w:p>
            <w:pPr>
              <w:widowControl/>
              <w:spacing w:line="280" w:lineRule="exact"/>
              <w:jc w:val="center"/>
              <w:rPr>
                <w:rFonts w:eastAsia="仿宋_GB2312"/>
                <w:kern w:val="0"/>
                <w:szCs w:val="21"/>
              </w:rPr>
            </w:pPr>
            <w:r>
              <w:rPr>
                <w:rFonts w:eastAsia="仿宋_GB2312"/>
                <w:kern w:val="0"/>
                <w:szCs w:val="21"/>
              </w:rPr>
              <w:t>S113A018</w:t>
            </w:r>
          </w:p>
        </w:tc>
        <w:tc>
          <w:tcPr>
            <w:tcW w:w="3880" w:type="dxa"/>
            <w:vAlign w:val="center"/>
          </w:tcPr>
          <w:p>
            <w:pPr>
              <w:widowControl/>
              <w:ind w:right="105" w:rightChars="50"/>
              <w:rPr>
                <w:rFonts w:eastAsia="仿宋_GB2312"/>
                <w:kern w:val="0"/>
                <w:szCs w:val="21"/>
              </w:rPr>
            </w:pPr>
            <w:r>
              <w:rPr>
                <w:rFonts w:hint="eastAsia" w:eastAsia="仿宋_GB2312"/>
                <w:kern w:val="0"/>
                <w:szCs w:val="21"/>
              </w:rPr>
              <w:t>高等工程数学</w:t>
            </w:r>
            <w:r>
              <w:rPr>
                <w:rFonts w:eastAsia="仿宋_GB2312"/>
                <w:kern w:val="0"/>
                <w:szCs w:val="21"/>
              </w:rPr>
              <w:t>I</w:t>
            </w:r>
          </w:p>
        </w:tc>
        <w:tc>
          <w:tcPr>
            <w:tcW w:w="283" w:type="dxa"/>
            <w:vAlign w:val="center"/>
          </w:tcPr>
          <w:p>
            <w:pPr>
              <w:widowControl/>
              <w:spacing w:line="280" w:lineRule="exact"/>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kern w:val="0"/>
                <w:szCs w:val="21"/>
              </w:rPr>
            </w:pPr>
            <w:r>
              <w:rPr>
                <w:rFonts w:hint="eastAsia" w:eastAsia="仿宋_GB2312"/>
                <w:kern w:val="0"/>
                <w:szCs w:val="21"/>
              </w:rPr>
              <w:t>秋</w:t>
            </w:r>
          </w:p>
        </w:tc>
        <w:tc>
          <w:tcPr>
            <w:tcW w:w="1373" w:type="dxa"/>
            <w:vMerge w:val="restart"/>
            <w:vAlign w:val="center"/>
          </w:tcPr>
          <w:p>
            <w:pPr>
              <w:jc w:val="center"/>
              <w:rPr>
                <w:rFonts w:eastAsia="仿宋_GB2312"/>
                <w:szCs w:val="21"/>
              </w:rPr>
            </w:pPr>
            <w:r>
              <w:rPr>
                <w:rFonts w:hint="eastAsia" w:eastAsia="仿宋_GB2312"/>
                <w:szCs w:val="21"/>
              </w:rPr>
              <w:t>至少选</w:t>
            </w:r>
          </w:p>
          <w:p>
            <w:pPr>
              <w:jc w:val="center"/>
              <w:rPr>
                <w:rFonts w:eastAsia="仿宋_GB2312"/>
                <w:szCs w:val="21"/>
              </w:rPr>
            </w:pPr>
            <w:r>
              <w:rPr>
                <w:rFonts w:eastAsia="仿宋_GB2312"/>
                <w:szCs w:val="21"/>
              </w:rPr>
              <w:t>2</w:t>
            </w:r>
            <w:r>
              <w:rPr>
                <w:rFonts w:hint="eastAsia" w:eastAsia="仿宋_GB2312"/>
                <w:szCs w:val="21"/>
              </w:rPr>
              <w:t>门</w:t>
            </w:r>
          </w:p>
        </w:tc>
        <w:tc>
          <w:tcPr>
            <w:tcW w:w="470" w:type="dxa"/>
            <w:vMerge w:val="continue"/>
            <w:textDirection w:val="tbRlV"/>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szCs w:val="21"/>
              </w:rPr>
            </w:pPr>
            <w:r>
              <w:rPr>
                <w:rFonts w:eastAsia="仿宋_GB2312"/>
                <w:szCs w:val="21"/>
              </w:rPr>
              <w:t>S113A021</w:t>
            </w:r>
          </w:p>
        </w:tc>
        <w:tc>
          <w:tcPr>
            <w:tcW w:w="3880" w:type="dxa"/>
            <w:vAlign w:val="center"/>
          </w:tcPr>
          <w:p>
            <w:pPr>
              <w:rPr>
                <w:rFonts w:eastAsia="仿宋_GB2312"/>
                <w:szCs w:val="21"/>
              </w:rPr>
            </w:pPr>
            <w:r>
              <w:rPr>
                <w:rFonts w:hint="eastAsia" w:eastAsia="仿宋_GB2312"/>
                <w:szCs w:val="21"/>
              </w:rPr>
              <w:t>高等工程数学</w:t>
            </w:r>
            <w:r>
              <w:rPr>
                <w:rFonts w:eastAsia="仿宋_GB2312"/>
                <w:szCs w:val="21"/>
              </w:rPr>
              <w:t>IV</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S113A010</w:t>
            </w:r>
          </w:p>
        </w:tc>
        <w:tc>
          <w:tcPr>
            <w:tcW w:w="3880" w:type="dxa"/>
            <w:vAlign w:val="center"/>
          </w:tcPr>
          <w:p>
            <w:pPr>
              <w:rPr>
                <w:rFonts w:eastAsia="仿宋_GB2312"/>
                <w:szCs w:val="21"/>
              </w:rPr>
            </w:pPr>
            <w:r>
              <w:rPr>
                <w:rFonts w:hint="eastAsia" w:eastAsia="仿宋_GB2312"/>
                <w:szCs w:val="21"/>
              </w:rPr>
              <w:t>数学建模与系统仿真</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S104B028</w:t>
            </w:r>
          </w:p>
        </w:tc>
        <w:tc>
          <w:tcPr>
            <w:tcW w:w="3880" w:type="dxa"/>
            <w:vAlign w:val="center"/>
          </w:tcPr>
          <w:p>
            <w:pPr>
              <w:rPr>
                <w:rFonts w:eastAsia="仿宋_GB2312"/>
                <w:szCs w:val="21"/>
              </w:rPr>
            </w:pPr>
            <w:r>
              <w:rPr>
                <w:rFonts w:hint="eastAsia" w:eastAsia="仿宋_GB2312"/>
                <w:szCs w:val="21"/>
              </w:rPr>
              <w:t>现代光电信息处理技术导论</w:t>
            </w:r>
          </w:p>
        </w:tc>
        <w:tc>
          <w:tcPr>
            <w:tcW w:w="283" w:type="dxa"/>
            <w:vAlign w:val="center"/>
          </w:tcPr>
          <w:p>
            <w:pPr>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S104B029</w:t>
            </w:r>
          </w:p>
        </w:tc>
        <w:tc>
          <w:tcPr>
            <w:tcW w:w="3880" w:type="dxa"/>
            <w:vAlign w:val="center"/>
          </w:tcPr>
          <w:p>
            <w:pPr>
              <w:rPr>
                <w:rFonts w:eastAsia="仿宋_GB2312"/>
                <w:szCs w:val="21"/>
              </w:rPr>
            </w:pPr>
            <w:r>
              <w:rPr>
                <w:rFonts w:hint="eastAsia" w:eastAsia="仿宋_GB2312"/>
                <w:szCs w:val="21"/>
              </w:rPr>
              <w:t>现代光学应用技术</w:t>
            </w:r>
          </w:p>
        </w:tc>
        <w:tc>
          <w:tcPr>
            <w:tcW w:w="283" w:type="dxa"/>
            <w:vAlign w:val="center"/>
          </w:tcPr>
          <w:p>
            <w:pPr>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S113B008</w:t>
            </w:r>
          </w:p>
        </w:tc>
        <w:tc>
          <w:tcPr>
            <w:tcW w:w="3880" w:type="dxa"/>
            <w:vAlign w:val="center"/>
          </w:tcPr>
          <w:p>
            <w:pPr>
              <w:rPr>
                <w:rFonts w:eastAsia="仿宋_GB2312"/>
                <w:szCs w:val="21"/>
              </w:rPr>
            </w:pPr>
            <w:r>
              <w:rPr>
                <w:szCs w:val="21"/>
              </w:rPr>
              <w:t>Computational Physics</w:t>
            </w:r>
          </w:p>
        </w:tc>
        <w:tc>
          <w:tcPr>
            <w:tcW w:w="283" w:type="dxa"/>
            <w:vAlign w:val="center"/>
          </w:tcPr>
          <w:p>
            <w:pPr>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S113B020</w:t>
            </w:r>
          </w:p>
        </w:tc>
        <w:tc>
          <w:tcPr>
            <w:tcW w:w="3880" w:type="dxa"/>
            <w:vAlign w:val="center"/>
          </w:tcPr>
          <w:p>
            <w:pPr>
              <w:rPr>
                <w:rFonts w:eastAsia="仿宋_GB2312"/>
                <w:szCs w:val="21"/>
              </w:rPr>
            </w:pPr>
            <w:r>
              <w:rPr>
                <w:rFonts w:hint="eastAsia" w:eastAsia="仿宋_GB2312"/>
                <w:szCs w:val="21"/>
              </w:rPr>
              <w:t>现代物理学导论</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秋</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restart"/>
            <w:vAlign w:val="center"/>
          </w:tcPr>
          <w:p>
            <w:pPr>
              <w:jc w:val="center"/>
              <w:rPr>
                <w:rFonts w:eastAsia="仿宋_GB2312"/>
                <w:szCs w:val="21"/>
              </w:rPr>
            </w:pPr>
            <w:r>
              <w:rPr>
                <w:rFonts w:hint="eastAsia" w:eastAsia="仿宋_GB2312"/>
                <w:szCs w:val="21"/>
              </w:rPr>
              <w:t>工  程</w:t>
            </w:r>
          </w:p>
          <w:p>
            <w:pPr>
              <w:jc w:val="center"/>
              <w:rPr>
                <w:rFonts w:eastAsia="仿宋_GB2312"/>
                <w:szCs w:val="21"/>
              </w:rPr>
            </w:pPr>
            <w:r>
              <w:rPr>
                <w:rFonts w:hint="eastAsia" w:eastAsia="仿宋_GB2312"/>
                <w:szCs w:val="21"/>
              </w:rPr>
              <w:t>技  术</w:t>
            </w:r>
          </w:p>
          <w:p>
            <w:pPr>
              <w:jc w:val="center"/>
              <w:rPr>
                <w:rFonts w:eastAsia="仿宋_GB2312"/>
                <w:szCs w:val="21"/>
              </w:rPr>
            </w:pPr>
            <w:r>
              <w:rPr>
                <w:rFonts w:hint="eastAsia" w:eastAsia="仿宋_GB2312"/>
                <w:szCs w:val="21"/>
              </w:rPr>
              <w:t>基础课</w:t>
            </w:r>
          </w:p>
        </w:tc>
        <w:tc>
          <w:tcPr>
            <w:tcW w:w="1223" w:type="dxa"/>
            <w:vAlign w:val="center"/>
          </w:tcPr>
          <w:p>
            <w:pPr>
              <w:jc w:val="center"/>
              <w:rPr>
                <w:rFonts w:eastAsia="仿宋_GB2312"/>
                <w:kern w:val="0"/>
                <w:szCs w:val="21"/>
              </w:rPr>
            </w:pPr>
            <w:r>
              <w:rPr>
                <w:rFonts w:eastAsia="仿宋_GB2312"/>
                <w:kern w:val="0"/>
                <w:szCs w:val="21"/>
              </w:rPr>
              <w:t>S104B009</w:t>
            </w:r>
          </w:p>
        </w:tc>
        <w:tc>
          <w:tcPr>
            <w:tcW w:w="3880" w:type="dxa"/>
            <w:vAlign w:val="center"/>
          </w:tcPr>
          <w:p>
            <w:pPr>
              <w:rPr>
                <w:rFonts w:eastAsia="仿宋_GB2312"/>
                <w:szCs w:val="21"/>
              </w:rPr>
            </w:pPr>
            <w:r>
              <w:rPr>
                <w:rFonts w:hint="eastAsia" w:eastAsia="仿宋_GB2312"/>
                <w:szCs w:val="21"/>
              </w:rPr>
              <w:t>成像系统分析导论</w:t>
            </w:r>
          </w:p>
        </w:tc>
        <w:tc>
          <w:tcPr>
            <w:tcW w:w="283" w:type="dxa"/>
            <w:vAlign w:val="center"/>
          </w:tcPr>
          <w:p>
            <w:pPr>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restart"/>
            <w:vAlign w:val="center"/>
          </w:tcPr>
          <w:p>
            <w:pPr>
              <w:jc w:val="center"/>
              <w:rPr>
                <w:rFonts w:eastAsia="仿宋_GB2312"/>
                <w:szCs w:val="21"/>
              </w:rPr>
            </w:pPr>
            <w:r>
              <w:rPr>
                <w:rFonts w:hint="eastAsia" w:eastAsia="仿宋_GB2312"/>
                <w:szCs w:val="21"/>
              </w:rPr>
              <w:t>至少选</w:t>
            </w:r>
          </w:p>
          <w:p>
            <w:pPr>
              <w:jc w:val="center"/>
              <w:rPr>
                <w:rFonts w:eastAsia="仿宋_GB2312"/>
                <w:szCs w:val="21"/>
              </w:rPr>
            </w:pPr>
            <w:r>
              <w:rPr>
                <w:rFonts w:eastAsia="仿宋_GB2312"/>
                <w:szCs w:val="21"/>
              </w:rPr>
              <w:t>3</w:t>
            </w:r>
            <w:r>
              <w:rPr>
                <w:rFonts w:hint="eastAsia" w:eastAsia="仿宋_GB2312"/>
                <w:szCs w:val="21"/>
              </w:rPr>
              <w:t>门</w:t>
            </w: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S104B019</w:t>
            </w:r>
          </w:p>
        </w:tc>
        <w:tc>
          <w:tcPr>
            <w:tcW w:w="3880" w:type="dxa"/>
            <w:vAlign w:val="center"/>
          </w:tcPr>
          <w:p>
            <w:pPr>
              <w:rPr>
                <w:rFonts w:eastAsia="仿宋_GB2312"/>
                <w:szCs w:val="21"/>
              </w:rPr>
            </w:pPr>
            <w:r>
              <w:rPr>
                <w:rFonts w:hint="eastAsia" w:eastAsia="仿宋_GB2312"/>
                <w:szCs w:val="21"/>
              </w:rPr>
              <w:t>近代光学测试技术</w:t>
            </w:r>
          </w:p>
        </w:tc>
        <w:tc>
          <w:tcPr>
            <w:tcW w:w="283" w:type="dxa"/>
            <w:vAlign w:val="center"/>
          </w:tcPr>
          <w:p>
            <w:pPr>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szCs w:val="21"/>
              </w:rPr>
            </w:pPr>
            <w:r>
              <w:rPr>
                <w:rFonts w:hint="eastAsia" w:eastAsia="仿宋_GB2312"/>
                <w:szCs w:val="21"/>
              </w:rPr>
              <w:t>秋</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S113B038</w:t>
            </w:r>
          </w:p>
        </w:tc>
        <w:tc>
          <w:tcPr>
            <w:tcW w:w="3880" w:type="dxa"/>
            <w:vAlign w:val="center"/>
          </w:tcPr>
          <w:p>
            <w:pPr>
              <w:rPr>
                <w:rFonts w:eastAsia="仿宋_GB2312"/>
                <w:szCs w:val="21"/>
              </w:rPr>
            </w:pPr>
            <w:r>
              <w:rPr>
                <w:rFonts w:hint="eastAsia" w:eastAsia="仿宋_GB2312"/>
                <w:szCs w:val="21"/>
              </w:rPr>
              <w:t>激光技术与应用</w:t>
            </w:r>
          </w:p>
        </w:tc>
        <w:tc>
          <w:tcPr>
            <w:tcW w:w="283" w:type="dxa"/>
            <w:vAlign w:val="center"/>
          </w:tcPr>
          <w:p>
            <w:pPr>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szCs w:val="21"/>
              </w:rPr>
            </w:pPr>
            <w:r>
              <w:rPr>
                <w:rFonts w:hint="eastAsia" w:eastAsia="仿宋_GB2312"/>
                <w:szCs w:val="21"/>
              </w:rPr>
              <w:t>秋</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S104C004</w:t>
            </w:r>
          </w:p>
        </w:tc>
        <w:tc>
          <w:tcPr>
            <w:tcW w:w="3880" w:type="dxa"/>
            <w:vAlign w:val="center"/>
          </w:tcPr>
          <w:p>
            <w:pPr>
              <w:snapToGrid w:val="0"/>
              <w:spacing w:line="240" w:lineRule="exact"/>
              <w:rPr>
                <w:rFonts w:eastAsia="仿宋_GB2312"/>
                <w:szCs w:val="21"/>
              </w:rPr>
            </w:pPr>
            <w:r>
              <w:rPr>
                <w:rFonts w:eastAsia="仿宋_GB2312"/>
                <w:szCs w:val="21"/>
              </w:rPr>
              <w:t>Fiber Optics and Optical Fiber</w:t>
            </w:r>
          </w:p>
          <w:p>
            <w:pPr>
              <w:snapToGrid w:val="0"/>
              <w:spacing w:line="240" w:lineRule="exact"/>
              <w:rPr>
                <w:rFonts w:eastAsia="仿宋_GB2312"/>
                <w:szCs w:val="21"/>
              </w:rPr>
            </w:pPr>
            <w:r>
              <w:rPr>
                <w:rFonts w:eastAsia="仿宋_GB2312"/>
                <w:szCs w:val="21"/>
              </w:rPr>
              <w:t>Applied Technology</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S104B013</w:t>
            </w:r>
          </w:p>
        </w:tc>
        <w:tc>
          <w:tcPr>
            <w:tcW w:w="3880" w:type="dxa"/>
            <w:vAlign w:val="center"/>
          </w:tcPr>
          <w:p>
            <w:pPr>
              <w:rPr>
                <w:rFonts w:eastAsia="仿宋_GB2312"/>
                <w:szCs w:val="21"/>
              </w:rPr>
            </w:pPr>
            <w:r>
              <w:rPr>
                <w:rFonts w:hint="eastAsia" w:eastAsia="仿宋_GB2312"/>
                <w:szCs w:val="21"/>
              </w:rPr>
              <w:t>光电信号分析与处理</w:t>
            </w:r>
          </w:p>
        </w:tc>
        <w:tc>
          <w:tcPr>
            <w:tcW w:w="283" w:type="dxa"/>
            <w:vAlign w:val="center"/>
          </w:tcPr>
          <w:p>
            <w:pPr>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S104C022</w:t>
            </w:r>
          </w:p>
        </w:tc>
        <w:tc>
          <w:tcPr>
            <w:tcW w:w="3880" w:type="dxa"/>
            <w:vAlign w:val="center"/>
          </w:tcPr>
          <w:p>
            <w:pPr>
              <w:rPr>
                <w:rFonts w:eastAsia="仿宋_GB2312"/>
                <w:szCs w:val="21"/>
              </w:rPr>
            </w:pPr>
            <w:r>
              <w:rPr>
                <w:rFonts w:hint="eastAsia" w:eastAsia="仿宋_GB2312"/>
                <w:szCs w:val="21"/>
              </w:rPr>
              <w:t>光学辐射探测学</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秋</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S104C028</w:t>
            </w:r>
          </w:p>
        </w:tc>
        <w:tc>
          <w:tcPr>
            <w:tcW w:w="3880" w:type="dxa"/>
            <w:vAlign w:val="center"/>
          </w:tcPr>
          <w:p>
            <w:pPr>
              <w:rPr>
                <w:rFonts w:eastAsia="仿宋_GB2312"/>
                <w:szCs w:val="21"/>
              </w:rPr>
            </w:pPr>
            <w:r>
              <w:rPr>
                <w:rFonts w:hint="eastAsia" w:eastAsia="仿宋_GB2312"/>
                <w:szCs w:val="21"/>
              </w:rPr>
              <w:t>光学遥感技术</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秋</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S104C010</w:t>
            </w:r>
          </w:p>
        </w:tc>
        <w:tc>
          <w:tcPr>
            <w:tcW w:w="3880" w:type="dxa"/>
            <w:vAlign w:val="center"/>
          </w:tcPr>
          <w:p>
            <w:pPr>
              <w:rPr>
                <w:rFonts w:eastAsia="仿宋_GB2312"/>
                <w:szCs w:val="21"/>
              </w:rPr>
            </w:pPr>
            <w:r>
              <w:rPr>
                <w:rFonts w:eastAsia="仿宋_GB2312"/>
                <w:szCs w:val="21"/>
              </w:rPr>
              <w:t>Modern Opical System Design</w:t>
            </w:r>
            <w:r>
              <w:rPr>
                <w:rFonts w:hint="eastAsia" w:ascii="宋体" w:hAnsi="宋体" w:cs="宋体"/>
                <w:b/>
                <w:bCs/>
                <w:szCs w:val="21"/>
              </w:rPr>
              <w:t>※</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S104C005</w:t>
            </w:r>
          </w:p>
        </w:tc>
        <w:tc>
          <w:tcPr>
            <w:tcW w:w="3880" w:type="dxa"/>
            <w:vAlign w:val="center"/>
          </w:tcPr>
          <w:p>
            <w:pPr>
              <w:snapToGrid w:val="0"/>
              <w:ind w:left="-63" w:leftChars="-30"/>
              <w:rPr>
                <w:rFonts w:eastAsia="仿宋_GB2312"/>
                <w:szCs w:val="21"/>
              </w:rPr>
            </w:pPr>
            <w:r>
              <w:rPr>
                <w:rFonts w:eastAsia="仿宋_GB2312"/>
                <w:szCs w:val="21"/>
              </w:rPr>
              <w:t>Semiconductor Oproelectronic</w:t>
            </w:r>
            <w:r>
              <w:rPr>
                <w:rFonts w:hint="eastAsia" w:eastAsia="仿宋_GB2312"/>
                <w:szCs w:val="21"/>
              </w:rPr>
              <w:t xml:space="preserve"> </w:t>
            </w:r>
            <w:r>
              <w:rPr>
                <w:rFonts w:eastAsia="仿宋_GB2312"/>
                <w:szCs w:val="21"/>
              </w:rPr>
              <w:t>Technology</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S104C025</w:t>
            </w:r>
          </w:p>
        </w:tc>
        <w:tc>
          <w:tcPr>
            <w:tcW w:w="3880" w:type="dxa"/>
            <w:vAlign w:val="center"/>
          </w:tcPr>
          <w:p>
            <w:pPr>
              <w:rPr>
                <w:rFonts w:eastAsia="仿宋_GB2312"/>
                <w:szCs w:val="21"/>
              </w:rPr>
            </w:pPr>
            <w:r>
              <w:rPr>
                <w:rFonts w:hint="eastAsia" w:eastAsia="仿宋_GB2312"/>
                <w:szCs w:val="21"/>
              </w:rPr>
              <w:t>光学全息和信息处理</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S104B015</w:t>
            </w:r>
          </w:p>
        </w:tc>
        <w:tc>
          <w:tcPr>
            <w:tcW w:w="3880" w:type="dxa"/>
            <w:vAlign w:val="center"/>
          </w:tcPr>
          <w:p>
            <w:pPr>
              <w:rPr>
                <w:rFonts w:eastAsia="仿宋_GB2312"/>
                <w:szCs w:val="21"/>
              </w:rPr>
            </w:pPr>
            <w:r>
              <w:rPr>
                <w:rFonts w:hint="eastAsia" w:eastAsia="仿宋_GB2312"/>
                <w:szCs w:val="21"/>
              </w:rPr>
              <w:t>光机系统设计与实践</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S104C051</w:t>
            </w:r>
          </w:p>
        </w:tc>
        <w:tc>
          <w:tcPr>
            <w:tcW w:w="3880" w:type="dxa"/>
            <w:vAlign w:val="center"/>
          </w:tcPr>
          <w:p>
            <w:pPr>
              <w:rPr>
                <w:rFonts w:eastAsia="仿宋_GB2312"/>
                <w:szCs w:val="21"/>
              </w:rPr>
            </w:pPr>
            <w:r>
              <w:rPr>
                <w:rFonts w:hint="eastAsia" w:eastAsia="仿宋_GB2312"/>
                <w:szCs w:val="21"/>
              </w:rPr>
              <w:t>物理电子发射理论</w:t>
            </w:r>
          </w:p>
        </w:tc>
        <w:tc>
          <w:tcPr>
            <w:tcW w:w="283" w:type="dxa"/>
            <w:vAlign w:val="center"/>
          </w:tcPr>
          <w:p>
            <w:pPr>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szCs w:val="21"/>
              </w:rPr>
            </w:pPr>
            <w:r>
              <w:rPr>
                <w:rFonts w:hint="eastAsia" w:eastAsia="仿宋_GB2312"/>
                <w:szCs w:val="21"/>
              </w:rPr>
              <w:t>秋</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restart"/>
            <w:vAlign w:val="center"/>
          </w:tcPr>
          <w:p>
            <w:pPr>
              <w:snapToGrid w:val="0"/>
              <w:jc w:val="center"/>
              <w:rPr>
                <w:rFonts w:eastAsia="仿宋_GB2312"/>
                <w:szCs w:val="21"/>
              </w:rPr>
            </w:pPr>
            <w:r>
              <w:rPr>
                <w:rFonts w:hint="eastAsia" w:eastAsia="仿宋_GB2312"/>
                <w:szCs w:val="21"/>
              </w:rPr>
              <w:t>工程技术实践课</w:t>
            </w:r>
          </w:p>
        </w:tc>
        <w:tc>
          <w:tcPr>
            <w:tcW w:w="1223" w:type="dxa"/>
            <w:vAlign w:val="center"/>
          </w:tcPr>
          <w:p>
            <w:pPr>
              <w:jc w:val="center"/>
              <w:rPr>
                <w:rFonts w:eastAsia="仿宋_GB2312"/>
                <w:kern w:val="0"/>
                <w:szCs w:val="21"/>
              </w:rPr>
            </w:pPr>
            <w:r>
              <w:rPr>
                <w:rFonts w:eastAsia="仿宋_GB2312"/>
                <w:kern w:val="0"/>
                <w:szCs w:val="21"/>
              </w:rPr>
              <w:t>S104S001</w:t>
            </w:r>
          </w:p>
        </w:tc>
        <w:tc>
          <w:tcPr>
            <w:tcW w:w="3880" w:type="dxa"/>
            <w:vAlign w:val="center"/>
          </w:tcPr>
          <w:p>
            <w:pPr>
              <w:rPr>
                <w:rFonts w:eastAsia="仿宋_GB2312"/>
                <w:szCs w:val="21"/>
              </w:rPr>
            </w:pPr>
            <w:r>
              <w:rPr>
                <w:rFonts w:hint="eastAsia" w:eastAsia="仿宋_GB2312"/>
                <w:szCs w:val="21"/>
              </w:rPr>
              <w:t>光电技术综合实验</w:t>
            </w:r>
            <w:r>
              <w:rPr>
                <w:rFonts w:eastAsia="仿宋_GB2312"/>
                <w:szCs w:val="21"/>
              </w:rPr>
              <w:t>I</w:t>
            </w:r>
          </w:p>
        </w:tc>
        <w:tc>
          <w:tcPr>
            <w:tcW w:w="283" w:type="dxa"/>
            <w:vAlign w:val="center"/>
          </w:tcPr>
          <w:p>
            <w:pPr>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restart"/>
            <w:vAlign w:val="center"/>
          </w:tcPr>
          <w:p>
            <w:pPr>
              <w:jc w:val="center"/>
              <w:rPr>
                <w:rFonts w:eastAsia="仿宋_GB2312"/>
                <w:szCs w:val="21"/>
              </w:rPr>
            </w:pPr>
            <w:r>
              <w:rPr>
                <w:rFonts w:hint="eastAsia" w:eastAsia="仿宋_GB2312"/>
                <w:szCs w:val="21"/>
              </w:rPr>
              <w:t>至少选</w:t>
            </w:r>
          </w:p>
          <w:p>
            <w:pPr>
              <w:jc w:val="center"/>
              <w:rPr>
                <w:rFonts w:eastAsia="仿宋_GB2312"/>
                <w:szCs w:val="21"/>
              </w:rPr>
            </w:pPr>
            <w:r>
              <w:rPr>
                <w:rFonts w:eastAsia="仿宋_GB2312"/>
                <w:szCs w:val="21"/>
              </w:rPr>
              <w:t>1</w:t>
            </w:r>
            <w:r>
              <w:rPr>
                <w:rFonts w:hint="eastAsia" w:eastAsia="仿宋_GB2312"/>
                <w:szCs w:val="21"/>
              </w:rPr>
              <w:t>门</w:t>
            </w: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S104S004</w:t>
            </w:r>
          </w:p>
        </w:tc>
        <w:tc>
          <w:tcPr>
            <w:tcW w:w="3880" w:type="dxa"/>
            <w:vAlign w:val="center"/>
          </w:tcPr>
          <w:p>
            <w:pPr>
              <w:rPr>
                <w:rFonts w:eastAsia="仿宋_GB2312"/>
                <w:szCs w:val="21"/>
              </w:rPr>
            </w:pPr>
            <w:r>
              <w:rPr>
                <w:rFonts w:hint="eastAsia" w:eastAsia="仿宋_GB2312"/>
                <w:szCs w:val="21"/>
              </w:rPr>
              <w:t>光电技术综合实验</w:t>
            </w:r>
            <w:r>
              <w:rPr>
                <w:rFonts w:eastAsia="仿宋_GB2312"/>
                <w:szCs w:val="21"/>
              </w:rPr>
              <w:t>II</w:t>
            </w:r>
          </w:p>
        </w:tc>
        <w:tc>
          <w:tcPr>
            <w:tcW w:w="283" w:type="dxa"/>
            <w:vAlign w:val="center"/>
          </w:tcPr>
          <w:p>
            <w:pPr>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textDirection w:val="tbRlV"/>
            <w:vAlign w:val="center"/>
          </w:tcPr>
          <w:p>
            <w:pPr>
              <w:jc w:val="center"/>
              <w:rPr>
                <w:rFonts w:eastAsia="仿宋_GB2312"/>
                <w:szCs w:val="21"/>
              </w:rPr>
            </w:pPr>
          </w:p>
        </w:tc>
        <w:tc>
          <w:tcPr>
            <w:tcW w:w="1073" w:type="dxa"/>
            <w:vMerge w:val="restart"/>
            <w:vAlign w:val="center"/>
          </w:tcPr>
          <w:p>
            <w:pPr>
              <w:jc w:val="center"/>
              <w:rPr>
                <w:rFonts w:eastAsia="仿宋_GB2312"/>
                <w:szCs w:val="21"/>
              </w:rPr>
            </w:pPr>
            <w:r>
              <w:rPr>
                <w:rFonts w:hint="eastAsia" w:eastAsia="仿宋_GB2312"/>
                <w:szCs w:val="21"/>
              </w:rPr>
              <w:t>专  业</w:t>
            </w:r>
          </w:p>
          <w:p>
            <w:pPr>
              <w:jc w:val="center"/>
              <w:rPr>
                <w:rFonts w:eastAsia="仿宋_GB2312"/>
                <w:szCs w:val="21"/>
              </w:rPr>
            </w:pPr>
            <w:r>
              <w:rPr>
                <w:rFonts w:hint="eastAsia" w:eastAsia="仿宋_GB2312"/>
                <w:szCs w:val="21"/>
              </w:rPr>
              <w:t>选修课</w:t>
            </w:r>
          </w:p>
        </w:tc>
        <w:tc>
          <w:tcPr>
            <w:tcW w:w="1223" w:type="dxa"/>
            <w:vAlign w:val="center"/>
          </w:tcPr>
          <w:p>
            <w:pPr>
              <w:jc w:val="center"/>
              <w:rPr>
                <w:rFonts w:eastAsia="仿宋_GB2312"/>
                <w:kern w:val="0"/>
                <w:szCs w:val="21"/>
              </w:rPr>
            </w:pPr>
            <w:r>
              <w:rPr>
                <w:rFonts w:eastAsia="仿宋_GB2312"/>
                <w:kern w:val="0"/>
                <w:szCs w:val="21"/>
              </w:rPr>
              <w:t>S104C031</w:t>
            </w:r>
          </w:p>
        </w:tc>
        <w:tc>
          <w:tcPr>
            <w:tcW w:w="3880" w:type="dxa"/>
            <w:vAlign w:val="center"/>
          </w:tcPr>
          <w:p>
            <w:pPr>
              <w:rPr>
                <w:rFonts w:eastAsia="仿宋_GB2312"/>
                <w:szCs w:val="21"/>
              </w:rPr>
            </w:pPr>
            <w:r>
              <w:rPr>
                <w:rFonts w:hint="eastAsia" w:eastAsia="仿宋_GB2312"/>
                <w:szCs w:val="21"/>
              </w:rPr>
              <w:t>红外成像系统</w:t>
            </w:r>
            <w:r>
              <w:rPr>
                <w:rFonts w:hint="eastAsia" w:ascii="宋体" w:hAnsi="宋体" w:cs="宋体"/>
                <w:b/>
                <w:bCs/>
                <w:szCs w:val="21"/>
              </w:rPr>
              <w:t>※</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restart"/>
            <w:vAlign w:val="center"/>
          </w:tcPr>
          <w:p>
            <w:pPr>
              <w:jc w:val="center"/>
              <w:rPr>
                <w:rFonts w:eastAsia="仿宋_GB2312"/>
                <w:szCs w:val="21"/>
              </w:rPr>
            </w:pPr>
            <w:r>
              <w:rPr>
                <w:rFonts w:hint="eastAsia" w:eastAsia="仿宋_GB2312"/>
                <w:szCs w:val="21"/>
              </w:rPr>
              <w:t>从本模块课程或从学校其它课程中至少选</w:t>
            </w:r>
          </w:p>
          <w:p>
            <w:pPr>
              <w:jc w:val="center"/>
              <w:rPr>
                <w:rFonts w:eastAsia="仿宋_GB2312"/>
                <w:szCs w:val="21"/>
              </w:rPr>
            </w:pPr>
            <w:r>
              <w:rPr>
                <w:rFonts w:eastAsia="仿宋_GB2312"/>
                <w:szCs w:val="21"/>
              </w:rPr>
              <w:t>4</w:t>
            </w:r>
            <w:r>
              <w:rPr>
                <w:rFonts w:hint="eastAsia" w:eastAsia="仿宋_GB2312"/>
                <w:szCs w:val="21"/>
              </w:rPr>
              <w:t>门</w:t>
            </w:r>
          </w:p>
        </w:tc>
        <w:tc>
          <w:tcPr>
            <w:tcW w:w="470" w:type="dxa"/>
            <w:vMerge w:val="restart"/>
            <w:vAlign w:val="center"/>
          </w:tcPr>
          <w:p>
            <w:pPr>
              <w:jc w:val="center"/>
              <w:rPr>
                <w:rFonts w:eastAsia="仿宋_GB2312"/>
                <w:szCs w:val="21"/>
              </w:rPr>
            </w:pPr>
            <w:r>
              <w:rPr>
                <w:rFonts w:hint="eastAsia" w:eastAsia="仿宋_GB2312"/>
                <w:szCs w:val="21"/>
              </w:rPr>
              <w:t>至少选</w:t>
            </w:r>
            <w:r>
              <w:rPr>
                <w:rFonts w:eastAsia="仿宋_GB2312"/>
                <w:szCs w:val="21"/>
              </w:rPr>
              <w:t>8</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S104C001</w:t>
            </w:r>
          </w:p>
        </w:tc>
        <w:tc>
          <w:tcPr>
            <w:tcW w:w="3880" w:type="dxa"/>
            <w:vAlign w:val="center"/>
          </w:tcPr>
          <w:p>
            <w:pPr>
              <w:rPr>
                <w:rFonts w:eastAsia="仿宋_GB2312"/>
                <w:szCs w:val="21"/>
              </w:rPr>
            </w:pPr>
            <w:r>
              <w:rPr>
                <w:szCs w:val="21"/>
              </w:rPr>
              <w:t>Digital Video Processing</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秋</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S104C056</w:t>
            </w:r>
          </w:p>
        </w:tc>
        <w:tc>
          <w:tcPr>
            <w:tcW w:w="3880" w:type="dxa"/>
            <w:vAlign w:val="center"/>
          </w:tcPr>
          <w:p>
            <w:pPr>
              <w:rPr>
                <w:rFonts w:eastAsia="仿宋_GB2312"/>
                <w:szCs w:val="21"/>
              </w:rPr>
            </w:pPr>
            <w:r>
              <w:rPr>
                <w:rFonts w:hint="eastAsia" w:eastAsia="仿宋_GB2312"/>
                <w:szCs w:val="21"/>
              </w:rPr>
              <w:t>智能传感器及接口技术</w:t>
            </w:r>
          </w:p>
        </w:tc>
        <w:tc>
          <w:tcPr>
            <w:tcW w:w="283" w:type="dxa"/>
            <w:vAlign w:val="center"/>
          </w:tcPr>
          <w:p>
            <w:pPr>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S104C049</w:t>
            </w:r>
          </w:p>
        </w:tc>
        <w:tc>
          <w:tcPr>
            <w:tcW w:w="3880" w:type="dxa"/>
            <w:vAlign w:val="center"/>
          </w:tcPr>
          <w:p>
            <w:pPr>
              <w:rPr>
                <w:rFonts w:eastAsia="仿宋_GB2312"/>
                <w:szCs w:val="21"/>
              </w:rPr>
            </w:pPr>
            <w:r>
              <w:rPr>
                <w:rFonts w:hint="eastAsia" w:eastAsia="仿宋_GB2312"/>
                <w:szCs w:val="21"/>
              </w:rPr>
              <w:t>信息存储技术</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S104B014</w:t>
            </w:r>
          </w:p>
        </w:tc>
        <w:tc>
          <w:tcPr>
            <w:tcW w:w="3880" w:type="dxa"/>
            <w:vAlign w:val="center"/>
          </w:tcPr>
          <w:p>
            <w:pPr>
              <w:rPr>
                <w:rFonts w:eastAsia="仿宋_GB2312"/>
                <w:szCs w:val="21"/>
              </w:rPr>
            </w:pPr>
            <w:r>
              <w:rPr>
                <w:rFonts w:hint="eastAsia" w:eastAsia="仿宋_GB2312"/>
                <w:szCs w:val="21"/>
              </w:rPr>
              <w:t>超大规模集成电路分析与计算机设计</w:t>
            </w:r>
          </w:p>
        </w:tc>
        <w:tc>
          <w:tcPr>
            <w:tcW w:w="283" w:type="dxa"/>
            <w:vAlign w:val="center"/>
          </w:tcPr>
          <w:p>
            <w:pPr>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szCs w:val="21"/>
              </w:rPr>
            </w:pPr>
            <w:r>
              <w:rPr>
                <w:rFonts w:hint="eastAsia" w:eastAsia="仿宋_GB2312"/>
                <w:szCs w:val="21"/>
              </w:rPr>
              <w:t>秋</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S113C016</w:t>
            </w:r>
          </w:p>
        </w:tc>
        <w:tc>
          <w:tcPr>
            <w:tcW w:w="3880" w:type="dxa"/>
            <w:vAlign w:val="center"/>
          </w:tcPr>
          <w:p>
            <w:pPr>
              <w:rPr>
                <w:rFonts w:eastAsia="仿宋_GB2312"/>
                <w:szCs w:val="21"/>
              </w:rPr>
            </w:pPr>
            <w:r>
              <w:rPr>
                <w:rFonts w:hint="eastAsia" w:eastAsia="仿宋_GB2312"/>
                <w:szCs w:val="21"/>
              </w:rPr>
              <w:t>激光超声原理及应用</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5" w:type="dxa"/>
            <w:vMerge w:val="continue"/>
            <w:vAlign w:val="center"/>
          </w:tcPr>
          <w:p>
            <w:pPr>
              <w:jc w:val="center"/>
              <w:rPr>
                <w:rFonts w:eastAsia="仿宋_GB2312"/>
                <w:szCs w:val="21"/>
              </w:rPr>
            </w:pPr>
          </w:p>
        </w:tc>
        <w:tc>
          <w:tcPr>
            <w:tcW w:w="1073" w:type="dxa"/>
            <w:vMerge w:val="continue"/>
            <w:vAlign w:val="center"/>
          </w:tcPr>
          <w:p>
            <w:pPr>
              <w:jc w:val="center"/>
              <w:rPr>
                <w:rFonts w:eastAsia="仿宋_GB2312"/>
                <w:szCs w:val="21"/>
              </w:rPr>
            </w:pPr>
          </w:p>
        </w:tc>
        <w:tc>
          <w:tcPr>
            <w:tcW w:w="1223" w:type="dxa"/>
            <w:vAlign w:val="center"/>
          </w:tcPr>
          <w:p>
            <w:pPr>
              <w:jc w:val="center"/>
              <w:rPr>
                <w:rFonts w:eastAsia="仿宋_GB2312"/>
                <w:kern w:val="0"/>
                <w:szCs w:val="21"/>
              </w:rPr>
            </w:pPr>
            <w:r>
              <w:rPr>
                <w:rFonts w:eastAsia="仿宋_GB2312"/>
                <w:kern w:val="0"/>
                <w:szCs w:val="21"/>
              </w:rPr>
              <w:t>S113C060</w:t>
            </w:r>
          </w:p>
        </w:tc>
        <w:tc>
          <w:tcPr>
            <w:tcW w:w="3880" w:type="dxa"/>
            <w:vAlign w:val="center"/>
          </w:tcPr>
          <w:p>
            <w:pPr>
              <w:rPr>
                <w:rFonts w:eastAsia="仿宋_GB2312"/>
                <w:szCs w:val="21"/>
              </w:rPr>
            </w:pPr>
            <w:r>
              <w:rPr>
                <w:rFonts w:hint="eastAsia" w:eastAsia="仿宋_GB2312"/>
                <w:szCs w:val="21"/>
              </w:rPr>
              <w:t>先进激光制造技术</w:t>
            </w:r>
          </w:p>
        </w:tc>
        <w:tc>
          <w:tcPr>
            <w:tcW w:w="283" w:type="dxa"/>
            <w:vAlign w:val="center"/>
          </w:tcPr>
          <w:p>
            <w:pPr>
              <w:jc w:val="center"/>
              <w:rPr>
                <w:rFonts w:eastAsia="仿宋_GB2312"/>
                <w:kern w:val="0"/>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 w:type="dxa"/>
            <w:vMerge w:val="continue"/>
            <w:vAlign w:val="center"/>
          </w:tcPr>
          <w:p>
            <w:pPr>
              <w:jc w:val="center"/>
              <w:rPr>
                <w:rFonts w:eastAsia="仿宋_GB2312"/>
                <w:szCs w:val="21"/>
              </w:rPr>
            </w:pPr>
          </w:p>
        </w:tc>
        <w:tc>
          <w:tcPr>
            <w:tcW w:w="1073" w:type="dxa"/>
            <w:vAlign w:val="center"/>
          </w:tcPr>
          <w:p>
            <w:pPr>
              <w:snapToGrid w:val="0"/>
              <w:jc w:val="center"/>
              <w:rPr>
                <w:rFonts w:eastAsia="仿宋_GB2312"/>
                <w:szCs w:val="21"/>
              </w:rPr>
            </w:pPr>
            <w:r>
              <w:rPr>
                <w:rFonts w:hint="eastAsia" w:eastAsia="仿宋_GB2312"/>
                <w:szCs w:val="21"/>
              </w:rPr>
              <w:t>选修英语</w:t>
            </w:r>
          </w:p>
        </w:tc>
        <w:tc>
          <w:tcPr>
            <w:tcW w:w="1223" w:type="dxa"/>
            <w:vAlign w:val="center"/>
          </w:tcPr>
          <w:p>
            <w:pPr>
              <w:jc w:val="center"/>
              <w:rPr>
                <w:rFonts w:eastAsia="仿宋_GB2312"/>
                <w:szCs w:val="21"/>
              </w:rPr>
            </w:pPr>
            <w:r>
              <w:rPr>
                <w:rFonts w:eastAsia="仿宋_GB2312"/>
                <w:szCs w:val="21"/>
              </w:rPr>
              <w:t>S114A016</w:t>
            </w:r>
          </w:p>
        </w:tc>
        <w:tc>
          <w:tcPr>
            <w:tcW w:w="3880" w:type="dxa"/>
            <w:vAlign w:val="center"/>
          </w:tcPr>
          <w:p>
            <w:pPr>
              <w:rPr>
                <w:rFonts w:eastAsia="仿宋_GB2312"/>
                <w:szCs w:val="21"/>
              </w:rPr>
            </w:pPr>
            <w:r>
              <w:rPr>
                <w:rFonts w:hint="eastAsia" w:eastAsia="仿宋_GB2312"/>
                <w:szCs w:val="21"/>
              </w:rPr>
              <w:t>硕士英语（选修）</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 w:type="dxa"/>
            <w:vMerge w:val="continue"/>
            <w:vAlign w:val="center"/>
          </w:tcPr>
          <w:p>
            <w:pPr>
              <w:jc w:val="center"/>
              <w:rPr>
                <w:rFonts w:eastAsia="仿宋_GB2312"/>
                <w:szCs w:val="21"/>
              </w:rPr>
            </w:pPr>
          </w:p>
        </w:tc>
        <w:tc>
          <w:tcPr>
            <w:tcW w:w="1073" w:type="dxa"/>
            <w:vAlign w:val="center"/>
          </w:tcPr>
          <w:p>
            <w:pPr>
              <w:snapToGrid w:val="0"/>
              <w:ind w:left="-105" w:leftChars="-50" w:right="-105" w:rightChars="-50"/>
              <w:jc w:val="center"/>
              <w:rPr>
                <w:rFonts w:eastAsia="仿宋_GB2312"/>
                <w:szCs w:val="21"/>
              </w:rPr>
            </w:pPr>
            <w:r>
              <w:rPr>
                <w:rFonts w:hint="eastAsia" w:eastAsia="仿宋_GB2312"/>
                <w:szCs w:val="21"/>
              </w:rPr>
              <w:t>创新创业与公共素养</w:t>
            </w:r>
          </w:p>
        </w:tc>
        <w:tc>
          <w:tcPr>
            <w:tcW w:w="1223" w:type="dxa"/>
            <w:vAlign w:val="center"/>
          </w:tcPr>
          <w:p>
            <w:pPr>
              <w:jc w:val="center"/>
              <w:rPr>
                <w:rFonts w:eastAsia="仿宋_GB2312"/>
                <w:szCs w:val="21"/>
              </w:rPr>
            </w:pPr>
            <w:r>
              <w:rPr>
                <w:rFonts w:eastAsia="仿宋_GB2312"/>
                <w:szCs w:val="21"/>
              </w:rPr>
              <w:t>S2440005</w:t>
            </w:r>
          </w:p>
        </w:tc>
        <w:tc>
          <w:tcPr>
            <w:tcW w:w="3880" w:type="dxa"/>
            <w:vAlign w:val="center"/>
          </w:tcPr>
          <w:p>
            <w:pPr>
              <w:rPr>
                <w:rFonts w:eastAsia="仿宋_GB2312"/>
                <w:szCs w:val="21"/>
              </w:rPr>
            </w:pPr>
            <w:r>
              <w:rPr>
                <w:rFonts w:hint="eastAsia" w:eastAsia="仿宋_GB2312"/>
                <w:szCs w:val="21"/>
              </w:rPr>
              <w:t>创新创业（选修）</w:t>
            </w:r>
          </w:p>
        </w:tc>
        <w:tc>
          <w:tcPr>
            <w:tcW w:w="283" w:type="dxa"/>
            <w:vAlign w:val="center"/>
          </w:tcPr>
          <w:p>
            <w:pPr>
              <w:jc w:val="center"/>
              <w:rPr>
                <w:rFonts w:eastAsia="仿宋_GB2312"/>
                <w:szCs w:val="21"/>
              </w:rPr>
            </w:pPr>
            <w:r>
              <w:rPr>
                <w:rFonts w:eastAsia="仿宋_GB2312"/>
                <w:szCs w:val="21"/>
              </w:rPr>
              <w:t>1</w:t>
            </w:r>
          </w:p>
        </w:tc>
        <w:tc>
          <w:tcPr>
            <w:tcW w:w="709" w:type="dxa"/>
            <w:vAlign w:val="center"/>
          </w:tcPr>
          <w:p>
            <w:pPr>
              <w:jc w:val="center"/>
              <w:rPr>
                <w:rFonts w:eastAsia="仿宋_GB2312"/>
                <w:szCs w:val="21"/>
              </w:rPr>
            </w:pPr>
            <w:r>
              <w:rPr>
                <w:rFonts w:hint="eastAsia" w:eastAsia="仿宋_GB2312"/>
                <w:szCs w:val="21"/>
              </w:rPr>
              <w:t>春</w:t>
            </w:r>
          </w:p>
        </w:tc>
        <w:tc>
          <w:tcPr>
            <w:tcW w:w="1373" w:type="dxa"/>
            <w:vMerge w:val="continue"/>
            <w:vAlign w:val="center"/>
          </w:tcPr>
          <w:p>
            <w:pPr>
              <w:jc w:val="center"/>
              <w:rPr>
                <w:rFonts w:eastAsia="仿宋_GB2312"/>
                <w:szCs w:val="21"/>
              </w:rPr>
            </w:pPr>
          </w:p>
        </w:tc>
        <w:tc>
          <w:tcPr>
            <w:tcW w:w="470" w:type="dxa"/>
            <w:vMerge w:val="continue"/>
            <w:vAlign w:val="center"/>
          </w:tcPr>
          <w:p>
            <w:pPr>
              <w:jc w:val="center"/>
              <w:rPr>
                <w:rFonts w:eastAsia="仿宋_GB2312"/>
                <w:szCs w:val="21"/>
              </w:rPr>
            </w:pPr>
          </w:p>
        </w:tc>
      </w:tr>
    </w:tbl>
    <w:p>
      <w:pPr>
        <w:ind w:firstLine="413" w:firstLineChars="196"/>
        <w:rPr>
          <w:rFonts w:eastAsia="仿宋_GB2312"/>
          <w:b/>
          <w:szCs w:val="21"/>
        </w:rPr>
      </w:pPr>
      <w:bookmarkStart w:id="57" w:name="_Toc388572910"/>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bookmarkEnd w:id="57"/>
    </w:p>
    <w:p>
      <w:pPr>
        <w:spacing w:line="440" w:lineRule="exact"/>
        <w:jc w:val="center"/>
        <w:rPr>
          <w:rFonts w:eastAsia="黑体"/>
          <w:color w:val="000000"/>
          <w:sz w:val="32"/>
          <w:szCs w:val="32"/>
        </w:rPr>
      </w:pPr>
      <w:r>
        <w:rPr>
          <w:rFonts w:hint="eastAsia" w:eastAsia="黑体"/>
          <w:color w:val="000000"/>
          <w:sz w:val="32"/>
          <w:szCs w:val="32"/>
        </w:rPr>
        <w:t>电子信息</w:t>
      </w:r>
    </w:p>
    <w:p>
      <w:pPr>
        <w:spacing w:line="440" w:lineRule="exact"/>
        <w:jc w:val="center"/>
        <w:rPr>
          <w:rFonts w:eastAsia="仿宋_GB2312"/>
          <w:color w:val="000000"/>
          <w:sz w:val="32"/>
          <w:szCs w:val="32"/>
        </w:rPr>
      </w:pPr>
      <w:r>
        <w:rPr>
          <w:rFonts w:eastAsia="仿宋_GB2312"/>
          <w:color w:val="000000"/>
          <w:sz w:val="32"/>
          <w:szCs w:val="32"/>
        </w:rPr>
        <w:t>Electronic Information Engineering</w:t>
      </w:r>
    </w:p>
    <w:p>
      <w:pPr>
        <w:spacing w:line="440" w:lineRule="exact"/>
        <w:jc w:val="center"/>
        <w:rPr>
          <w:color w:val="000000"/>
          <w:szCs w:val="21"/>
        </w:rPr>
      </w:pPr>
      <w:r>
        <w:rPr>
          <w:color w:val="000000"/>
          <w:szCs w:val="21"/>
        </w:rPr>
        <w:t>（代码：085</w:t>
      </w:r>
      <w:r>
        <w:rPr>
          <w:rFonts w:hint="eastAsia"/>
          <w:color w:val="000000"/>
          <w:szCs w:val="21"/>
        </w:rPr>
        <w:t>4</w:t>
      </w:r>
      <w:r>
        <w:rPr>
          <w:color w:val="000000"/>
          <w:szCs w:val="21"/>
        </w:rPr>
        <w:t>）</w:t>
      </w:r>
    </w:p>
    <w:p>
      <w:pPr>
        <w:pStyle w:val="3"/>
        <w:spacing w:before="0" w:after="0" w:line="240" w:lineRule="auto"/>
        <w:jc w:val="center"/>
        <w:rPr>
          <w:rFonts w:ascii="黑体" w:hAnsi="黑体" w:eastAsia="黑体"/>
          <w:b w:val="0"/>
        </w:rPr>
      </w:pPr>
      <w:bookmarkStart w:id="58" w:name="_Toc49671927"/>
      <w:r>
        <w:rPr>
          <w:rFonts w:hint="eastAsia" w:ascii="黑体" w:hAnsi="黑体" w:eastAsia="黑体"/>
          <w:b w:val="0"/>
        </w:rPr>
        <w:t>仪器仪表工程</w:t>
      </w:r>
      <w:bookmarkEnd w:id="58"/>
    </w:p>
    <w:p>
      <w:pPr>
        <w:spacing w:line="440" w:lineRule="exact"/>
        <w:jc w:val="center"/>
        <w:rPr>
          <w:rFonts w:eastAsia="仿宋_GB2312"/>
          <w:color w:val="000000"/>
          <w:sz w:val="32"/>
          <w:szCs w:val="32"/>
        </w:rPr>
      </w:pPr>
      <w:r>
        <w:rPr>
          <w:rFonts w:eastAsia="仿宋_GB2312"/>
          <w:color w:val="000000"/>
          <w:sz w:val="32"/>
          <w:szCs w:val="32"/>
        </w:rPr>
        <w:t>Instrument and Meter Engineering</w:t>
      </w: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仪器仪表工程</w:t>
      </w:r>
      <w:r>
        <w:rPr>
          <w:color w:val="000000"/>
          <w:szCs w:val="21"/>
        </w:rPr>
        <w:t>硕士</w:t>
      </w:r>
      <w:r>
        <w:rPr>
          <w:rFonts w:hint="eastAsia"/>
          <w:color w:val="000000"/>
          <w:szCs w:val="21"/>
        </w:rPr>
        <w:t>专业</w:t>
      </w:r>
      <w:r>
        <w:rPr>
          <w:color w:val="000000"/>
          <w:szCs w:val="21"/>
        </w:rPr>
        <w:t>学位获得者应</w:t>
      </w: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掌握仪器仪表及相关工程领域坚实的基础知识和宽广的专业知识、具有较强的解决仪器仪表领域及相关领域实际问题的能力，能够在领域内承担工程设计、工程实施，工程研究、工程开发和工程管理工作；较熟练地掌握一门外语；能适应国家经济建设的需要，适应科研和工程技术发展的需要；具有创新能力、实践能力和创业精神。</w:t>
      </w:r>
    </w:p>
    <w:p>
      <w:pPr>
        <w:ind w:firstLine="422" w:firstLineChars="200"/>
        <w:rPr>
          <w:b/>
          <w:bCs/>
          <w:color w:val="000000"/>
          <w:szCs w:val="21"/>
        </w:rPr>
      </w:pPr>
      <w:r>
        <w:rPr>
          <w:b/>
          <w:bCs/>
          <w:color w:val="000000"/>
          <w:szCs w:val="21"/>
        </w:rPr>
        <w:t>二、研究方向</w:t>
      </w:r>
    </w:p>
    <w:p>
      <w:pPr>
        <w:ind w:firstLine="420" w:firstLineChars="200"/>
        <w:rPr>
          <w:szCs w:val="21"/>
        </w:rPr>
      </w:pPr>
      <w:r>
        <w:rPr>
          <w:rFonts w:hint="eastAsia"/>
          <w:szCs w:val="21"/>
        </w:rPr>
        <w:t>1．现代传感技术及应用</w:t>
      </w:r>
    </w:p>
    <w:p>
      <w:pPr>
        <w:ind w:firstLine="420" w:firstLineChars="200"/>
        <w:rPr>
          <w:szCs w:val="21"/>
        </w:rPr>
      </w:pPr>
      <w:r>
        <w:rPr>
          <w:rFonts w:hint="eastAsia"/>
          <w:szCs w:val="21"/>
        </w:rPr>
        <w:t>2．测控技术与智能仪器</w:t>
      </w:r>
    </w:p>
    <w:p>
      <w:pPr>
        <w:ind w:firstLine="420" w:firstLineChars="200"/>
        <w:rPr>
          <w:szCs w:val="21"/>
        </w:rPr>
      </w:pPr>
      <w:r>
        <w:rPr>
          <w:rFonts w:hint="eastAsia"/>
          <w:szCs w:val="21"/>
        </w:rPr>
        <w:t>3．微纳测试与制造技术</w:t>
      </w:r>
    </w:p>
    <w:p>
      <w:pPr>
        <w:ind w:firstLine="420" w:firstLineChars="200"/>
        <w:rPr>
          <w:szCs w:val="21"/>
        </w:rPr>
      </w:pPr>
      <w:r>
        <w:rPr>
          <w:rFonts w:hint="eastAsia"/>
          <w:szCs w:val="21"/>
        </w:rPr>
        <w:t>4．导航定位技术及其应用</w:t>
      </w:r>
    </w:p>
    <w:p>
      <w:pPr>
        <w:ind w:firstLine="420" w:firstLineChars="200"/>
        <w:rPr>
          <w:szCs w:val="21"/>
        </w:rPr>
      </w:pPr>
      <w:r>
        <w:rPr>
          <w:rFonts w:hint="eastAsia"/>
          <w:szCs w:val="21"/>
        </w:rPr>
        <w:t>5．物联网技术及应用</w:t>
      </w:r>
    </w:p>
    <w:p>
      <w:pPr>
        <w:ind w:firstLine="420" w:firstLineChars="200"/>
        <w:rPr>
          <w:szCs w:val="21"/>
        </w:rPr>
      </w:pPr>
      <w:r>
        <w:rPr>
          <w:rFonts w:hint="eastAsia"/>
          <w:szCs w:val="21"/>
        </w:rPr>
        <w:t>6．动态参量测试及计量技术</w:t>
      </w:r>
    </w:p>
    <w:p>
      <w:pPr>
        <w:ind w:firstLine="420" w:firstLineChars="200"/>
        <w:rPr>
          <w:szCs w:val="21"/>
        </w:rPr>
      </w:pPr>
      <w:r>
        <w:rPr>
          <w:rFonts w:hint="eastAsia"/>
          <w:szCs w:val="21"/>
        </w:rPr>
        <w:t>7．机器视觉检测技术</w:t>
      </w:r>
    </w:p>
    <w:p>
      <w:pPr>
        <w:ind w:firstLine="420" w:firstLineChars="200"/>
        <w:rPr>
          <w:szCs w:val="21"/>
        </w:rPr>
      </w:pPr>
      <w:r>
        <w:rPr>
          <w:rFonts w:hint="eastAsia"/>
          <w:szCs w:val="21"/>
        </w:rPr>
        <w:t>8．光电检测技术及智能仪器</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硕士生培养实行</w:t>
      </w:r>
      <w:r>
        <w:rPr>
          <w:rFonts w:hint="eastAsia"/>
          <w:color w:val="000000"/>
          <w:szCs w:val="21"/>
        </w:rPr>
        <w:t>2.5</w:t>
      </w:r>
      <w:r>
        <w:rPr>
          <w:color w:val="000000"/>
          <w:szCs w:val="21"/>
        </w:rPr>
        <w:t>为主的弹性学制，最长学习年限不超过</w:t>
      </w:r>
      <w:r>
        <w:rPr>
          <w:rFonts w:hint="eastAsia"/>
          <w:color w:val="000000"/>
          <w:szCs w:val="21"/>
        </w:rPr>
        <w:t>5</w:t>
      </w:r>
      <w:r>
        <w:rPr>
          <w:color w:val="000000"/>
          <w:szCs w:val="21"/>
        </w:rPr>
        <w:t>年。</w:t>
      </w:r>
    </w:p>
    <w:p>
      <w:pPr>
        <w:ind w:firstLine="420" w:firstLineChars="200"/>
        <w:rPr>
          <w:color w:val="000000"/>
          <w:szCs w:val="21"/>
        </w:rPr>
      </w:pPr>
      <w:r>
        <w:rPr>
          <w:color w:val="000000"/>
          <w:szCs w:val="21"/>
        </w:rPr>
        <w:t>非全日制</w:t>
      </w:r>
      <w:r>
        <w:rPr>
          <w:rFonts w:hint="eastAsia"/>
          <w:color w:val="000000"/>
          <w:szCs w:val="21"/>
        </w:rPr>
        <w:t>工程类</w:t>
      </w:r>
      <w:r>
        <w:rPr>
          <w:color w:val="000000"/>
          <w:szCs w:val="21"/>
        </w:rPr>
        <w:t>硕士研究生实行以3年为主的弹性学制，原则上不超过5年。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硕士生学习计划总学分不得少于</w:t>
      </w:r>
      <w:r>
        <w:rPr>
          <w:rFonts w:hint="eastAsia"/>
          <w:color w:val="000000"/>
          <w:szCs w:val="21"/>
        </w:rPr>
        <w:t>74</w:t>
      </w:r>
      <w:r>
        <w:rPr>
          <w:color w:val="000000"/>
          <w:szCs w:val="21"/>
        </w:rPr>
        <w:t>学分，其中课程学习不少于</w:t>
      </w:r>
      <w:r>
        <w:rPr>
          <w:rFonts w:hint="eastAsia"/>
          <w:color w:val="000000"/>
          <w:szCs w:val="21"/>
        </w:rPr>
        <w:t>28</w:t>
      </w:r>
      <w:r>
        <w:rPr>
          <w:color w:val="000000"/>
          <w:szCs w:val="21"/>
        </w:rPr>
        <w:t>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color w:val="000000"/>
          <w:szCs w:val="21"/>
        </w:rPr>
        <w:t>课程设置及选课要求参见设置表</w:t>
      </w:r>
      <w:r>
        <w:rPr>
          <w:rFonts w:hint="eastAsia"/>
          <w:color w:val="000000"/>
          <w:szCs w:val="21"/>
        </w:rPr>
        <w:t>。全日制</w:t>
      </w:r>
      <w:r>
        <w:rPr>
          <w:color w:val="000000"/>
          <w:szCs w:val="21"/>
        </w:rPr>
        <w:t>工程</w:t>
      </w:r>
      <w:r>
        <w:rPr>
          <w:rFonts w:hint="eastAsia"/>
          <w:color w:val="000000"/>
          <w:szCs w:val="21"/>
        </w:rPr>
        <w:t>类</w:t>
      </w:r>
      <w:r>
        <w:rPr>
          <w:color w:val="000000"/>
          <w:szCs w:val="21"/>
        </w:rPr>
        <w:t>硕士生课程学习原则上在第一学年内完成。</w:t>
      </w:r>
      <w:r>
        <w:rPr>
          <w:rFonts w:hint="eastAsia"/>
          <w:color w:val="000000"/>
          <w:szCs w:val="21"/>
        </w:rPr>
        <w:t>非全日制</w:t>
      </w:r>
      <w:r>
        <w:rPr>
          <w:color w:val="000000"/>
          <w:szCs w:val="21"/>
        </w:rPr>
        <w:t>工程</w:t>
      </w:r>
      <w:r>
        <w:rPr>
          <w:rFonts w:hint="eastAsia"/>
          <w:color w:val="000000"/>
          <w:szCs w:val="21"/>
        </w:rPr>
        <w:t>类</w:t>
      </w:r>
      <w:r>
        <w:rPr>
          <w:color w:val="000000"/>
          <w:szCs w:val="21"/>
        </w:rPr>
        <w:t>硕士生课程学习原则上在</w:t>
      </w:r>
      <w:r>
        <w:rPr>
          <w:rFonts w:hint="eastAsia"/>
          <w:color w:val="000000"/>
          <w:szCs w:val="21"/>
        </w:rPr>
        <w:t>两学年内完成。</w:t>
      </w:r>
    </w:p>
    <w:p>
      <w:pPr>
        <w:ind w:firstLine="420" w:firstLineChars="200"/>
        <w:rPr>
          <w:color w:val="000000"/>
          <w:szCs w:val="21"/>
        </w:rPr>
      </w:pPr>
    </w:p>
    <w:p>
      <w:pPr>
        <w:ind w:firstLine="420" w:firstLineChars="200"/>
        <w:rPr>
          <w:color w:val="000000"/>
          <w:szCs w:val="21"/>
        </w:rPr>
      </w:pPr>
    </w:p>
    <w:p>
      <w:pPr>
        <w:ind w:firstLine="420" w:firstLineChars="200"/>
        <w:rPr>
          <w:color w:val="000000"/>
          <w:szCs w:val="21"/>
        </w:rPr>
      </w:pPr>
    </w:p>
    <w:p>
      <w:pPr>
        <w:ind w:firstLine="420" w:firstLineChars="200"/>
        <w:rPr>
          <w:color w:val="000000"/>
          <w:szCs w:val="21"/>
        </w:rPr>
      </w:pPr>
    </w:p>
    <w:p>
      <w:pPr>
        <w:jc w:val="center"/>
        <w:rPr>
          <w:b/>
          <w:bCs/>
          <w:color w:val="000000"/>
          <w:szCs w:val="21"/>
        </w:rPr>
      </w:pPr>
      <w:r>
        <w:rPr>
          <w:rFonts w:hint="eastAsia"/>
          <w:b/>
          <w:bCs/>
          <w:color w:val="000000"/>
          <w:szCs w:val="21"/>
        </w:rPr>
        <w:t>仪器仪表工程领域课程设置表（表中标注</w:t>
      </w:r>
      <w:r>
        <w:rPr>
          <w:b/>
          <w:bCs/>
          <w:color w:val="000000"/>
          <w:szCs w:val="21"/>
        </w:rPr>
        <w:t>“</w:t>
      </w:r>
      <w:r>
        <w:rPr>
          <w:rFonts w:hint="eastAsia"/>
          <w:b/>
          <w:bCs/>
          <w:color w:val="000000"/>
          <w:szCs w:val="21"/>
        </w:rPr>
        <w:t>※</w:t>
      </w:r>
      <w:r>
        <w:rPr>
          <w:b/>
          <w:bCs/>
          <w:color w:val="000000"/>
          <w:szCs w:val="21"/>
        </w:rPr>
        <w:t>”</w:t>
      </w:r>
      <w:r>
        <w:rPr>
          <w:rFonts w:hint="eastAsia"/>
          <w:b/>
          <w:bCs/>
          <w:color w:val="000000"/>
          <w:szCs w:val="21"/>
        </w:rPr>
        <w:t>的课程为与企事业单位共建课程）</w:t>
      </w:r>
    </w:p>
    <w:tbl>
      <w:tblPr>
        <w:tblStyle w:val="20"/>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
        <w:gridCol w:w="1184"/>
        <w:gridCol w:w="1276"/>
        <w:gridCol w:w="3494"/>
        <w:gridCol w:w="425"/>
        <w:gridCol w:w="709"/>
        <w:gridCol w:w="1437"/>
        <w:gridCol w:w="455"/>
      </w:tblGrid>
      <w:tr>
        <w:tblPrEx>
          <w:tblCellMar>
            <w:top w:w="0" w:type="dxa"/>
            <w:left w:w="108" w:type="dxa"/>
            <w:bottom w:w="0" w:type="dxa"/>
            <w:right w:w="108" w:type="dxa"/>
          </w:tblCellMar>
        </w:tblPrEx>
        <w:trPr>
          <w:trHeight w:val="312" w:hRule="atLeast"/>
          <w:jc w:val="center"/>
        </w:trPr>
        <w:tc>
          <w:tcPr>
            <w:tcW w:w="347" w:type="dxa"/>
            <w:vAlign w:val="center"/>
          </w:tcPr>
          <w:p>
            <w:pPr>
              <w:jc w:val="center"/>
              <w:rPr>
                <w:rFonts w:eastAsia="Times New Roman"/>
                <w:szCs w:val="21"/>
              </w:rPr>
            </w:pPr>
          </w:p>
        </w:tc>
        <w:tc>
          <w:tcPr>
            <w:tcW w:w="1184" w:type="dxa"/>
            <w:tcBorders>
              <w:left w:val="nil"/>
            </w:tcBorders>
            <w:vAlign w:val="center"/>
          </w:tcPr>
          <w:p>
            <w:pPr>
              <w:snapToGrid w:val="0"/>
              <w:jc w:val="center"/>
              <w:rPr>
                <w:rFonts w:eastAsia="仿宋_GB2312"/>
                <w:b/>
                <w:color w:val="000000"/>
                <w:szCs w:val="21"/>
              </w:rPr>
            </w:pPr>
            <w:r>
              <w:rPr>
                <w:rFonts w:hint="eastAsia" w:eastAsia="仿宋_GB2312"/>
                <w:b/>
                <w:color w:val="000000"/>
                <w:szCs w:val="21"/>
              </w:rPr>
              <w:t>课程</w:t>
            </w:r>
          </w:p>
          <w:p>
            <w:pPr>
              <w:snapToGrid w:val="0"/>
              <w:jc w:val="center"/>
              <w:rPr>
                <w:rFonts w:eastAsia="仿宋_GB2312"/>
                <w:b/>
                <w:color w:val="000000"/>
                <w:szCs w:val="21"/>
              </w:rPr>
            </w:pPr>
            <w:r>
              <w:rPr>
                <w:rFonts w:hint="eastAsia" w:eastAsia="仿宋_GB2312"/>
                <w:b/>
                <w:color w:val="000000"/>
                <w:szCs w:val="21"/>
              </w:rPr>
              <w:t>类型</w:t>
            </w:r>
          </w:p>
        </w:tc>
        <w:tc>
          <w:tcPr>
            <w:tcW w:w="1276" w:type="dxa"/>
            <w:tcBorders>
              <w:left w:val="nil"/>
            </w:tcBorders>
            <w:vAlign w:val="center"/>
          </w:tcPr>
          <w:p>
            <w:pPr>
              <w:snapToGrid w:val="0"/>
              <w:jc w:val="center"/>
              <w:rPr>
                <w:rFonts w:eastAsia="仿宋_GB2312"/>
                <w:b/>
                <w:color w:val="000000"/>
                <w:szCs w:val="21"/>
              </w:rPr>
            </w:pPr>
            <w:r>
              <w:rPr>
                <w:rFonts w:hint="eastAsia" w:eastAsia="仿宋_GB2312"/>
                <w:b/>
                <w:color w:val="000000"/>
                <w:szCs w:val="21"/>
              </w:rPr>
              <w:t>课程编号</w:t>
            </w:r>
          </w:p>
        </w:tc>
        <w:tc>
          <w:tcPr>
            <w:tcW w:w="3494" w:type="dxa"/>
            <w:tcBorders>
              <w:left w:val="nil"/>
            </w:tcBorders>
            <w:vAlign w:val="center"/>
          </w:tcPr>
          <w:p>
            <w:pPr>
              <w:snapToGrid w:val="0"/>
              <w:jc w:val="center"/>
              <w:rPr>
                <w:rFonts w:eastAsia="仿宋_GB2312"/>
                <w:b/>
                <w:color w:val="000000"/>
                <w:szCs w:val="21"/>
              </w:rPr>
            </w:pPr>
            <w:r>
              <w:rPr>
                <w:rFonts w:hint="eastAsia" w:eastAsia="仿宋_GB2312"/>
                <w:b/>
                <w:color w:val="000000"/>
                <w:szCs w:val="21"/>
              </w:rPr>
              <w:t>课程名称</w:t>
            </w:r>
          </w:p>
        </w:tc>
        <w:tc>
          <w:tcPr>
            <w:tcW w:w="425" w:type="dxa"/>
            <w:tcBorders>
              <w:left w:val="nil"/>
            </w:tcBorders>
            <w:vAlign w:val="center"/>
          </w:tcPr>
          <w:p>
            <w:pPr>
              <w:snapToGrid w:val="0"/>
              <w:jc w:val="center"/>
              <w:rPr>
                <w:rFonts w:eastAsia="仿宋_GB2312"/>
                <w:b/>
                <w:color w:val="000000"/>
                <w:szCs w:val="21"/>
              </w:rPr>
            </w:pPr>
            <w:r>
              <w:rPr>
                <w:rFonts w:hint="eastAsia" w:eastAsia="仿宋_GB2312"/>
                <w:b/>
                <w:color w:val="000000"/>
                <w:szCs w:val="21"/>
              </w:rPr>
              <w:t>学分</w:t>
            </w:r>
          </w:p>
        </w:tc>
        <w:tc>
          <w:tcPr>
            <w:tcW w:w="709" w:type="dxa"/>
            <w:tcBorders>
              <w:left w:val="nil"/>
            </w:tcBorders>
            <w:vAlign w:val="center"/>
          </w:tcPr>
          <w:p>
            <w:pPr>
              <w:snapToGrid w:val="0"/>
              <w:jc w:val="center"/>
              <w:rPr>
                <w:rFonts w:eastAsia="仿宋_GB2312"/>
                <w:b/>
                <w:color w:val="000000"/>
                <w:szCs w:val="21"/>
              </w:rPr>
            </w:pPr>
            <w:r>
              <w:rPr>
                <w:rFonts w:hint="eastAsia" w:eastAsia="仿宋_GB2312"/>
                <w:b/>
                <w:color w:val="000000"/>
                <w:szCs w:val="21"/>
              </w:rPr>
              <w:t>开课学期</w:t>
            </w:r>
          </w:p>
        </w:tc>
        <w:tc>
          <w:tcPr>
            <w:tcW w:w="1892" w:type="dxa"/>
            <w:gridSpan w:val="2"/>
            <w:tcBorders>
              <w:left w:val="nil"/>
            </w:tcBorders>
            <w:vAlign w:val="center"/>
          </w:tcPr>
          <w:p>
            <w:pPr>
              <w:snapToGrid w:val="0"/>
              <w:jc w:val="center"/>
              <w:rPr>
                <w:rFonts w:eastAsia="仿宋_GB2312"/>
                <w:b/>
                <w:color w:val="000000"/>
                <w:szCs w:val="21"/>
              </w:rPr>
            </w:pPr>
            <w:r>
              <w:rPr>
                <w:rFonts w:hint="eastAsia" w:eastAsia="仿宋_GB2312"/>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restart"/>
            <w:tcBorders>
              <w:top w:val="nil"/>
            </w:tcBorders>
            <w:vAlign w:val="center"/>
          </w:tcPr>
          <w:p>
            <w:pPr>
              <w:jc w:val="center"/>
              <w:rPr>
                <w:rFonts w:eastAsia="仿宋_GB2312"/>
                <w:color w:val="000000"/>
                <w:szCs w:val="21"/>
              </w:rPr>
            </w:pPr>
            <w:r>
              <w:rPr>
                <w:rFonts w:eastAsia="仿宋_GB2312"/>
                <w:color w:val="000000"/>
                <w:szCs w:val="21"/>
              </w:rPr>
              <w:t>必修模块</w:t>
            </w:r>
          </w:p>
        </w:tc>
        <w:tc>
          <w:tcPr>
            <w:tcW w:w="1184" w:type="dxa"/>
            <w:vMerge w:val="restart"/>
            <w:tcBorders>
              <w:top w:val="nil"/>
              <w:left w:val="nil"/>
            </w:tcBorders>
            <w:vAlign w:val="center"/>
          </w:tcPr>
          <w:p>
            <w:pPr>
              <w:jc w:val="center"/>
              <w:rPr>
                <w:rFonts w:eastAsia="仿宋_GB2312"/>
                <w:color w:val="000000"/>
              </w:rPr>
            </w:pPr>
            <w:r>
              <w:rPr>
                <w:rFonts w:eastAsia="仿宋_GB2312"/>
                <w:color w:val="000000"/>
              </w:rPr>
              <w:t>公</w:t>
            </w:r>
            <w:r>
              <w:rPr>
                <w:rFonts w:hint="eastAsia" w:eastAsia="仿宋_GB2312"/>
                <w:color w:val="000000"/>
              </w:rPr>
              <w:t xml:space="preserve">  </w:t>
            </w:r>
            <w:r>
              <w:rPr>
                <w:rFonts w:eastAsia="仿宋_GB2312"/>
                <w:color w:val="000000"/>
              </w:rPr>
              <w:t>共</w:t>
            </w:r>
          </w:p>
          <w:p>
            <w:pPr>
              <w:jc w:val="center"/>
              <w:rPr>
                <w:rFonts w:eastAsia="仿宋_GB2312"/>
                <w:color w:val="000000"/>
              </w:rPr>
            </w:pPr>
            <w:r>
              <w:rPr>
                <w:rFonts w:eastAsia="仿宋_GB2312"/>
                <w:color w:val="000000"/>
              </w:rPr>
              <w:t>基础</w:t>
            </w:r>
            <w:r>
              <w:rPr>
                <w:rFonts w:hint="eastAsia" w:eastAsia="仿宋_GB2312"/>
                <w:color w:val="000000"/>
              </w:rPr>
              <w:t>课</w:t>
            </w:r>
          </w:p>
        </w:tc>
        <w:tc>
          <w:tcPr>
            <w:tcW w:w="1276" w:type="dxa"/>
            <w:tcBorders>
              <w:left w:val="nil"/>
            </w:tcBorders>
            <w:vAlign w:val="center"/>
          </w:tcPr>
          <w:p>
            <w:pPr>
              <w:jc w:val="center"/>
              <w:rPr>
                <w:kern w:val="0"/>
                <w:szCs w:val="21"/>
              </w:rPr>
            </w:pPr>
            <w:r>
              <w:rPr>
                <w:kern w:val="0"/>
                <w:szCs w:val="21"/>
              </w:rPr>
              <w:t>S123A003</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中国特色社会主义理论与实践研究</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restart"/>
            <w:tcBorders>
              <w:top w:val="nil"/>
              <w:left w:val="nil"/>
            </w:tcBorders>
            <w:vAlign w:val="center"/>
          </w:tcPr>
          <w:p>
            <w:pPr>
              <w:jc w:val="center"/>
              <w:rPr>
                <w:rFonts w:eastAsia="仿宋_GB2312"/>
                <w:color w:val="000000"/>
                <w:szCs w:val="21"/>
              </w:rPr>
            </w:pPr>
            <w:r>
              <w:rPr>
                <w:rFonts w:eastAsia="仿宋_GB2312"/>
                <w:color w:val="000000"/>
                <w:szCs w:val="21"/>
              </w:rPr>
              <w:t>必修</w:t>
            </w:r>
          </w:p>
        </w:tc>
        <w:tc>
          <w:tcPr>
            <w:tcW w:w="455" w:type="dxa"/>
            <w:vMerge w:val="restart"/>
            <w:tcBorders>
              <w:left w:val="nil"/>
            </w:tcBorders>
            <w:vAlign w:val="center"/>
          </w:tcPr>
          <w:p>
            <w:pPr>
              <w:jc w:val="center"/>
              <w:rPr>
                <w:rFonts w:eastAsia="仿宋_GB2312"/>
                <w:color w:val="000000"/>
                <w:szCs w:val="21"/>
              </w:rPr>
            </w:pPr>
            <w:r>
              <w:rPr>
                <w:rFonts w:eastAsia="仿宋_GB2312"/>
                <w:color w:val="000000"/>
                <w:szCs w:val="21"/>
              </w:rPr>
              <w:t>至少选1</w:t>
            </w:r>
            <w:r>
              <w:rPr>
                <w:rFonts w:hint="eastAsia" w:eastAsia="仿宋_GB2312"/>
                <w:color w:val="000000"/>
                <w:szCs w:val="21"/>
              </w:rPr>
              <w:t>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top w:val="nil"/>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Cs w:val="21"/>
              </w:rPr>
            </w:pPr>
            <w:r>
              <w:rPr>
                <w:kern w:val="0"/>
                <w:szCs w:val="21"/>
              </w:rPr>
              <w:t>S123A004</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自然辩证法概论</w:t>
            </w:r>
          </w:p>
        </w:tc>
        <w:tc>
          <w:tcPr>
            <w:tcW w:w="425" w:type="dxa"/>
            <w:tcBorders>
              <w:left w:val="nil"/>
            </w:tcBorders>
            <w:vAlign w:val="center"/>
          </w:tcPr>
          <w:p>
            <w:pPr>
              <w:jc w:val="center"/>
              <w:rPr>
                <w:szCs w:val="21"/>
              </w:rPr>
            </w:pPr>
            <w:r>
              <w:rPr>
                <w:szCs w:val="21"/>
              </w:rPr>
              <w:t>1</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left w:val="nil"/>
            </w:tcBorders>
            <w:vAlign w:val="center"/>
          </w:tcPr>
          <w:p>
            <w:pPr>
              <w:jc w:val="center"/>
              <w:rPr>
                <w:rFonts w:eastAsia="仿宋_GB2312"/>
                <w:color w:val="000000"/>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top w:val="nil"/>
              <w:left w:val="nil"/>
            </w:tcBorders>
            <w:vAlign w:val="center"/>
          </w:tcPr>
          <w:p>
            <w:pPr>
              <w:jc w:val="center"/>
              <w:rPr>
                <w:rFonts w:eastAsia="仿宋_GB2312"/>
                <w:color w:val="000000"/>
              </w:rPr>
            </w:pPr>
          </w:p>
        </w:tc>
        <w:tc>
          <w:tcPr>
            <w:tcW w:w="1276" w:type="dxa"/>
            <w:tcBorders>
              <w:left w:val="nil"/>
            </w:tcBorders>
            <w:vAlign w:val="center"/>
          </w:tcPr>
          <w:p>
            <w:pPr>
              <w:jc w:val="center"/>
              <w:rPr>
                <w:rFonts w:eastAsia="仿宋_GB2312"/>
                <w:color w:val="000000"/>
                <w:szCs w:val="21"/>
              </w:rPr>
            </w:pPr>
            <w:r>
              <w:rPr>
                <w:rFonts w:hint="eastAsia" w:eastAsia="仿宋_GB2312"/>
                <w:color w:val="000000"/>
                <w:szCs w:val="21"/>
              </w:rPr>
              <w:t>S123C026</w:t>
            </w:r>
          </w:p>
        </w:tc>
        <w:tc>
          <w:tcPr>
            <w:tcW w:w="3494" w:type="dxa"/>
            <w:tcBorders>
              <w:left w:val="nil"/>
            </w:tcBorders>
            <w:vAlign w:val="center"/>
          </w:tcPr>
          <w:p>
            <w:pPr>
              <w:jc w:val="left"/>
              <w:rPr>
                <w:rFonts w:eastAsia="仿宋_GB2312"/>
                <w:color w:val="000000"/>
                <w:szCs w:val="21"/>
              </w:rPr>
            </w:pPr>
            <w:r>
              <w:rPr>
                <w:rFonts w:hint="eastAsia" w:eastAsia="仿宋_GB2312"/>
                <w:color w:val="000000"/>
                <w:szCs w:val="21"/>
              </w:rPr>
              <w:t>工程伦理</w:t>
            </w:r>
          </w:p>
        </w:tc>
        <w:tc>
          <w:tcPr>
            <w:tcW w:w="425" w:type="dxa"/>
            <w:tcBorders>
              <w:left w:val="nil"/>
            </w:tcBorders>
            <w:vAlign w:val="center"/>
          </w:tcPr>
          <w:p>
            <w:pPr>
              <w:jc w:val="center"/>
              <w:rPr>
                <w:rFonts w:eastAsia="仿宋_GB2312"/>
                <w:color w:val="000000"/>
                <w:szCs w:val="21"/>
              </w:rPr>
            </w:pPr>
            <w:r>
              <w:rPr>
                <w:rFonts w:hint="eastAsia" w:eastAsia="仿宋_GB2312"/>
                <w:color w:val="000000"/>
                <w:szCs w:val="21"/>
              </w:rPr>
              <w:t>1</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left w:val="nil"/>
            </w:tcBorders>
            <w:vAlign w:val="center"/>
          </w:tcPr>
          <w:p>
            <w:pPr>
              <w:jc w:val="center"/>
              <w:rPr>
                <w:rFonts w:eastAsia="仿宋_GB2312"/>
                <w:color w:val="000000"/>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top w:val="nil"/>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 w:val="18"/>
                <w:szCs w:val="18"/>
              </w:rPr>
            </w:pPr>
            <w:r>
              <w:rPr>
                <w:kern w:val="0"/>
                <w:sz w:val="18"/>
                <w:szCs w:val="18"/>
              </w:rPr>
              <w:t>S114A018/19</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硕士外语（俄、日）</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restart"/>
            <w:tcBorders>
              <w:top w:val="nil"/>
              <w:left w:val="nil"/>
            </w:tcBorders>
            <w:vAlign w:val="center"/>
          </w:tcPr>
          <w:p>
            <w:pPr>
              <w:jc w:val="center"/>
              <w:rPr>
                <w:rFonts w:eastAsia="仿宋_GB2312"/>
                <w:color w:val="000000"/>
                <w:szCs w:val="21"/>
              </w:rPr>
            </w:pPr>
            <w:r>
              <w:rPr>
                <w:rFonts w:eastAsia="仿宋_GB2312"/>
                <w:color w:val="000000"/>
                <w:szCs w:val="21"/>
              </w:rPr>
              <w:t>限选1门语种</w:t>
            </w: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top w:val="nil"/>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Cs w:val="21"/>
              </w:rPr>
            </w:pPr>
            <w:r>
              <w:rPr>
                <w:kern w:val="0"/>
                <w:szCs w:val="21"/>
              </w:rPr>
              <w:t>S114A006</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硕士英语（必修）</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春秋</w:t>
            </w:r>
          </w:p>
        </w:tc>
        <w:tc>
          <w:tcPr>
            <w:tcW w:w="1437" w:type="dxa"/>
            <w:vMerge w:val="continue"/>
            <w:tcBorders>
              <w:top w:val="nil"/>
              <w:left w:val="nil"/>
            </w:tcBorders>
            <w:vAlign w:val="center"/>
          </w:tcPr>
          <w:p>
            <w:pPr>
              <w:jc w:val="center"/>
              <w:rPr>
                <w:rFonts w:eastAsia="仿宋_GB2312"/>
                <w:color w:val="000000"/>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top w:val="nil"/>
              <w:left w:val="nil"/>
            </w:tcBorders>
            <w:vAlign w:val="center"/>
          </w:tcPr>
          <w:p>
            <w:pPr>
              <w:jc w:val="center"/>
              <w:rPr>
                <w:rFonts w:eastAsia="仿宋_GB2312"/>
                <w:color w:val="000000"/>
              </w:rPr>
            </w:pPr>
          </w:p>
        </w:tc>
        <w:tc>
          <w:tcPr>
            <w:tcW w:w="1276" w:type="dxa"/>
            <w:tcBorders>
              <w:left w:val="nil"/>
            </w:tcBorders>
            <w:vAlign w:val="center"/>
          </w:tcPr>
          <w:p>
            <w:pPr>
              <w:jc w:val="center"/>
              <w:rPr>
                <w:rFonts w:eastAsia="仿宋_GB2312"/>
                <w:color w:val="000000"/>
                <w:szCs w:val="21"/>
              </w:rPr>
            </w:pPr>
            <w:r>
              <w:rPr>
                <w:rFonts w:hint="eastAsia" w:eastAsia="仿宋_GB2312"/>
                <w:color w:val="000000"/>
                <w:szCs w:val="21"/>
              </w:rPr>
              <w:t>S104C057</w:t>
            </w:r>
          </w:p>
        </w:tc>
        <w:tc>
          <w:tcPr>
            <w:tcW w:w="3494" w:type="dxa"/>
            <w:tcBorders>
              <w:left w:val="nil"/>
            </w:tcBorders>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5" w:type="dxa"/>
            <w:tcBorders>
              <w:left w:val="nil"/>
            </w:tcBorders>
            <w:vAlign w:val="center"/>
          </w:tcPr>
          <w:p>
            <w:pPr>
              <w:jc w:val="center"/>
              <w:rPr>
                <w:szCs w:val="21"/>
              </w:rPr>
            </w:pPr>
            <w:r>
              <w:rPr>
                <w:rFonts w:hint="eastAsia"/>
                <w:szCs w:val="21"/>
              </w:rPr>
              <w:t>1</w:t>
            </w:r>
          </w:p>
        </w:tc>
        <w:tc>
          <w:tcPr>
            <w:tcW w:w="709" w:type="dxa"/>
            <w:tcBorders>
              <w:left w:val="nil"/>
            </w:tcBorders>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437" w:type="dxa"/>
            <w:vMerge w:val="restart"/>
            <w:tcBorders>
              <w:left w:val="nil"/>
            </w:tcBorders>
            <w:vAlign w:val="center"/>
          </w:tcPr>
          <w:p>
            <w:pPr>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top w:val="nil"/>
              <w:left w:val="nil"/>
            </w:tcBorders>
            <w:vAlign w:val="center"/>
          </w:tcPr>
          <w:p>
            <w:pPr>
              <w:jc w:val="center"/>
              <w:rPr>
                <w:rFonts w:eastAsia="仿宋_GB2312"/>
                <w:color w:val="000000"/>
              </w:rPr>
            </w:pPr>
          </w:p>
        </w:tc>
        <w:tc>
          <w:tcPr>
            <w:tcW w:w="1276" w:type="dxa"/>
            <w:tcBorders>
              <w:left w:val="nil"/>
            </w:tcBorders>
            <w:vAlign w:val="center"/>
          </w:tcPr>
          <w:p>
            <w:pPr>
              <w:jc w:val="center"/>
              <w:rPr>
                <w:rFonts w:eastAsia="仿宋_GB2312"/>
                <w:color w:val="000000"/>
                <w:szCs w:val="21"/>
              </w:rPr>
            </w:pPr>
            <w:r>
              <w:rPr>
                <w:rFonts w:hint="eastAsia" w:eastAsia="仿宋_GB2312"/>
                <w:color w:val="000000"/>
                <w:szCs w:val="21"/>
              </w:rPr>
              <w:t>S106C028</w:t>
            </w:r>
          </w:p>
        </w:tc>
        <w:tc>
          <w:tcPr>
            <w:tcW w:w="3494" w:type="dxa"/>
            <w:tcBorders>
              <w:left w:val="nil"/>
            </w:tcBorders>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5" w:type="dxa"/>
            <w:tcBorders>
              <w:left w:val="nil"/>
            </w:tcBorders>
            <w:vAlign w:val="center"/>
          </w:tcPr>
          <w:p>
            <w:pPr>
              <w:jc w:val="center"/>
              <w:rPr>
                <w:szCs w:val="21"/>
              </w:rPr>
            </w:pPr>
            <w:r>
              <w:rPr>
                <w:rFonts w:hint="eastAsia"/>
                <w:szCs w:val="21"/>
              </w:rPr>
              <w:t>1</w:t>
            </w:r>
          </w:p>
        </w:tc>
        <w:tc>
          <w:tcPr>
            <w:tcW w:w="709" w:type="dxa"/>
            <w:tcBorders>
              <w:left w:val="nil"/>
            </w:tcBorders>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437" w:type="dxa"/>
            <w:vMerge w:val="continue"/>
            <w:tcBorders>
              <w:left w:val="nil"/>
            </w:tcBorders>
            <w:vAlign w:val="center"/>
          </w:tcPr>
          <w:p>
            <w:pPr>
              <w:jc w:val="center"/>
              <w:rPr>
                <w:rFonts w:eastAsia="仿宋_GB2312"/>
                <w:color w:val="000000"/>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restart"/>
            <w:tcBorders>
              <w:top w:val="nil"/>
              <w:left w:val="nil"/>
            </w:tcBorders>
            <w:vAlign w:val="center"/>
          </w:tcPr>
          <w:p>
            <w:pPr>
              <w:jc w:val="center"/>
              <w:rPr>
                <w:rFonts w:eastAsia="仿宋_GB2312"/>
                <w:color w:val="000000"/>
              </w:rPr>
            </w:pPr>
            <w:r>
              <w:rPr>
                <w:rFonts w:eastAsia="仿宋_GB2312"/>
                <w:color w:val="000000"/>
              </w:rPr>
              <w:t>基</w:t>
            </w:r>
            <w:r>
              <w:rPr>
                <w:rFonts w:hint="eastAsia" w:eastAsia="仿宋_GB2312"/>
                <w:color w:val="000000"/>
              </w:rPr>
              <w:t xml:space="preserve">  </w:t>
            </w:r>
            <w:r>
              <w:rPr>
                <w:rFonts w:eastAsia="仿宋_GB2312"/>
                <w:color w:val="000000"/>
              </w:rPr>
              <w:t>础</w:t>
            </w:r>
          </w:p>
          <w:p>
            <w:pPr>
              <w:jc w:val="center"/>
              <w:rPr>
                <w:rFonts w:eastAsia="仿宋_GB2312"/>
                <w:color w:val="000000"/>
              </w:rPr>
            </w:pPr>
            <w:r>
              <w:rPr>
                <w:rFonts w:eastAsia="仿宋_GB2312"/>
                <w:color w:val="000000"/>
              </w:rPr>
              <w:t>理论</w:t>
            </w:r>
            <w:r>
              <w:rPr>
                <w:rFonts w:hint="eastAsia" w:eastAsia="仿宋_GB2312"/>
                <w:color w:val="000000"/>
              </w:rPr>
              <w:t>课</w:t>
            </w:r>
          </w:p>
        </w:tc>
        <w:tc>
          <w:tcPr>
            <w:tcW w:w="1276" w:type="dxa"/>
            <w:tcBorders>
              <w:left w:val="nil"/>
            </w:tcBorders>
            <w:vAlign w:val="center"/>
          </w:tcPr>
          <w:p>
            <w:pPr>
              <w:jc w:val="center"/>
              <w:rPr>
                <w:kern w:val="0"/>
                <w:szCs w:val="21"/>
              </w:rPr>
            </w:pPr>
            <w:r>
              <w:rPr>
                <w:kern w:val="0"/>
                <w:szCs w:val="21"/>
              </w:rPr>
              <w:t>S113A018</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高等工程数学I</w:t>
            </w:r>
          </w:p>
        </w:tc>
        <w:tc>
          <w:tcPr>
            <w:tcW w:w="425" w:type="dxa"/>
            <w:tcBorders>
              <w:left w:val="nil"/>
            </w:tcBorders>
            <w:vAlign w:val="center"/>
          </w:tcPr>
          <w:p>
            <w:pPr>
              <w:widowControl/>
              <w:jc w:val="center"/>
              <w:rPr>
                <w:kern w:val="0"/>
                <w:szCs w:val="21"/>
              </w:rPr>
            </w:pPr>
            <w:r>
              <w:rPr>
                <w:kern w:val="0"/>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restart"/>
            <w:tcBorders>
              <w:top w:val="nil"/>
              <w:left w:val="nil"/>
            </w:tcBorders>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Cs w:val="21"/>
              </w:rPr>
            </w:pPr>
            <w:r>
              <w:rPr>
                <w:kern w:val="0"/>
                <w:szCs w:val="21"/>
              </w:rPr>
              <w:t>S113A021</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高等工程数学IV</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rFonts w:eastAsia="仿宋_GB2312"/>
                <w:color w:val="000000"/>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Cs w:val="21"/>
              </w:rPr>
            </w:pPr>
            <w:r>
              <w:rPr>
                <w:kern w:val="0"/>
                <w:szCs w:val="21"/>
              </w:rPr>
              <w:t>S113B020</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现代物理学导论</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left w:val="nil"/>
            </w:tcBorders>
            <w:vAlign w:val="center"/>
          </w:tcPr>
          <w:p>
            <w:pPr>
              <w:jc w:val="center"/>
              <w:rPr>
                <w:rFonts w:eastAsia="仿宋_GB2312"/>
                <w:color w:val="000000"/>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Cs w:val="21"/>
              </w:rPr>
            </w:pPr>
            <w:r>
              <w:rPr>
                <w:kern w:val="0"/>
                <w:szCs w:val="21"/>
              </w:rPr>
              <w:t>S113B034</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最优化理论与方法</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left w:val="nil"/>
            </w:tcBorders>
            <w:vAlign w:val="center"/>
          </w:tcPr>
          <w:p>
            <w:pPr>
              <w:jc w:val="center"/>
              <w:rPr>
                <w:rFonts w:eastAsia="仿宋_GB2312"/>
                <w:color w:val="000000"/>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Cs w:val="21"/>
              </w:rPr>
            </w:pPr>
            <w:r>
              <w:rPr>
                <w:kern w:val="0"/>
                <w:szCs w:val="21"/>
              </w:rPr>
              <w:t>S113B008</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Computational Physics</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rFonts w:eastAsia="仿宋_GB2312"/>
                <w:color w:val="000000"/>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Cs w:val="21"/>
              </w:rPr>
            </w:pPr>
            <w:r>
              <w:rPr>
                <w:kern w:val="0"/>
                <w:szCs w:val="21"/>
              </w:rPr>
              <w:t>S104B028</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现代光电信息处理技术导论</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rFonts w:eastAsia="仿宋_GB2312"/>
                <w:color w:val="000000"/>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restart"/>
            <w:tcBorders>
              <w:top w:val="nil"/>
              <w:left w:val="nil"/>
            </w:tcBorders>
            <w:vAlign w:val="center"/>
          </w:tcPr>
          <w:p>
            <w:pPr>
              <w:jc w:val="center"/>
              <w:rPr>
                <w:rFonts w:eastAsia="仿宋_GB2312"/>
                <w:color w:val="000000"/>
              </w:rPr>
            </w:pPr>
            <w:r>
              <w:rPr>
                <w:rFonts w:eastAsia="仿宋_GB2312"/>
                <w:color w:val="000000"/>
              </w:rPr>
              <w:t>工</w:t>
            </w:r>
            <w:r>
              <w:rPr>
                <w:rFonts w:hint="eastAsia" w:eastAsia="仿宋_GB2312"/>
                <w:color w:val="000000"/>
              </w:rPr>
              <w:t xml:space="preserve">  </w:t>
            </w:r>
            <w:r>
              <w:rPr>
                <w:rFonts w:eastAsia="仿宋_GB2312"/>
                <w:color w:val="000000"/>
              </w:rPr>
              <w:t>程</w:t>
            </w:r>
          </w:p>
          <w:p>
            <w:pPr>
              <w:jc w:val="center"/>
              <w:rPr>
                <w:rFonts w:eastAsia="仿宋_GB2312"/>
                <w:color w:val="000000"/>
              </w:rPr>
            </w:pPr>
            <w:r>
              <w:rPr>
                <w:rFonts w:eastAsia="仿宋_GB2312"/>
                <w:color w:val="000000"/>
              </w:rPr>
              <w:t>技</w:t>
            </w:r>
            <w:r>
              <w:rPr>
                <w:rFonts w:hint="eastAsia" w:eastAsia="仿宋_GB2312"/>
                <w:color w:val="000000"/>
              </w:rPr>
              <w:t xml:space="preserve">  </w:t>
            </w:r>
            <w:r>
              <w:rPr>
                <w:rFonts w:eastAsia="仿宋_GB2312"/>
                <w:color w:val="000000"/>
              </w:rPr>
              <w:t>术</w:t>
            </w:r>
          </w:p>
          <w:p>
            <w:pPr>
              <w:jc w:val="center"/>
              <w:rPr>
                <w:rFonts w:eastAsia="仿宋_GB2312"/>
                <w:color w:val="000000"/>
              </w:rPr>
            </w:pPr>
            <w:r>
              <w:rPr>
                <w:rFonts w:eastAsia="仿宋_GB2312"/>
                <w:color w:val="000000"/>
              </w:rPr>
              <w:t>基础</w:t>
            </w:r>
            <w:r>
              <w:rPr>
                <w:rFonts w:hint="eastAsia" w:eastAsia="仿宋_GB2312"/>
                <w:color w:val="000000"/>
              </w:rPr>
              <w:t>课</w:t>
            </w:r>
          </w:p>
        </w:tc>
        <w:tc>
          <w:tcPr>
            <w:tcW w:w="1276" w:type="dxa"/>
            <w:tcBorders>
              <w:left w:val="nil"/>
            </w:tcBorders>
            <w:vAlign w:val="center"/>
          </w:tcPr>
          <w:p>
            <w:pPr>
              <w:jc w:val="center"/>
              <w:rPr>
                <w:kern w:val="0"/>
                <w:szCs w:val="21"/>
              </w:rPr>
            </w:pPr>
            <w:r>
              <w:rPr>
                <w:kern w:val="0"/>
                <w:szCs w:val="21"/>
              </w:rPr>
              <w:t>S101B009</w:t>
            </w:r>
          </w:p>
        </w:tc>
        <w:tc>
          <w:tcPr>
            <w:tcW w:w="3494" w:type="dxa"/>
            <w:tcBorders>
              <w:left w:val="nil"/>
            </w:tcBorders>
            <w:vAlign w:val="center"/>
          </w:tcPr>
          <w:p>
            <w:pPr>
              <w:snapToGrid w:val="0"/>
              <w:jc w:val="left"/>
              <w:rPr>
                <w:rFonts w:eastAsia="仿宋_GB2312"/>
                <w:color w:val="000000"/>
                <w:szCs w:val="21"/>
              </w:rPr>
            </w:pPr>
            <w:r>
              <w:rPr>
                <w:rFonts w:eastAsia="仿宋_GB2312"/>
                <w:color w:val="000000"/>
                <w:szCs w:val="21"/>
              </w:rPr>
              <w:t xml:space="preserve">Precision Testing Technology and </w:t>
            </w:r>
          </w:p>
          <w:p>
            <w:pPr>
              <w:snapToGrid w:val="0"/>
              <w:jc w:val="left"/>
              <w:rPr>
                <w:rFonts w:eastAsia="仿宋_GB2312"/>
                <w:color w:val="000000"/>
                <w:szCs w:val="21"/>
              </w:rPr>
            </w:pPr>
            <w:r>
              <w:rPr>
                <w:rFonts w:eastAsia="仿宋_GB2312"/>
                <w:color w:val="000000"/>
                <w:szCs w:val="21"/>
              </w:rPr>
              <w:t>Instruments</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restart"/>
            <w:tcBorders>
              <w:top w:val="nil"/>
              <w:left w:val="nil"/>
            </w:tcBorders>
            <w:vAlign w:val="center"/>
          </w:tcPr>
          <w:p>
            <w:pPr>
              <w:jc w:val="center"/>
              <w:rPr>
                <w:rFonts w:eastAsia="仿宋_GB2312"/>
                <w:color w:val="000000"/>
                <w:szCs w:val="21"/>
              </w:rPr>
            </w:pPr>
            <w:r>
              <w:rPr>
                <w:rFonts w:eastAsia="仿宋_GB2312"/>
                <w:color w:val="000000"/>
                <w:szCs w:val="21"/>
              </w:rPr>
              <w:t>机械学院学生须从本模块至少选3门</w:t>
            </w: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S104C050</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现代测控电子技术</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top w:val="nil"/>
              <w:left w:val="nil"/>
            </w:tcBorders>
            <w:vAlign w:val="center"/>
          </w:tcPr>
          <w:p>
            <w:pPr>
              <w:jc w:val="center"/>
              <w:rPr>
                <w:szCs w:val="21"/>
                <w:highlight w:val="yellow"/>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S101B027</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现代信号分析</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top w:val="nil"/>
              <w:left w:val="nil"/>
            </w:tcBorders>
            <w:vAlign w:val="center"/>
          </w:tcPr>
          <w:p>
            <w:pPr>
              <w:jc w:val="center"/>
              <w:rPr>
                <w:szCs w:val="21"/>
                <w:highlight w:val="yellow"/>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S101C055</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微系统技术及应用</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top w:val="nil"/>
              <w:left w:val="nil"/>
            </w:tcBorders>
            <w:vAlign w:val="center"/>
          </w:tcPr>
          <w:p>
            <w:pPr>
              <w:jc w:val="center"/>
              <w:rPr>
                <w:szCs w:val="21"/>
                <w:highlight w:val="yellow"/>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S101B004</w:t>
            </w:r>
          </w:p>
        </w:tc>
        <w:tc>
          <w:tcPr>
            <w:tcW w:w="3494" w:type="dxa"/>
            <w:tcBorders>
              <w:left w:val="nil"/>
            </w:tcBorders>
            <w:vAlign w:val="center"/>
          </w:tcPr>
          <w:p>
            <w:pPr>
              <w:snapToGrid w:val="0"/>
              <w:jc w:val="left"/>
              <w:rPr>
                <w:rFonts w:eastAsia="仿宋_GB2312"/>
                <w:color w:val="000000"/>
                <w:szCs w:val="21"/>
              </w:rPr>
            </w:pPr>
            <w:r>
              <w:rPr>
                <w:rFonts w:eastAsia="仿宋_GB2312"/>
                <w:color w:val="000000"/>
                <w:szCs w:val="21"/>
              </w:rPr>
              <w:t xml:space="preserve">Modern Sensor Technique and </w:t>
            </w:r>
          </w:p>
          <w:p>
            <w:pPr>
              <w:snapToGrid w:val="0"/>
              <w:jc w:val="left"/>
              <w:rPr>
                <w:rFonts w:eastAsia="仿宋_GB2312"/>
                <w:color w:val="000000"/>
                <w:szCs w:val="21"/>
              </w:rPr>
            </w:pPr>
            <w:r>
              <w:rPr>
                <w:rFonts w:eastAsia="仿宋_GB2312"/>
                <w:color w:val="000000"/>
                <w:szCs w:val="21"/>
              </w:rPr>
              <w:t>Applications</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top w:val="nil"/>
              <w:left w:val="nil"/>
            </w:tcBorders>
            <w:vAlign w:val="center"/>
          </w:tcPr>
          <w:p>
            <w:pPr>
              <w:jc w:val="center"/>
              <w:rPr>
                <w:szCs w:val="21"/>
                <w:highlight w:val="yellow"/>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S101B017</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光电测试技术</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top w:val="nil"/>
              <w:left w:val="nil"/>
            </w:tcBorders>
            <w:vAlign w:val="center"/>
          </w:tcPr>
          <w:p>
            <w:pPr>
              <w:jc w:val="center"/>
              <w:rPr>
                <w:szCs w:val="21"/>
                <w:highlight w:val="yellow"/>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S104B019</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近代光学测试技术</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restart"/>
            <w:tcBorders>
              <w:top w:val="nil"/>
              <w:left w:val="nil"/>
            </w:tcBorders>
            <w:vAlign w:val="center"/>
          </w:tcPr>
          <w:p>
            <w:pPr>
              <w:jc w:val="center"/>
              <w:rPr>
                <w:rFonts w:eastAsia="仿宋_GB2312"/>
                <w:color w:val="000000"/>
                <w:szCs w:val="21"/>
              </w:rPr>
            </w:pPr>
            <w:r>
              <w:rPr>
                <w:rFonts w:eastAsia="仿宋_GB2312"/>
                <w:color w:val="000000"/>
                <w:szCs w:val="21"/>
              </w:rPr>
              <w:t>电光学院、理学院学生须从本模块至少选3门</w:t>
            </w: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S104C004</w:t>
            </w:r>
          </w:p>
        </w:tc>
        <w:tc>
          <w:tcPr>
            <w:tcW w:w="3494" w:type="dxa"/>
            <w:tcBorders>
              <w:left w:val="nil"/>
            </w:tcBorders>
            <w:vAlign w:val="center"/>
          </w:tcPr>
          <w:p>
            <w:pPr>
              <w:snapToGrid w:val="0"/>
              <w:jc w:val="left"/>
              <w:rPr>
                <w:rFonts w:eastAsia="仿宋_GB2312"/>
                <w:color w:val="000000"/>
                <w:szCs w:val="21"/>
              </w:rPr>
            </w:pPr>
            <w:r>
              <w:rPr>
                <w:rFonts w:eastAsia="仿宋_GB2312"/>
                <w:color w:val="000000"/>
                <w:szCs w:val="21"/>
              </w:rPr>
              <w:t>Fiber Optics and Optical Fiber</w:t>
            </w:r>
          </w:p>
          <w:p>
            <w:pPr>
              <w:snapToGrid w:val="0"/>
              <w:jc w:val="left"/>
              <w:rPr>
                <w:rFonts w:eastAsia="仿宋_GB2312"/>
                <w:color w:val="000000"/>
                <w:szCs w:val="21"/>
              </w:rPr>
            </w:pPr>
            <w:r>
              <w:rPr>
                <w:rFonts w:eastAsia="仿宋_GB2312"/>
                <w:color w:val="000000"/>
                <w:szCs w:val="21"/>
              </w:rPr>
              <w:t>Applied Technology</w:t>
            </w:r>
          </w:p>
        </w:tc>
        <w:tc>
          <w:tcPr>
            <w:tcW w:w="425" w:type="dxa"/>
            <w:tcBorders>
              <w:left w:val="nil"/>
            </w:tcBorders>
            <w:vAlign w:val="center"/>
          </w:tcPr>
          <w:p>
            <w:pPr>
              <w:spacing w:line="240" w:lineRule="exact"/>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S104B013</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光电信号分析与处理</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S101B025</w:t>
            </w:r>
          </w:p>
        </w:tc>
        <w:tc>
          <w:tcPr>
            <w:tcW w:w="3494" w:type="dxa"/>
            <w:tcBorders>
              <w:left w:val="nil"/>
            </w:tcBorders>
            <w:vAlign w:val="center"/>
          </w:tcPr>
          <w:p>
            <w:pPr>
              <w:snapToGrid w:val="0"/>
              <w:jc w:val="left"/>
              <w:rPr>
                <w:rFonts w:eastAsia="仿宋_GB2312"/>
                <w:color w:val="000000"/>
                <w:szCs w:val="21"/>
              </w:rPr>
            </w:pPr>
            <w:r>
              <w:rPr>
                <w:rFonts w:eastAsia="仿宋_GB2312"/>
                <w:color w:val="000000"/>
                <w:szCs w:val="21"/>
              </w:rPr>
              <w:t xml:space="preserve">Modern Sensor and Detection </w:t>
            </w:r>
          </w:p>
          <w:p>
            <w:pPr>
              <w:snapToGrid w:val="0"/>
              <w:jc w:val="left"/>
              <w:rPr>
                <w:rFonts w:eastAsia="仿宋_GB2312"/>
                <w:color w:val="000000"/>
                <w:szCs w:val="21"/>
              </w:rPr>
            </w:pPr>
            <w:r>
              <w:rPr>
                <w:rFonts w:eastAsia="仿宋_GB2312"/>
                <w:color w:val="000000"/>
                <w:szCs w:val="21"/>
              </w:rPr>
              <w:t>Technology</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S113B028</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激光传感与测量</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S101B013</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动态测量原理</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S113B025</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传感器网络技术</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restart"/>
            <w:tcBorders>
              <w:top w:val="nil"/>
              <w:left w:val="nil"/>
            </w:tcBorders>
            <w:vAlign w:val="center"/>
          </w:tcPr>
          <w:p>
            <w:pPr>
              <w:jc w:val="center"/>
              <w:rPr>
                <w:rFonts w:eastAsia="仿宋_GB2312"/>
                <w:color w:val="000000"/>
              </w:rPr>
            </w:pPr>
            <w:r>
              <w:rPr>
                <w:rFonts w:eastAsia="仿宋_GB2312"/>
                <w:color w:val="000000"/>
              </w:rPr>
              <w:t>工</w:t>
            </w:r>
            <w:r>
              <w:rPr>
                <w:rFonts w:hint="eastAsia" w:eastAsia="仿宋_GB2312"/>
                <w:color w:val="000000"/>
              </w:rPr>
              <w:t xml:space="preserve">  </w:t>
            </w:r>
            <w:r>
              <w:rPr>
                <w:rFonts w:eastAsia="仿宋_GB2312"/>
                <w:color w:val="000000"/>
              </w:rPr>
              <w:t>程</w:t>
            </w:r>
          </w:p>
          <w:p>
            <w:pPr>
              <w:jc w:val="center"/>
              <w:rPr>
                <w:rFonts w:eastAsia="仿宋_GB2312"/>
                <w:color w:val="000000"/>
              </w:rPr>
            </w:pPr>
            <w:r>
              <w:rPr>
                <w:rFonts w:eastAsia="仿宋_GB2312"/>
                <w:color w:val="000000"/>
              </w:rPr>
              <w:t>技</w:t>
            </w:r>
            <w:r>
              <w:rPr>
                <w:rFonts w:hint="eastAsia" w:eastAsia="仿宋_GB2312"/>
                <w:color w:val="000000"/>
              </w:rPr>
              <w:t xml:space="preserve">  </w:t>
            </w:r>
            <w:r>
              <w:rPr>
                <w:rFonts w:eastAsia="仿宋_GB2312"/>
                <w:color w:val="000000"/>
              </w:rPr>
              <w:t>术</w:t>
            </w:r>
          </w:p>
          <w:p>
            <w:pPr>
              <w:jc w:val="center"/>
              <w:rPr>
                <w:rFonts w:eastAsia="仿宋_GB2312"/>
                <w:color w:val="000000"/>
              </w:rPr>
            </w:pPr>
            <w:r>
              <w:rPr>
                <w:rFonts w:eastAsia="仿宋_GB2312"/>
                <w:color w:val="000000"/>
              </w:rPr>
              <w:t>实践</w:t>
            </w:r>
            <w:r>
              <w:rPr>
                <w:rFonts w:hint="eastAsia" w:eastAsia="仿宋_GB2312"/>
                <w:color w:val="000000"/>
              </w:rPr>
              <w:t>课</w:t>
            </w:r>
          </w:p>
        </w:tc>
        <w:tc>
          <w:tcPr>
            <w:tcW w:w="1276" w:type="dxa"/>
            <w:tcBorders>
              <w:left w:val="nil"/>
            </w:tcBorders>
            <w:vAlign w:val="center"/>
          </w:tcPr>
          <w:p>
            <w:pPr>
              <w:jc w:val="center"/>
              <w:rPr>
                <w:kern w:val="0"/>
                <w:szCs w:val="21"/>
              </w:rPr>
            </w:pPr>
            <w:r>
              <w:rPr>
                <w:kern w:val="0"/>
                <w:szCs w:val="21"/>
              </w:rPr>
              <w:t>S101S002</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传感、调理及数据采集综合实践</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restart"/>
            <w:tcBorders>
              <w:top w:val="nil"/>
              <w:left w:val="nil"/>
            </w:tcBorders>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Cs w:val="21"/>
              </w:rPr>
            </w:pPr>
            <w:r>
              <w:rPr>
                <w:kern w:val="0"/>
                <w:szCs w:val="21"/>
              </w:rPr>
              <w:t>S101S006</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计算机化测控技术综合实践※</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left w:val="nil"/>
            </w:tcBorders>
            <w:vAlign w:val="center"/>
          </w:tcPr>
          <w:p>
            <w:pPr>
              <w:widowControl/>
              <w:jc w:val="left"/>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Cs w:val="21"/>
              </w:rPr>
            </w:pPr>
            <w:r>
              <w:rPr>
                <w:kern w:val="0"/>
                <w:szCs w:val="21"/>
              </w:rPr>
              <w:t>S101S010</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图像测试技术综合实践</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widowControl/>
              <w:jc w:val="left"/>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Cs w:val="21"/>
              </w:rPr>
            </w:pPr>
            <w:r>
              <w:rPr>
                <w:kern w:val="0"/>
                <w:szCs w:val="21"/>
              </w:rPr>
              <w:t>S101S016</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微流控检测芯片综合实践</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widowControl/>
              <w:jc w:val="left"/>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Cs w:val="21"/>
              </w:rPr>
            </w:pPr>
            <w:r>
              <w:rPr>
                <w:kern w:val="0"/>
                <w:szCs w:val="21"/>
              </w:rPr>
              <w:t>S104S001</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光电技术综合实验I</w:t>
            </w:r>
          </w:p>
        </w:tc>
        <w:tc>
          <w:tcPr>
            <w:tcW w:w="425" w:type="dxa"/>
            <w:tcBorders>
              <w:left w:val="nil"/>
            </w:tcBorders>
            <w:vAlign w:val="center"/>
          </w:tcPr>
          <w:p>
            <w:pPr>
              <w:jc w:val="center"/>
              <w:rPr>
                <w:kern w:val="0"/>
                <w:szCs w:val="21"/>
              </w:rPr>
            </w:pPr>
            <w:r>
              <w:rPr>
                <w:kern w:val="0"/>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widowControl/>
              <w:jc w:val="left"/>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vAlign w:val="center"/>
          </w:tcPr>
          <w:p>
            <w:pPr>
              <w:widowControl/>
              <w:jc w:val="left"/>
              <w:rPr>
                <w:szCs w:val="21"/>
              </w:rPr>
            </w:pPr>
          </w:p>
        </w:tc>
        <w:tc>
          <w:tcPr>
            <w:tcW w:w="1184" w:type="dxa"/>
            <w:vMerge w:val="continue"/>
            <w:tcBorders>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Cs w:val="21"/>
              </w:rPr>
            </w:pPr>
            <w:r>
              <w:rPr>
                <w:kern w:val="0"/>
                <w:szCs w:val="21"/>
              </w:rPr>
              <w:t>S113S003</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传感器技术综合实验</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widowControl/>
              <w:jc w:val="left"/>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restart"/>
            <w:tcBorders>
              <w:top w:val="nil"/>
            </w:tcBorders>
            <w:vAlign w:val="center"/>
          </w:tcPr>
          <w:p>
            <w:pPr>
              <w:jc w:val="center"/>
              <w:rPr>
                <w:rFonts w:eastAsia="仿宋_GB2312"/>
                <w:color w:val="000000"/>
                <w:szCs w:val="21"/>
              </w:rPr>
            </w:pPr>
            <w:r>
              <w:rPr>
                <w:rFonts w:eastAsia="仿宋_GB2312"/>
                <w:color w:val="000000"/>
                <w:szCs w:val="21"/>
              </w:rPr>
              <w:t>选修模块</w:t>
            </w:r>
          </w:p>
        </w:tc>
        <w:tc>
          <w:tcPr>
            <w:tcW w:w="1184" w:type="dxa"/>
            <w:vMerge w:val="restart"/>
            <w:tcBorders>
              <w:left w:val="nil"/>
            </w:tcBorders>
            <w:vAlign w:val="center"/>
          </w:tcPr>
          <w:p>
            <w:pPr>
              <w:jc w:val="center"/>
              <w:rPr>
                <w:rFonts w:eastAsia="仿宋_GB2312"/>
                <w:color w:val="000000"/>
              </w:rPr>
            </w:pPr>
            <w:r>
              <w:rPr>
                <w:rFonts w:eastAsia="仿宋_GB2312"/>
                <w:color w:val="000000"/>
              </w:rPr>
              <w:t>专</w:t>
            </w:r>
            <w:r>
              <w:rPr>
                <w:rFonts w:hint="eastAsia" w:eastAsia="仿宋_GB2312"/>
                <w:color w:val="000000"/>
              </w:rPr>
              <w:t xml:space="preserve">  </w:t>
            </w:r>
            <w:r>
              <w:rPr>
                <w:rFonts w:eastAsia="仿宋_GB2312"/>
                <w:color w:val="000000"/>
              </w:rPr>
              <w:t>业</w:t>
            </w:r>
          </w:p>
          <w:p>
            <w:pPr>
              <w:jc w:val="center"/>
              <w:rPr>
                <w:rFonts w:eastAsia="仿宋_GB2312"/>
                <w:color w:val="000000"/>
              </w:rPr>
            </w:pPr>
            <w:r>
              <w:rPr>
                <w:rFonts w:eastAsia="仿宋_GB2312"/>
                <w:color w:val="000000"/>
              </w:rPr>
              <w:t>选修</w:t>
            </w:r>
            <w:r>
              <w:rPr>
                <w:rFonts w:hint="eastAsia" w:eastAsia="仿宋_GB2312"/>
                <w:color w:val="000000"/>
              </w:rPr>
              <w:t>课</w:t>
            </w:r>
          </w:p>
        </w:tc>
        <w:tc>
          <w:tcPr>
            <w:tcW w:w="1276" w:type="dxa"/>
            <w:tcBorders>
              <w:left w:val="nil"/>
            </w:tcBorders>
            <w:vAlign w:val="center"/>
          </w:tcPr>
          <w:p>
            <w:pPr>
              <w:jc w:val="center"/>
              <w:rPr>
                <w:kern w:val="0"/>
                <w:szCs w:val="21"/>
              </w:rPr>
            </w:pPr>
            <w:r>
              <w:rPr>
                <w:kern w:val="0"/>
                <w:szCs w:val="21"/>
              </w:rPr>
              <w:t>S101C039</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嵌入式系统及应用</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restart"/>
            <w:tcBorders>
              <w:left w:val="nil"/>
            </w:tcBorders>
            <w:vAlign w:val="center"/>
          </w:tcPr>
          <w:p>
            <w:pPr>
              <w:jc w:val="center"/>
              <w:rPr>
                <w:rFonts w:eastAsia="仿宋_GB2312"/>
                <w:szCs w:val="21"/>
              </w:rPr>
            </w:pPr>
            <w:r>
              <w:rPr>
                <w:rFonts w:hint="eastAsia" w:eastAsia="仿宋_GB2312"/>
                <w:szCs w:val="21"/>
              </w:rPr>
              <w:t>从本模块课程或从学校其它课程中至少选</w:t>
            </w:r>
          </w:p>
          <w:p>
            <w:pPr>
              <w:jc w:val="center"/>
              <w:rPr>
                <w:rFonts w:eastAsia="仿宋_GB2312"/>
                <w:szCs w:val="21"/>
              </w:rPr>
            </w:pPr>
            <w:r>
              <w:rPr>
                <w:rFonts w:eastAsia="仿宋_GB2312"/>
                <w:szCs w:val="21"/>
              </w:rPr>
              <w:t>4</w:t>
            </w:r>
            <w:r>
              <w:rPr>
                <w:rFonts w:hint="eastAsia" w:eastAsia="仿宋_GB2312"/>
                <w:szCs w:val="21"/>
              </w:rPr>
              <w:t>门</w:t>
            </w:r>
          </w:p>
        </w:tc>
        <w:tc>
          <w:tcPr>
            <w:tcW w:w="455" w:type="dxa"/>
            <w:vMerge w:val="restart"/>
            <w:tcBorders>
              <w:left w:val="nil"/>
            </w:tcBorders>
            <w:vAlign w:val="center"/>
          </w:tcPr>
          <w:p>
            <w:pPr>
              <w:jc w:val="center"/>
              <w:rPr>
                <w:rFonts w:eastAsia="仿宋_GB2312"/>
                <w:szCs w:val="21"/>
              </w:rPr>
            </w:pPr>
            <w:r>
              <w:rPr>
                <w:rFonts w:hint="eastAsia" w:eastAsia="仿宋_GB2312"/>
                <w:szCs w:val="21"/>
              </w:rPr>
              <w:t>至少选</w:t>
            </w:r>
            <w:r>
              <w:rPr>
                <w:rFonts w:eastAsia="仿宋_GB2312"/>
                <w:szCs w:val="21"/>
              </w:rPr>
              <w:t>8</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jc w:val="center"/>
              <w:rPr>
                <w:rFonts w:eastAsia="仿宋_GB2312"/>
                <w:color w:val="000000"/>
              </w:rPr>
            </w:pPr>
          </w:p>
        </w:tc>
        <w:tc>
          <w:tcPr>
            <w:tcW w:w="1276" w:type="dxa"/>
            <w:tcBorders>
              <w:left w:val="nil"/>
            </w:tcBorders>
            <w:vAlign w:val="center"/>
          </w:tcPr>
          <w:p>
            <w:pPr>
              <w:jc w:val="center"/>
              <w:rPr>
                <w:kern w:val="0"/>
                <w:szCs w:val="21"/>
              </w:rPr>
            </w:pPr>
            <w:r>
              <w:rPr>
                <w:kern w:val="0"/>
                <w:szCs w:val="21"/>
              </w:rPr>
              <w:t>S101C059</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无线传感器网络</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rFonts w:eastAsia="仿宋_GB2312"/>
                <w:color w:val="000000"/>
                <w:szCs w:val="21"/>
              </w:rPr>
            </w:pPr>
          </w:p>
        </w:tc>
        <w:tc>
          <w:tcPr>
            <w:tcW w:w="455" w:type="dxa"/>
            <w:vMerge w:val="continue"/>
            <w:tcBorders>
              <w:left w:val="nil"/>
            </w:tcBorders>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S101C003</w:t>
            </w:r>
          </w:p>
        </w:tc>
        <w:tc>
          <w:tcPr>
            <w:tcW w:w="3494" w:type="dxa"/>
            <w:tcBorders>
              <w:left w:val="nil"/>
            </w:tcBorders>
            <w:vAlign w:val="center"/>
          </w:tcPr>
          <w:p>
            <w:pPr>
              <w:snapToGrid w:val="0"/>
              <w:jc w:val="left"/>
              <w:rPr>
                <w:rFonts w:eastAsia="仿宋_GB2312"/>
                <w:color w:val="000000"/>
                <w:szCs w:val="21"/>
              </w:rPr>
            </w:pPr>
            <w:r>
              <w:rPr>
                <w:rFonts w:eastAsia="仿宋_GB2312"/>
                <w:color w:val="000000"/>
                <w:szCs w:val="21"/>
              </w:rPr>
              <w:t>MEMS and Microfabrication Technology</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S101C098</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数字通信与遥测技术</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S101C015</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导航定位技术</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S101C011</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超声检测技术</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S101C051</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微惯性系统理论与应用</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S101C099</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测控电路仿真与ASIC设计</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S101C023</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光声/光热检测技术</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S101C043</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图像传感与测量</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S104C056</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智能传感器及接口技术</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S104C001</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Digital Video Processing</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left w:val="nil"/>
            </w:tcBorders>
            <w:vAlign w:val="center"/>
          </w:tcPr>
          <w:p>
            <w:pPr>
              <w:jc w:val="center"/>
              <w:rPr>
                <w:szCs w:val="21"/>
              </w:rPr>
            </w:pPr>
          </w:p>
        </w:tc>
        <w:tc>
          <w:tcPr>
            <w:tcW w:w="455" w:type="dxa"/>
            <w:vMerge w:val="continue"/>
            <w:tcBorders>
              <w:left w:val="nil"/>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S113B038</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激光技术与应用</w:t>
            </w:r>
          </w:p>
        </w:tc>
        <w:tc>
          <w:tcPr>
            <w:tcW w:w="425" w:type="dxa"/>
            <w:tcBorders>
              <w:left w:val="nil"/>
            </w:tcBorders>
            <w:vAlign w:val="center"/>
          </w:tcPr>
          <w:p>
            <w:pPr>
              <w:jc w:val="center"/>
              <w:rPr>
                <w:szCs w:val="21"/>
              </w:rPr>
            </w:pPr>
            <w:r>
              <w:rPr>
                <w:szCs w:val="21"/>
              </w:rPr>
              <w:t>3</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秋</w:t>
            </w:r>
          </w:p>
        </w:tc>
        <w:tc>
          <w:tcPr>
            <w:tcW w:w="1437" w:type="dxa"/>
            <w:vMerge w:val="continue"/>
            <w:tcBorders>
              <w:left w:val="nil"/>
            </w:tcBorders>
            <w:vAlign w:val="center"/>
          </w:tcPr>
          <w:p>
            <w:pPr>
              <w:widowControl/>
              <w:jc w:val="left"/>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S101C031</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颗粒检测原理与技术</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widowControl/>
              <w:jc w:val="left"/>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vMerge w:val="continue"/>
            <w:tcBorders>
              <w:left w:val="nil"/>
            </w:tcBorders>
            <w:vAlign w:val="center"/>
          </w:tcPr>
          <w:p>
            <w:pPr>
              <w:widowControl/>
              <w:jc w:val="left"/>
              <w:rPr>
                <w:szCs w:val="21"/>
              </w:rPr>
            </w:pPr>
          </w:p>
        </w:tc>
        <w:tc>
          <w:tcPr>
            <w:tcW w:w="1276" w:type="dxa"/>
            <w:tcBorders>
              <w:left w:val="nil"/>
            </w:tcBorders>
            <w:vAlign w:val="center"/>
          </w:tcPr>
          <w:p>
            <w:pPr>
              <w:jc w:val="center"/>
              <w:rPr>
                <w:kern w:val="0"/>
                <w:szCs w:val="21"/>
              </w:rPr>
            </w:pPr>
            <w:r>
              <w:rPr>
                <w:kern w:val="0"/>
                <w:szCs w:val="21"/>
              </w:rPr>
              <w:t>S104C010</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Modern Opical System Design※</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widowControl/>
              <w:jc w:val="left"/>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tcBorders>
              <w:left w:val="nil"/>
            </w:tcBorders>
            <w:vAlign w:val="center"/>
          </w:tcPr>
          <w:p>
            <w:pPr>
              <w:jc w:val="center"/>
              <w:rPr>
                <w:rFonts w:eastAsia="仿宋_GB2312"/>
                <w:color w:val="000000"/>
              </w:rPr>
            </w:pPr>
            <w:r>
              <w:rPr>
                <w:rFonts w:hint="eastAsia" w:eastAsia="仿宋_GB2312"/>
                <w:color w:val="000000"/>
              </w:rPr>
              <w:t>选修英语</w:t>
            </w:r>
          </w:p>
        </w:tc>
        <w:tc>
          <w:tcPr>
            <w:tcW w:w="1276" w:type="dxa"/>
            <w:tcBorders>
              <w:left w:val="nil"/>
            </w:tcBorders>
            <w:vAlign w:val="center"/>
          </w:tcPr>
          <w:p>
            <w:pPr>
              <w:jc w:val="center"/>
              <w:rPr>
                <w:kern w:val="0"/>
                <w:szCs w:val="21"/>
              </w:rPr>
            </w:pPr>
            <w:r>
              <w:rPr>
                <w:kern w:val="0"/>
                <w:szCs w:val="21"/>
              </w:rPr>
              <w:t>S114A016</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硕士英语（选修）</w:t>
            </w:r>
          </w:p>
        </w:tc>
        <w:tc>
          <w:tcPr>
            <w:tcW w:w="425" w:type="dxa"/>
            <w:tcBorders>
              <w:left w:val="nil"/>
            </w:tcBorders>
            <w:vAlign w:val="center"/>
          </w:tcPr>
          <w:p>
            <w:pPr>
              <w:jc w:val="center"/>
              <w:rPr>
                <w:szCs w:val="21"/>
              </w:rPr>
            </w:pPr>
            <w:r>
              <w:rPr>
                <w:szCs w:val="21"/>
              </w:rPr>
              <w:t>2</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widowControl/>
              <w:jc w:val="left"/>
              <w:rPr>
                <w:szCs w:val="21"/>
              </w:rPr>
            </w:pPr>
          </w:p>
        </w:tc>
        <w:tc>
          <w:tcPr>
            <w:tcW w:w="455" w:type="dxa"/>
            <w:vMerge w:val="continue"/>
            <w:tcBorders>
              <w:left w:val="nil"/>
            </w:tcBorders>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7" w:type="dxa"/>
            <w:vMerge w:val="continue"/>
            <w:tcBorders>
              <w:top w:val="nil"/>
            </w:tcBorders>
            <w:vAlign w:val="center"/>
          </w:tcPr>
          <w:p>
            <w:pPr>
              <w:widowControl/>
              <w:jc w:val="left"/>
              <w:rPr>
                <w:szCs w:val="21"/>
              </w:rPr>
            </w:pPr>
          </w:p>
        </w:tc>
        <w:tc>
          <w:tcPr>
            <w:tcW w:w="1184" w:type="dxa"/>
            <w:tcBorders>
              <w:left w:val="nil"/>
            </w:tcBorders>
            <w:vAlign w:val="center"/>
          </w:tcPr>
          <w:p>
            <w:pPr>
              <w:snapToGrid w:val="0"/>
              <w:ind w:left="-105" w:leftChars="-50" w:right="-105" w:rightChars="-50"/>
              <w:jc w:val="center"/>
              <w:rPr>
                <w:rFonts w:eastAsia="仿宋_GB2312"/>
                <w:color w:val="000000"/>
              </w:rPr>
            </w:pPr>
            <w:r>
              <w:rPr>
                <w:rFonts w:eastAsia="仿宋_GB2312"/>
                <w:color w:val="000000"/>
              </w:rPr>
              <w:t>创新创业与公共素养</w:t>
            </w:r>
          </w:p>
        </w:tc>
        <w:tc>
          <w:tcPr>
            <w:tcW w:w="1276" w:type="dxa"/>
            <w:tcBorders>
              <w:left w:val="nil"/>
            </w:tcBorders>
            <w:vAlign w:val="center"/>
          </w:tcPr>
          <w:p>
            <w:pPr>
              <w:jc w:val="center"/>
              <w:rPr>
                <w:kern w:val="0"/>
                <w:szCs w:val="21"/>
              </w:rPr>
            </w:pPr>
            <w:r>
              <w:rPr>
                <w:kern w:val="0"/>
                <w:szCs w:val="21"/>
              </w:rPr>
              <w:t>S2440005</w:t>
            </w:r>
          </w:p>
        </w:tc>
        <w:tc>
          <w:tcPr>
            <w:tcW w:w="3494" w:type="dxa"/>
            <w:tcBorders>
              <w:left w:val="nil"/>
            </w:tcBorders>
            <w:vAlign w:val="center"/>
          </w:tcPr>
          <w:p>
            <w:pPr>
              <w:jc w:val="left"/>
              <w:rPr>
                <w:rFonts w:eastAsia="仿宋_GB2312"/>
                <w:color w:val="000000"/>
                <w:szCs w:val="21"/>
              </w:rPr>
            </w:pPr>
            <w:r>
              <w:rPr>
                <w:rFonts w:eastAsia="仿宋_GB2312"/>
                <w:color w:val="000000"/>
                <w:szCs w:val="21"/>
              </w:rPr>
              <w:t>创新创业（选修）</w:t>
            </w:r>
          </w:p>
        </w:tc>
        <w:tc>
          <w:tcPr>
            <w:tcW w:w="425" w:type="dxa"/>
            <w:tcBorders>
              <w:left w:val="nil"/>
            </w:tcBorders>
            <w:vAlign w:val="center"/>
          </w:tcPr>
          <w:p>
            <w:pPr>
              <w:jc w:val="center"/>
              <w:rPr>
                <w:szCs w:val="21"/>
              </w:rPr>
            </w:pPr>
            <w:r>
              <w:rPr>
                <w:szCs w:val="21"/>
              </w:rPr>
              <w:t>1</w:t>
            </w:r>
          </w:p>
        </w:tc>
        <w:tc>
          <w:tcPr>
            <w:tcW w:w="709" w:type="dxa"/>
            <w:tcBorders>
              <w:left w:val="nil"/>
            </w:tcBorders>
            <w:vAlign w:val="center"/>
          </w:tcPr>
          <w:p>
            <w:pPr>
              <w:jc w:val="center"/>
              <w:rPr>
                <w:rFonts w:eastAsia="仿宋_GB2312"/>
                <w:color w:val="000000"/>
                <w:szCs w:val="21"/>
              </w:rPr>
            </w:pPr>
            <w:r>
              <w:rPr>
                <w:rFonts w:eastAsia="仿宋_GB2312"/>
                <w:color w:val="000000"/>
                <w:szCs w:val="21"/>
              </w:rPr>
              <w:t>春</w:t>
            </w:r>
          </w:p>
        </w:tc>
        <w:tc>
          <w:tcPr>
            <w:tcW w:w="1437" w:type="dxa"/>
            <w:vMerge w:val="continue"/>
            <w:tcBorders>
              <w:left w:val="nil"/>
            </w:tcBorders>
            <w:vAlign w:val="center"/>
          </w:tcPr>
          <w:p>
            <w:pPr>
              <w:widowControl/>
              <w:jc w:val="left"/>
              <w:rPr>
                <w:szCs w:val="21"/>
              </w:rPr>
            </w:pPr>
          </w:p>
        </w:tc>
        <w:tc>
          <w:tcPr>
            <w:tcW w:w="455" w:type="dxa"/>
            <w:vMerge w:val="continue"/>
            <w:tcBorders>
              <w:left w:val="nil"/>
            </w:tcBorders>
            <w:vAlign w:val="center"/>
          </w:tcPr>
          <w:p>
            <w:pPr>
              <w:widowControl/>
              <w:jc w:val="left"/>
              <w:rPr>
                <w:szCs w:val="21"/>
              </w:rPr>
            </w:pPr>
          </w:p>
        </w:tc>
      </w:tr>
    </w:tbl>
    <w:p>
      <w:pPr>
        <w:ind w:firstLine="422" w:firstLineChars="200"/>
        <w:rPr>
          <w:b/>
          <w:color w:val="000000"/>
          <w:szCs w:val="21"/>
        </w:rPr>
      </w:pPr>
      <w:r>
        <w:rPr>
          <w:rFonts w:hint="eastAsia"/>
          <w:b/>
          <w:color w:val="000000"/>
          <w:szCs w:val="21"/>
        </w:rPr>
        <w:t>跨学科或以同等学力身份入学的硕士研究生应加修由导师指定的本科层次主干课程（至少</w:t>
      </w:r>
      <w:r>
        <w:rPr>
          <w:b/>
          <w:color w:val="000000"/>
          <w:szCs w:val="21"/>
        </w:rPr>
        <w:t>2</w:t>
      </w:r>
      <w:r>
        <w:rPr>
          <w:rFonts w:hint="eastAsia"/>
          <w:b/>
          <w:color w:val="000000"/>
          <w:szCs w:val="21"/>
        </w:rPr>
        <w:t>门），不计学分。</w:t>
      </w:r>
    </w:p>
    <w:p>
      <w:pPr>
        <w:ind w:firstLine="435"/>
        <w:rPr>
          <w:color w:val="000000"/>
          <w:szCs w:val="21"/>
        </w:rPr>
      </w:pPr>
    </w:p>
    <w:p>
      <w:pPr>
        <w:ind w:firstLine="422" w:firstLineChars="200"/>
        <w:rPr>
          <w:b/>
          <w:bCs/>
          <w:szCs w:val="21"/>
        </w:rPr>
      </w:pPr>
      <w:r>
        <w:rPr>
          <w:b/>
          <w:bCs/>
          <w:szCs w:val="21"/>
        </w:rPr>
        <w:t>六、专业实践（实习）</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rFonts w:hint="eastAsia"/>
          <w:color w:val="000000"/>
          <w:szCs w:val="21"/>
        </w:rPr>
        <w:t>学生外出实践须在导师指导下，做出实践计划安排，经学院批准后成行，实践结束须提交《南京理工大学研究生实践鉴定表》。学生外出实践相关程序详见《南京理工大学研究生外出实践管理办法》。专业实践计15个学分。</w:t>
      </w:r>
    </w:p>
    <w:p>
      <w:pPr>
        <w:ind w:firstLine="422" w:firstLineChars="200"/>
        <w:rPr>
          <w:b/>
          <w:bCs/>
          <w:color w:val="000000"/>
          <w:szCs w:val="21"/>
        </w:rPr>
      </w:pPr>
      <w:r>
        <w:rPr>
          <w:b/>
          <w:bCs/>
          <w:color w:val="000000"/>
          <w:szCs w:val="21"/>
        </w:rPr>
        <w:t>七、开题报告</w:t>
      </w:r>
    </w:p>
    <w:p>
      <w:pPr>
        <w:ind w:firstLine="420" w:firstLineChars="200"/>
        <w:rPr>
          <w:color w:val="000000"/>
          <w:szCs w:val="21"/>
        </w:rPr>
      </w:pPr>
      <w:r>
        <w:rPr>
          <w:rFonts w:hint="eastAsia"/>
          <w:color w:val="000000"/>
          <w:szCs w:val="21"/>
        </w:rPr>
        <w:t>工程类硕士研究生学位论文选题应来源于应用课题或现实问题，必须要有明确的工程背景和应用价值。研究生应在校内外导师的指导下确定研究方向，通过查阅文献、收集资料和调查研究后确定研究课题，写出选题文献综述。全日制硕士研究生论文开题必须在第三学期内完成，非全日制硕士研究生论文开题必须在第四学期结束前完成。开题报告字数应不少于8000字，其中文献综述5000字左右；要求查阅不少于40篇与选题相关的专业文献，其中外文文献不少于总数的1/3，近五年的文献不少于总数的1/3。论文选题与开题报告计1学分。</w:t>
      </w:r>
    </w:p>
    <w:p>
      <w:pPr>
        <w:ind w:firstLine="420" w:firstLineChars="200"/>
        <w:rPr>
          <w:color w:val="000000"/>
          <w:szCs w:val="21"/>
        </w:rPr>
      </w:pPr>
      <w:r>
        <w:rPr>
          <w:rFonts w:hint="eastAsia"/>
          <w:color w:val="000000"/>
          <w:szCs w:val="21"/>
        </w:rPr>
        <w:t>研究生学位论文选题、开题的要求详见《南京理工大学全日制专业学位硕士研究生学位论文工作暂行规定》。</w:t>
      </w:r>
    </w:p>
    <w:p>
      <w:pPr>
        <w:ind w:firstLine="420" w:firstLineChars="200"/>
        <w:rPr>
          <w:color w:val="000000"/>
          <w:szCs w:val="21"/>
        </w:rPr>
      </w:pPr>
      <w:r>
        <w:rPr>
          <w:rFonts w:hint="eastAsia"/>
          <w:color w:val="000000"/>
          <w:szCs w:val="21"/>
        </w:rPr>
        <w:t>学位论文应按本领域的学位标准要求进行选题并进行开题报告。开题报告一般要求在第三学期结束前完成。</w:t>
      </w:r>
    </w:p>
    <w:p>
      <w:pPr>
        <w:ind w:firstLine="420" w:firstLineChars="200"/>
        <w:rPr>
          <w:color w:val="000000"/>
          <w:szCs w:val="21"/>
        </w:rPr>
      </w:pPr>
      <w:r>
        <w:rPr>
          <w:rFonts w:hint="eastAsia"/>
          <w:color w:val="000000"/>
          <w:szCs w:val="21"/>
        </w:rPr>
        <w:t>开题报告前，通过广泛地阅读相关资料，对选题内容进行深入的了解。在此基础上写出与学位论文紧密相关的文献综述。综述的内容包括：国内外的研究现状、尚需进一步研究和开发的问题和主要研究内容等。</w:t>
      </w:r>
    </w:p>
    <w:p>
      <w:pPr>
        <w:ind w:firstLine="420" w:firstLineChars="200"/>
        <w:rPr>
          <w:color w:val="000000"/>
          <w:szCs w:val="21"/>
        </w:rPr>
      </w:pPr>
      <w:r>
        <w:rPr>
          <w:rFonts w:hint="eastAsia"/>
          <w:color w:val="000000"/>
          <w:szCs w:val="21"/>
        </w:rPr>
        <w:t>开题报告的内容包括：题目、课题来源、文献综述、研究内容、拟采取的技术路线和实施方法、进度安排及学分完成情况等。当研究的课题是一个集体项目时，需要在开题报告中说明本人在其中承担的内容和估计工作量。</w:t>
      </w:r>
    </w:p>
    <w:p>
      <w:pPr>
        <w:ind w:firstLine="420" w:firstLineChars="200"/>
        <w:rPr>
          <w:color w:val="000000"/>
          <w:szCs w:val="21"/>
        </w:rPr>
      </w:pPr>
      <w:r>
        <w:rPr>
          <w:rFonts w:hint="eastAsia"/>
          <w:color w:val="000000"/>
          <w:szCs w:val="21"/>
        </w:rPr>
        <w:t>开题报告中要列出准备中期检查的计划内容和时间安排。</w:t>
      </w:r>
    </w:p>
    <w:p>
      <w:pPr>
        <w:ind w:firstLine="420" w:firstLineChars="200"/>
        <w:rPr>
          <w:color w:val="000000"/>
          <w:szCs w:val="21"/>
        </w:rPr>
      </w:pPr>
      <w:r>
        <w:rPr>
          <w:rFonts w:hint="eastAsia"/>
          <w:color w:val="000000"/>
          <w:szCs w:val="21"/>
        </w:rPr>
        <w:t>组织开题报告会，对开题报告进行评审。</w:t>
      </w:r>
    </w:p>
    <w:p>
      <w:pPr>
        <w:ind w:firstLine="422" w:firstLineChars="200"/>
        <w:rPr>
          <w:b/>
          <w:bCs/>
          <w:color w:val="000000"/>
          <w:szCs w:val="21"/>
        </w:rPr>
      </w:pPr>
      <w:r>
        <w:rPr>
          <w:b/>
          <w:bCs/>
          <w:color w:val="000000"/>
          <w:szCs w:val="21"/>
        </w:rPr>
        <w:t>八、科研实践能力</w:t>
      </w:r>
    </w:p>
    <w:p>
      <w:pPr>
        <w:ind w:firstLine="420" w:firstLineChars="200"/>
        <w:rPr>
          <w:color w:val="000000"/>
          <w:szCs w:val="21"/>
        </w:rPr>
      </w:pPr>
      <w:r>
        <w:rPr>
          <w:rFonts w:hint="eastAsia"/>
          <w:color w:val="000000"/>
          <w:szCs w:val="21"/>
        </w:rPr>
        <w:t>研究生应在导师指导下进行仪器仪表工程领域的工程应用研究、高新技术开发，具备良好的工程设计素质，具有研发测控系统或精密仪器的工程能力。在读期间必须参与研究院所或企业的新技术研究或新产品研究与开发工作，并由企业出具企业评价。</w:t>
      </w:r>
    </w:p>
    <w:p>
      <w:pPr>
        <w:ind w:firstLine="420" w:firstLineChars="200"/>
        <w:rPr>
          <w:color w:val="000000"/>
          <w:szCs w:val="21"/>
        </w:rPr>
      </w:pPr>
      <w:r>
        <w:rPr>
          <w:rFonts w:hint="eastAsia"/>
          <w:color w:val="000000"/>
          <w:szCs w:val="21"/>
        </w:rPr>
        <w:t>研究生在校学习期间发表一定数量的与学位论文相关的学术论文等学术成果，具体要求详见《南京理工大学关于研究生发表学术论文要求的规定》。</w:t>
      </w:r>
    </w:p>
    <w:p>
      <w:pPr>
        <w:ind w:firstLine="422" w:firstLineChars="200"/>
        <w:rPr>
          <w:b/>
          <w:color w:val="000000"/>
          <w:szCs w:val="21"/>
        </w:rPr>
      </w:pPr>
      <w:r>
        <w:rPr>
          <w:b/>
          <w:bCs/>
          <w:color w:val="000000"/>
          <w:szCs w:val="21"/>
        </w:rPr>
        <w:t>九、学位论文</w:t>
      </w:r>
    </w:p>
    <w:p>
      <w:pPr>
        <w:ind w:firstLine="420" w:firstLineChars="200"/>
        <w:rPr>
          <w:color w:val="000000"/>
          <w:szCs w:val="21"/>
        </w:rPr>
      </w:pPr>
      <w:r>
        <w:rPr>
          <w:rFonts w:hint="eastAsia"/>
          <w:color w:val="000000"/>
          <w:szCs w:val="21"/>
        </w:rPr>
        <w:t>学位论文工作是研究生培养工作的重要组成部分，是对研究生进行科学研究或承担专门技术工作的全面训练，是培养研究生创新能力、综合运用所学知识发现问题、分析和解决实际问题能力的重要环节。</w:t>
      </w:r>
    </w:p>
    <w:p>
      <w:pPr>
        <w:ind w:firstLine="420" w:firstLineChars="200"/>
        <w:rPr>
          <w:color w:val="000000"/>
          <w:szCs w:val="21"/>
        </w:rPr>
      </w:pPr>
      <w:r>
        <w:rPr>
          <w:rFonts w:hint="eastAsia"/>
          <w:color w:val="000000"/>
          <w:szCs w:val="21"/>
        </w:rPr>
        <w:t>学位论文在导师或导师组指导下由硕士研究生独立完成。要求概念清楚、立论正确、分析严谨、计算正确、数据可靠、文句简练、图表清晰、层次分明，能体现研究生具有宽广的理论基础，较强的独立工作能力和优良的学风。</w:t>
      </w:r>
    </w:p>
    <w:p>
      <w:pPr>
        <w:ind w:firstLine="420" w:firstLineChars="200"/>
        <w:rPr>
          <w:color w:val="000000"/>
          <w:szCs w:val="21"/>
        </w:rPr>
      </w:pPr>
      <w:r>
        <w:rPr>
          <w:rFonts w:hint="eastAsia"/>
          <w:color w:val="000000"/>
          <w:szCs w:val="21"/>
        </w:rPr>
        <w:t>学位论文应突出基础理论与知识在工程中的实际应用，重点体现工程研究、设计方面的内容。一般应包括：课题意义的说明、国内外动态、需要解决的主要问题和途径、本人在课题中所做的工作；理论分析和公式，测试装置和试验手段；计算程序；试验数据处理；必要的图表曲线；结论和所引用的参考文献等。与他人合作或在前人基础上继续进行的课题，必须在论文中明确指出本人所做的工作。</w:t>
      </w:r>
    </w:p>
    <w:p>
      <w:pPr>
        <w:ind w:firstLine="420" w:firstLineChars="200"/>
        <w:rPr>
          <w:color w:val="000000"/>
          <w:szCs w:val="21"/>
        </w:rPr>
      </w:pPr>
      <w:r>
        <w:rPr>
          <w:rFonts w:hint="eastAsia"/>
          <w:color w:val="000000"/>
          <w:szCs w:val="21"/>
        </w:rPr>
        <w:t>学位论文其它相关要求详见《南京理工大学全日制硕士专业学位研究生学位论文工作暂行规定》和《南京理工大学全日制硕士专业学位论文撰写要求》。</w:t>
      </w:r>
    </w:p>
    <w:p>
      <w:pPr>
        <w:ind w:firstLine="420" w:firstLineChars="200"/>
        <w:rPr>
          <w:color w:val="000000"/>
          <w:szCs w:val="21"/>
        </w:rPr>
      </w:pPr>
      <w:r>
        <w:rPr>
          <w:rFonts w:hint="eastAsia"/>
          <w:color w:val="000000"/>
          <w:szCs w:val="21"/>
        </w:rPr>
        <w:t>学位论文在学习计划中占30学分。</w:t>
      </w:r>
    </w:p>
    <w:p>
      <w:pPr>
        <w:ind w:firstLine="420" w:firstLineChars="200"/>
        <w:rPr>
          <w:color w:val="000000"/>
          <w:szCs w:val="21"/>
        </w:rPr>
      </w:pPr>
    </w:p>
    <w:p/>
    <w:p>
      <w:pPr>
        <w:widowControl/>
        <w:jc w:val="left"/>
      </w:pPr>
      <w:r>
        <w:br w:type="page"/>
      </w:r>
    </w:p>
    <w:p>
      <w:pPr>
        <w:spacing w:line="440" w:lineRule="exact"/>
        <w:jc w:val="center"/>
        <w:rPr>
          <w:rFonts w:eastAsia="黑体"/>
          <w:color w:val="000000"/>
          <w:sz w:val="32"/>
          <w:szCs w:val="32"/>
        </w:rPr>
      </w:pPr>
      <w:r>
        <w:rPr>
          <w:rFonts w:hint="eastAsia" w:eastAsia="黑体"/>
          <w:color w:val="000000"/>
          <w:sz w:val="32"/>
          <w:szCs w:val="32"/>
        </w:rPr>
        <w:t>电子信息</w:t>
      </w:r>
    </w:p>
    <w:p>
      <w:pPr>
        <w:spacing w:line="440" w:lineRule="exact"/>
        <w:jc w:val="center"/>
        <w:rPr>
          <w:rFonts w:eastAsia="仿宋_GB2312"/>
          <w:color w:val="000000"/>
          <w:sz w:val="32"/>
          <w:szCs w:val="32"/>
        </w:rPr>
      </w:pPr>
      <w:r>
        <w:rPr>
          <w:rFonts w:eastAsia="仿宋_GB2312"/>
          <w:color w:val="000000"/>
          <w:sz w:val="32"/>
          <w:szCs w:val="32"/>
        </w:rPr>
        <w:t>Electronics Information</w:t>
      </w:r>
    </w:p>
    <w:p>
      <w:pPr>
        <w:spacing w:line="440" w:lineRule="exact"/>
        <w:jc w:val="center"/>
        <w:rPr>
          <w:color w:val="000000"/>
          <w:szCs w:val="21"/>
        </w:rPr>
      </w:pPr>
      <w:r>
        <w:rPr>
          <w:color w:val="000000"/>
          <w:szCs w:val="21"/>
        </w:rPr>
        <w:t>（代码：</w:t>
      </w:r>
      <w:r>
        <w:rPr>
          <w:rFonts w:hint="eastAsia"/>
          <w:color w:val="000000"/>
          <w:szCs w:val="21"/>
        </w:rPr>
        <w:t>0854</w:t>
      </w:r>
      <w:r>
        <w:rPr>
          <w:color w:val="000000"/>
          <w:szCs w:val="21"/>
        </w:rPr>
        <w:t>）</w:t>
      </w:r>
    </w:p>
    <w:p>
      <w:pPr>
        <w:pStyle w:val="3"/>
        <w:spacing w:before="0" w:after="0" w:line="240" w:lineRule="auto"/>
        <w:jc w:val="center"/>
        <w:rPr>
          <w:rFonts w:ascii="黑体" w:hAnsi="黑体" w:eastAsia="黑体"/>
          <w:b w:val="0"/>
        </w:rPr>
      </w:pPr>
      <w:bookmarkStart w:id="59" w:name="_Toc49671928"/>
      <w:r>
        <w:rPr>
          <w:rFonts w:hint="eastAsia" w:ascii="黑体" w:hAnsi="黑体" w:eastAsia="黑体"/>
          <w:b w:val="0"/>
        </w:rPr>
        <w:t>电子与通信工程</w:t>
      </w:r>
      <w:bookmarkEnd w:id="59"/>
    </w:p>
    <w:p>
      <w:pPr>
        <w:spacing w:line="440" w:lineRule="exact"/>
        <w:jc w:val="center"/>
        <w:rPr>
          <w:rFonts w:eastAsia="仿宋_GB2312"/>
          <w:color w:val="000000"/>
          <w:sz w:val="32"/>
          <w:szCs w:val="32"/>
        </w:rPr>
      </w:pPr>
      <w:r>
        <w:rPr>
          <w:rFonts w:eastAsia="仿宋_GB2312"/>
          <w:color w:val="000000"/>
          <w:sz w:val="32"/>
          <w:szCs w:val="32"/>
        </w:rPr>
        <w:t>Electronics and Communication Engineering</w:t>
      </w:r>
    </w:p>
    <w:p>
      <w:pPr>
        <w:spacing w:line="440" w:lineRule="exact"/>
        <w:jc w:val="center"/>
        <w:rPr>
          <w:color w:val="000000"/>
          <w:szCs w:val="21"/>
        </w:rPr>
      </w:pP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工程类硕士专业学位是与工程领域任职资格相联系的专业性学位，培养应用型、复合式高层次工程技术和工程管理人才。具体要求为：</w:t>
      </w:r>
    </w:p>
    <w:p>
      <w:pPr>
        <w:ind w:firstLine="420" w:firstLineChars="200"/>
        <w:rPr>
          <w:color w:val="000000"/>
          <w:szCs w:val="21"/>
        </w:rPr>
      </w:pPr>
      <w:r>
        <w:rPr>
          <w:color w:val="000000"/>
          <w:szCs w:val="21"/>
        </w:rPr>
        <w:t>1</w:t>
      </w:r>
      <w:r>
        <w:rPr>
          <w:rFonts w:hint="eastAsia"/>
          <w:color w:val="000000"/>
          <w:szCs w:val="21"/>
        </w:rPr>
        <w:t>．拥护中国共产党的领导，热爱祖国，遵纪守法，具有良好的职业道德和敬业精神，具有科学严谨和求真务实的学习态度和工作作风，品行端正、身心健康。</w:t>
      </w:r>
    </w:p>
    <w:p>
      <w:pPr>
        <w:ind w:firstLine="420" w:firstLineChars="200"/>
        <w:rPr>
          <w:color w:val="000000"/>
          <w:szCs w:val="21"/>
        </w:rPr>
      </w:pPr>
      <w:r>
        <w:rPr>
          <w:color w:val="000000"/>
          <w:szCs w:val="21"/>
        </w:rPr>
        <w:t>2</w:t>
      </w:r>
      <w:r>
        <w:rPr>
          <w:rFonts w:hint="eastAsia"/>
          <w:color w:val="000000"/>
          <w:szCs w:val="21"/>
        </w:rPr>
        <w:t>．能够适应科学进步及社会发展的需求，掌握电子与通信工程领域坚实的基础理论和宽广的专业知识、具有较强的分析、解决实际问题的能力，能够承担专业技术或管理工作、具有良好职业素养的高层次应用型专门人才。</w:t>
      </w:r>
    </w:p>
    <w:p>
      <w:pPr>
        <w:ind w:firstLine="420" w:firstLineChars="200"/>
        <w:rPr>
          <w:color w:val="000000"/>
          <w:szCs w:val="21"/>
        </w:rPr>
      </w:pPr>
      <w:r>
        <w:rPr>
          <w:color w:val="000000"/>
          <w:szCs w:val="21"/>
        </w:rPr>
        <w:t>3</w:t>
      </w:r>
      <w:r>
        <w:rPr>
          <w:rFonts w:hint="eastAsia"/>
          <w:color w:val="000000"/>
          <w:szCs w:val="21"/>
        </w:rPr>
        <w:t>．较熟练地掌握一门外国语。</w:t>
      </w:r>
    </w:p>
    <w:p>
      <w:pPr>
        <w:ind w:firstLine="420" w:firstLineChars="200"/>
        <w:rPr>
          <w:color w:val="000000"/>
          <w:szCs w:val="21"/>
        </w:rPr>
      </w:pPr>
      <w:r>
        <w:rPr>
          <w:color w:val="000000"/>
          <w:szCs w:val="21"/>
        </w:rPr>
        <w:t>4</w:t>
      </w:r>
      <w:r>
        <w:rPr>
          <w:rFonts w:hint="eastAsia"/>
          <w:color w:val="000000"/>
          <w:szCs w:val="21"/>
        </w:rPr>
        <w:t>．能适应我国社会主义经济建设的需要，适应科研和工程技术发展的需要。</w:t>
      </w:r>
    </w:p>
    <w:p>
      <w:pPr>
        <w:ind w:firstLine="420" w:firstLineChars="200"/>
        <w:rPr>
          <w:color w:val="000000"/>
          <w:szCs w:val="21"/>
        </w:rPr>
      </w:pPr>
      <w:r>
        <w:rPr>
          <w:color w:val="000000"/>
          <w:szCs w:val="21"/>
        </w:rPr>
        <w:t>5</w:t>
      </w:r>
      <w:r>
        <w:rPr>
          <w:rFonts w:hint="eastAsia"/>
          <w:color w:val="000000"/>
          <w:szCs w:val="21"/>
        </w:rPr>
        <w:t>．具有创新能力、实践能力和创业精神。</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color w:val="000000"/>
          <w:szCs w:val="21"/>
        </w:rPr>
        <w:t>1</w:t>
      </w:r>
      <w:r>
        <w:rPr>
          <w:rFonts w:hint="eastAsia"/>
          <w:color w:val="000000"/>
          <w:szCs w:val="21"/>
        </w:rPr>
        <w:t>．无线通信与智能网联技术</w:t>
      </w:r>
    </w:p>
    <w:p>
      <w:pPr>
        <w:ind w:firstLine="420" w:firstLineChars="200"/>
        <w:rPr>
          <w:color w:val="000000"/>
          <w:szCs w:val="21"/>
        </w:rPr>
      </w:pPr>
      <w:r>
        <w:rPr>
          <w:color w:val="000000"/>
          <w:szCs w:val="21"/>
        </w:rPr>
        <w:t>2</w:t>
      </w:r>
      <w:r>
        <w:rPr>
          <w:rFonts w:hint="eastAsia"/>
          <w:color w:val="000000"/>
          <w:szCs w:val="21"/>
        </w:rPr>
        <w:t>．目标探测与识别技术</w:t>
      </w:r>
    </w:p>
    <w:p>
      <w:pPr>
        <w:ind w:firstLine="420" w:firstLineChars="200"/>
        <w:rPr>
          <w:color w:val="000000"/>
          <w:szCs w:val="21"/>
        </w:rPr>
      </w:pPr>
      <w:r>
        <w:rPr>
          <w:color w:val="000000"/>
          <w:szCs w:val="21"/>
        </w:rPr>
        <w:t>3</w:t>
      </w:r>
      <w:r>
        <w:rPr>
          <w:rFonts w:hint="eastAsia"/>
          <w:color w:val="000000"/>
          <w:szCs w:val="21"/>
        </w:rPr>
        <w:t>．高速数字信号处理技术</w:t>
      </w:r>
    </w:p>
    <w:p>
      <w:pPr>
        <w:ind w:firstLine="420" w:firstLineChars="200"/>
        <w:rPr>
          <w:color w:val="000000"/>
          <w:szCs w:val="21"/>
        </w:rPr>
      </w:pPr>
      <w:r>
        <w:rPr>
          <w:color w:val="000000"/>
          <w:szCs w:val="21"/>
        </w:rPr>
        <w:t>4</w:t>
      </w:r>
      <w:r>
        <w:rPr>
          <w:rFonts w:hint="eastAsia"/>
          <w:color w:val="000000"/>
          <w:szCs w:val="21"/>
        </w:rPr>
        <w:t>．微波、毫米波电路与系统</w:t>
      </w:r>
    </w:p>
    <w:p>
      <w:pPr>
        <w:ind w:firstLine="420" w:firstLineChars="200"/>
        <w:rPr>
          <w:color w:val="000000"/>
          <w:szCs w:val="21"/>
        </w:rPr>
      </w:pPr>
      <w:r>
        <w:rPr>
          <w:color w:val="000000"/>
          <w:szCs w:val="21"/>
        </w:rPr>
        <w:t>5</w:t>
      </w:r>
      <w:r>
        <w:rPr>
          <w:rFonts w:hint="eastAsia"/>
          <w:color w:val="000000"/>
          <w:szCs w:val="21"/>
        </w:rPr>
        <w:t>．天线技术</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硕士生培养实行</w:t>
      </w:r>
      <w:r>
        <w:rPr>
          <w:rFonts w:hint="eastAsia"/>
          <w:color w:val="000000"/>
          <w:szCs w:val="21"/>
        </w:rPr>
        <w:t>2.5</w:t>
      </w:r>
      <w:r>
        <w:rPr>
          <w:color w:val="000000"/>
          <w:szCs w:val="21"/>
        </w:rPr>
        <w:t>为主的弹性学制，最长学习年限不超过</w:t>
      </w:r>
      <w:r>
        <w:rPr>
          <w:rFonts w:hint="eastAsia"/>
          <w:color w:val="000000"/>
          <w:szCs w:val="21"/>
        </w:rPr>
        <w:t>5</w:t>
      </w:r>
      <w:r>
        <w:rPr>
          <w:color w:val="000000"/>
          <w:szCs w:val="21"/>
        </w:rPr>
        <w:t>年。</w:t>
      </w:r>
    </w:p>
    <w:p>
      <w:pPr>
        <w:ind w:firstLine="420" w:firstLineChars="200"/>
        <w:rPr>
          <w:color w:val="000000"/>
          <w:szCs w:val="21"/>
        </w:rPr>
      </w:pPr>
      <w:r>
        <w:rPr>
          <w:color w:val="000000"/>
          <w:szCs w:val="21"/>
        </w:rPr>
        <w:t>非全日制</w:t>
      </w:r>
      <w:r>
        <w:rPr>
          <w:rFonts w:hint="eastAsia"/>
          <w:color w:val="000000"/>
          <w:szCs w:val="21"/>
        </w:rPr>
        <w:t>工程类</w:t>
      </w:r>
      <w:r>
        <w:rPr>
          <w:color w:val="000000"/>
          <w:szCs w:val="21"/>
        </w:rPr>
        <w:t>硕士研究生实行以3年为主的弹性学制，原则上不超过5年。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w:t>
      </w:r>
      <w:r>
        <w:rPr>
          <w:rFonts w:hint="eastAsia"/>
          <w:color w:val="000000"/>
          <w:szCs w:val="21"/>
        </w:rPr>
        <w:t>学习计划总学分不得少于</w:t>
      </w:r>
      <w:r>
        <w:rPr>
          <w:color w:val="000000"/>
          <w:szCs w:val="21"/>
        </w:rPr>
        <w:t>74</w:t>
      </w:r>
      <w:r>
        <w:rPr>
          <w:rFonts w:hint="eastAsia"/>
          <w:color w:val="000000"/>
          <w:szCs w:val="21"/>
        </w:rPr>
        <w:t>学分，其中课程学习不少于</w:t>
      </w:r>
      <w:r>
        <w:rPr>
          <w:color w:val="000000"/>
          <w:szCs w:val="21"/>
        </w:rPr>
        <w:t>28</w:t>
      </w:r>
      <w:r>
        <w:rPr>
          <w:rFonts w:hint="eastAsia"/>
          <w:color w:val="000000"/>
          <w:szCs w:val="21"/>
        </w:rPr>
        <w:t>学分，专业实践</w:t>
      </w:r>
      <w:r>
        <w:rPr>
          <w:color w:val="000000"/>
          <w:szCs w:val="21"/>
        </w:rPr>
        <w:t>15</w:t>
      </w:r>
      <w:r>
        <w:rPr>
          <w:rFonts w:hint="eastAsia"/>
          <w:color w:val="000000"/>
          <w:szCs w:val="21"/>
        </w:rPr>
        <w:t>学分，论文选题开题</w:t>
      </w:r>
      <w:r>
        <w:rPr>
          <w:color w:val="000000"/>
          <w:szCs w:val="21"/>
        </w:rPr>
        <w:t>1</w:t>
      </w:r>
      <w:r>
        <w:rPr>
          <w:rFonts w:hint="eastAsia"/>
          <w:color w:val="000000"/>
          <w:szCs w:val="21"/>
        </w:rPr>
        <w:t>学分，学位论文</w:t>
      </w:r>
      <w:r>
        <w:rPr>
          <w:color w:val="000000"/>
          <w:szCs w:val="21"/>
        </w:rPr>
        <w:t>30</w:t>
      </w:r>
      <w:r>
        <w:rPr>
          <w:rFonts w:hint="eastAsia"/>
          <w:color w:val="000000"/>
          <w:szCs w:val="21"/>
        </w:rPr>
        <w:t>学分，且必修不少于</w:t>
      </w:r>
      <w:r>
        <w:rPr>
          <w:color w:val="000000"/>
          <w:szCs w:val="21"/>
        </w:rPr>
        <w:t>2</w:t>
      </w:r>
      <w:r>
        <w:rPr>
          <w:rFonts w:hint="eastAsia"/>
          <w:color w:val="000000"/>
          <w:szCs w:val="21"/>
        </w:rPr>
        <w:t>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w:t>
      </w:r>
      <w:r>
        <w:rPr>
          <w:rFonts w:hint="eastAsia"/>
          <w:color w:val="000000"/>
          <w:szCs w:val="21"/>
        </w:rPr>
        <w:t>课程学习主要在校内完成，校企联合课程、案例课程以及职业素养课程可在培养单位或企业开展；专业实践是工程类硕士专业学位研究生获得实践经验，提高实践能力的重要环节；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rFonts w:hint="eastAsia"/>
          <w:color w:val="000000"/>
          <w:szCs w:val="21"/>
        </w:rPr>
        <w:t>工程类硕士研究生课程学习总学分数不得少于</w:t>
      </w:r>
      <w:r>
        <w:rPr>
          <w:color w:val="000000"/>
          <w:szCs w:val="21"/>
        </w:rPr>
        <w:t>28</w:t>
      </w:r>
      <w:r>
        <w:rPr>
          <w:rFonts w:hint="eastAsia"/>
          <w:color w:val="000000"/>
          <w:szCs w:val="21"/>
        </w:rPr>
        <w:t>学分，其中必修模块不少于</w:t>
      </w:r>
      <w:r>
        <w:rPr>
          <w:color w:val="000000"/>
          <w:szCs w:val="21"/>
        </w:rPr>
        <w:t>17</w:t>
      </w:r>
      <w:r>
        <w:rPr>
          <w:rFonts w:hint="eastAsia"/>
          <w:color w:val="000000"/>
          <w:szCs w:val="21"/>
        </w:rPr>
        <w:t>学分，选修模块不少于</w:t>
      </w:r>
      <w:r>
        <w:rPr>
          <w:color w:val="000000"/>
          <w:szCs w:val="21"/>
        </w:rPr>
        <w:t>8</w:t>
      </w:r>
      <w:r>
        <w:rPr>
          <w:rFonts w:hint="eastAsia"/>
          <w:color w:val="000000"/>
          <w:szCs w:val="21"/>
        </w:rPr>
        <w:t>学分；学生课程学习总学分不应大于</w:t>
      </w:r>
      <w:r>
        <w:rPr>
          <w:color w:val="000000"/>
          <w:szCs w:val="21"/>
        </w:rPr>
        <w:t>40</w:t>
      </w:r>
      <w:r>
        <w:rPr>
          <w:rFonts w:hint="eastAsia"/>
          <w:color w:val="000000"/>
          <w:szCs w:val="21"/>
        </w:rPr>
        <w:t>学分。全日制学生课程学习原则上在第一学年内完成，非全日制学生课程学习原则上在两学年内完成。具体课程设置详见课程设置表。</w:t>
      </w:r>
    </w:p>
    <w:p>
      <w:pPr>
        <w:ind w:firstLine="422" w:firstLineChars="200"/>
        <w:rPr>
          <w:b/>
          <w:bCs/>
          <w:szCs w:val="21"/>
        </w:rPr>
      </w:pPr>
      <w:r>
        <w:rPr>
          <w:b/>
          <w:bCs/>
          <w:szCs w:val="21"/>
        </w:rPr>
        <w:t>六、专业实践</w:t>
      </w:r>
    </w:p>
    <w:p>
      <w:pPr>
        <w:ind w:firstLine="435"/>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管理办法》。专业实践</w:t>
      </w:r>
      <w:r>
        <w:rPr>
          <w:rFonts w:hint="eastAsia"/>
          <w:color w:val="000000"/>
          <w:szCs w:val="21"/>
        </w:rPr>
        <w:t>计15个学分。</w:t>
      </w:r>
    </w:p>
    <w:p>
      <w:pPr>
        <w:ind w:firstLine="420"/>
        <w:rPr>
          <w:b/>
          <w:bCs/>
          <w:color w:val="000000"/>
          <w:szCs w:val="21"/>
        </w:rPr>
      </w:pPr>
      <w:r>
        <w:rPr>
          <w:b/>
          <w:bCs/>
          <w:color w:val="000000"/>
          <w:szCs w:val="21"/>
        </w:rPr>
        <w:t>七、开题报告</w:t>
      </w:r>
    </w:p>
    <w:p>
      <w:pPr>
        <w:ind w:firstLine="435"/>
        <w:rPr>
          <w:color w:val="000000"/>
          <w:szCs w:val="21"/>
        </w:rPr>
      </w:pPr>
      <w:r>
        <w:rPr>
          <w:rFonts w:hint="eastAsia"/>
          <w:color w:val="000000"/>
          <w:szCs w:val="21"/>
        </w:rPr>
        <w:t>全日制工程类硕士生论文开题必须在第三学期内完成，非全日制工程类硕士生论文开题必须在第四学期结束前完成。</w:t>
      </w:r>
      <w:r>
        <w:rPr>
          <w:color w:val="000000"/>
          <w:szCs w:val="21"/>
        </w:rPr>
        <w:t xml:space="preserve"> </w:t>
      </w:r>
    </w:p>
    <w:p>
      <w:pPr>
        <w:ind w:firstLine="420"/>
        <w:rPr>
          <w:b/>
          <w:bCs/>
          <w:color w:val="000000"/>
          <w:szCs w:val="21"/>
        </w:rPr>
      </w:pPr>
      <w:r>
        <w:rPr>
          <w:b/>
          <w:bCs/>
          <w:color w:val="000000"/>
          <w:szCs w:val="21"/>
        </w:rPr>
        <w:t>八、科研实践能力</w:t>
      </w:r>
    </w:p>
    <w:p>
      <w:pPr>
        <w:ind w:firstLine="435"/>
        <w:rPr>
          <w:color w:val="000000"/>
          <w:szCs w:val="21"/>
        </w:rPr>
      </w:pPr>
      <w:r>
        <w:rPr>
          <w:color w:val="000000"/>
          <w:szCs w:val="21"/>
        </w:rPr>
        <w:t>研究生在校学习期间发表一定数量的与学位论文相关的学术论文等学术成果，具体要求详见《南京理工大学关于研究生发表学术论文要求的规定》。</w:t>
      </w:r>
    </w:p>
    <w:p>
      <w:pPr>
        <w:ind w:firstLine="422" w:firstLineChars="200"/>
        <w:rPr>
          <w:b/>
          <w:color w:val="000000"/>
          <w:szCs w:val="21"/>
        </w:rPr>
      </w:pPr>
      <w:r>
        <w:rPr>
          <w:b/>
          <w:bCs/>
          <w:color w:val="000000"/>
          <w:szCs w:val="21"/>
        </w:rPr>
        <w:t>九、学位论文</w:t>
      </w:r>
    </w:p>
    <w:p>
      <w:pPr>
        <w:ind w:firstLine="435"/>
        <w:rPr>
          <w:color w:val="000000"/>
          <w:szCs w:val="21"/>
        </w:rPr>
      </w:pPr>
      <w:r>
        <w:rPr>
          <w:rFonts w:hint="eastAsia"/>
          <w:color w:val="000000"/>
          <w:szCs w:val="21"/>
        </w:rPr>
        <w:t>学位论文工作是研究生培养工作的重要组成部分，是对研究生进行科学研究或承担专门技术工作的全面训练，是培养研究生创新能力、综合运用所学知识发现问题、分析和解决实际问题能力的重要环节。</w:t>
      </w:r>
    </w:p>
    <w:p>
      <w:pPr>
        <w:ind w:firstLine="435"/>
        <w:rPr>
          <w:color w:val="000000"/>
          <w:szCs w:val="21"/>
        </w:rPr>
      </w:pPr>
      <w:r>
        <w:rPr>
          <w:rFonts w:hint="eastAsia"/>
          <w:color w:val="000000"/>
          <w:szCs w:val="21"/>
        </w:rPr>
        <w:t>学位论文在导师或导师组指导下由研究生独立完成。</w:t>
      </w:r>
    </w:p>
    <w:p>
      <w:pPr>
        <w:ind w:firstLine="435"/>
        <w:rPr>
          <w:color w:val="000000"/>
          <w:szCs w:val="21"/>
        </w:rPr>
      </w:pPr>
      <w:r>
        <w:rPr>
          <w:rFonts w:hint="eastAsia"/>
          <w:color w:val="000000"/>
          <w:szCs w:val="21"/>
        </w:rPr>
        <w:t>学位论文要求详见《南京理工大学全日制硕士专业学位研究生学位论文工作暂行规定》和《南京理工大学全日制硕士专业学位论文撰写要求》。</w:t>
      </w:r>
    </w:p>
    <w:p>
      <w:pPr>
        <w:ind w:firstLine="435"/>
        <w:rPr>
          <w:color w:val="000000"/>
          <w:szCs w:val="21"/>
        </w:rPr>
      </w:pPr>
      <w:r>
        <w:rPr>
          <w:rFonts w:hint="eastAsia"/>
          <w:color w:val="000000"/>
          <w:szCs w:val="21"/>
        </w:rPr>
        <w:t>学位论文在学习计划中占</w:t>
      </w:r>
      <w:r>
        <w:rPr>
          <w:color w:val="000000"/>
          <w:szCs w:val="21"/>
        </w:rPr>
        <w:t>30</w:t>
      </w:r>
      <w:r>
        <w:rPr>
          <w:rFonts w:hint="eastAsia"/>
          <w:color w:val="000000"/>
          <w:szCs w:val="21"/>
        </w:rPr>
        <w:t>学分。</w:t>
      </w:r>
    </w:p>
    <w:p>
      <w:pPr>
        <w:ind w:firstLine="525" w:firstLineChars="250"/>
        <w:rPr>
          <w:color w:val="000000"/>
          <w:szCs w:val="21"/>
        </w:rPr>
      </w:pPr>
    </w:p>
    <w:p>
      <w:pPr>
        <w:rPr>
          <w:rFonts w:eastAsia="仿宋_GB2312"/>
          <w:color w:val="000000"/>
          <w:szCs w:val="21"/>
        </w:rPr>
      </w:pPr>
    </w:p>
    <w:p>
      <w:pPr>
        <w:jc w:val="center"/>
        <w:rPr>
          <w:b/>
          <w:bCs/>
          <w:color w:val="000000"/>
          <w:szCs w:val="21"/>
        </w:rPr>
      </w:pPr>
      <w:r>
        <w:rPr>
          <w:rFonts w:eastAsia="仿宋_GB2312"/>
          <w:color w:val="000000"/>
          <w:szCs w:val="21"/>
        </w:rPr>
        <w:br w:type="page"/>
      </w:r>
      <w:r>
        <w:rPr>
          <w:rFonts w:hint="eastAsia"/>
          <w:b/>
          <w:bCs/>
          <w:color w:val="000000"/>
          <w:szCs w:val="21"/>
        </w:rPr>
        <w:t>电子与通信工程领域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93"/>
        <w:gridCol w:w="1275"/>
        <w:gridCol w:w="3402"/>
        <w:gridCol w:w="426"/>
        <w:gridCol w:w="708"/>
        <w:gridCol w:w="141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pPr>
          </w:p>
        </w:tc>
        <w:tc>
          <w:tcPr>
            <w:tcW w:w="993" w:type="dxa"/>
            <w:vAlign w:val="center"/>
          </w:tcPr>
          <w:p>
            <w:pPr>
              <w:snapToGrid w:val="0"/>
              <w:jc w:val="center"/>
              <w:rPr>
                <w:rFonts w:eastAsia="仿宋_GB2312"/>
                <w:b/>
                <w:color w:val="000000"/>
                <w:szCs w:val="21"/>
              </w:rPr>
            </w:pPr>
            <w:r>
              <w:rPr>
                <w:rFonts w:eastAsia="仿宋_GB2312"/>
                <w:b/>
                <w:color w:val="000000"/>
                <w:szCs w:val="21"/>
              </w:rPr>
              <w:t>课程</w:t>
            </w:r>
          </w:p>
          <w:p>
            <w:pPr>
              <w:snapToGrid w:val="0"/>
              <w:jc w:val="center"/>
            </w:pPr>
            <w:r>
              <w:rPr>
                <w:rFonts w:eastAsia="仿宋_GB2312"/>
                <w:b/>
                <w:color w:val="000000"/>
                <w:szCs w:val="21"/>
              </w:rPr>
              <w:t>类型</w:t>
            </w:r>
          </w:p>
        </w:tc>
        <w:tc>
          <w:tcPr>
            <w:tcW w:w="1275" w:type="dxa"/>
            <w:vAlign w:val="center"/>
          </w:tcPr>
          <w:p>
            <w:pPr>
              <w:snapToGrid w:val="0"/>
              <w:jc w:val="center"/>
              <w:rPr>
                <w:rFonts w:eastAsia="仿宋_GB2312"/>
                <w:b/>
                <w:color w:val="000000"/>
                <w:szCs w:val="21"/>
              </w:rPr>
            </w:pPr>
            <w:r>
              <w:rPr>
                <w:rFonts w:eastAsia="仿宋_GB2312"/>
                <w:b/>
                <w:color w:val="000000"/>
                <w:szCs w:val="21"/>
              </w:rPr>
              <w:t>课程编号</w:t>
            </w:r>
          </w:p>
        </w:tc>
        <w:tc>
          <w:tcPr>
            <w:tcW w:w="3402" w:type="dxa"/>
            <w:vAlign w:val="center"/>
          </w:tcPr>
          <w:p>
            <w:pPr>
              <w:snapToGrid w:val="0"/>
              <w:jc w:val="center"/>
              <w:rPr>
                <w:rFonts w:eastAsia="仿宋_GB2312"/>
                <w:b/>
                <w:color w:val="000000"/>
                <w:szCs w:val="21"/>
              </w:rPr>
            </w:pPr>
            <w:r>
              <w:rPr>
                <w:rFonts w:eastAsia="仿宋_GB2312"/>
                <w:b/>
                <w:color w:val="000000"/>
                <w:szCs w:val="21"/>
              </w:rPr>
              <w:t>课程名称</w:t>
            </w:r>
          </w:p>
        </w:tc>
        <w:tc>
          <w:tcPr>
            <w:tcW w:w="426" w:type="dxa"/>
            <w:vAlign w:val="center"/>
          </w:tcPr>
          <w:p>
            <w:pPr>
              <w:snapToGrid w:val="0"/>
              <w:jc w:val="center"/>
              <w:rPr>
                <w:rFonts w:eastAsia="仿宋_GB2312"/>
                <w:b/>
                <w:color w:val="000000"/>
                <w:szCs w:val="21"/>
              </w:rPr>
            </w:pPr>
            <w:r>
              <w:rPr>
                <w:rFonts w:eastAsia="仿宋_GB2312"/>
                <w:b/>
                <w:color w:val="000000"/>
                <w:szCs w:val="21"/>
              </w:rPr>
              <w:t>学分</w:t>
            </w:r>
          </w:p>
        </w:tc>
        <w:tc>
          <w:tcPr>
            <w:tcW w:w="708" w:type="dxa"/>
            <w:vAlign w:val="center"/>
          </w:tcPr>
          <w:p>
            <w:pPr>
              <w:snapToGrid w:val="0"/>
              <w:jc w:val="center"/>
              <w:rPr>
                <w:rFonts w:eastAsia="仿宋_GB2312"/>
                <w:b/>
                <w:color w:val="000000"/>
                <w:szCs w:val="21"/>
              </w:rPr>
            </w:pPr>
            <w:r>
              <w:rPr>
                <w:rFonts w:eastAsia="仿宋_GB2312"/>
                <w:b/>
                <w:color w:val="000000"/>
                <w:szCs w:val="21"/>
              </w:rPr>
              <w:t>开课学期</w:t>
            </w:r>
          </w:p>
        </w:tc>
        <w:tc>
          <w:tcPr>
            <w:tcW w:w="1985" w:type="dxa"/>
            <w:gridSpan w:val="2"/>
            <w:vAlign w:val="center"/>
          </w:tcPr>
          <w:p>
            <w:pPr>
              <w:snapToGrid w:val="0"/>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993" w:type="dxa"/>
            <w:vMerge w:val="restart"/>
            <w:vAlign w:val="center"/>
          </w:tcPr>
          <w:p>
            <w:pPr>
              <w:jc w:val="center"/>
              <w:rPr>
                <w:rFonts w:eastAsia="仿宋_GB2312"/>
                <w:color w:val="000000"/>
                <w:szCs w:val="21"/>
              </w:rPr>
            </w:pPr>
            <w:r>
              <w:rPr>
                <w:rFonts w:eastAsia="仿宋_GB2312"/>
                <w:color w:val="000000"/>
              </w:rPr>
              <w:t>公  共基础课</w:t>
            </w:r>
          </w:p>
        </w:tc>
        <w:tc>
          <w:tcPr>
            <w:tcW w:w="1275" w:type="dxa"/>
            <w:vAlign w:val="center"/>
          </w:tcPr>
          <w:p>
            <w:pPr>
              <w:jc w:val="center"/>
              <w:rPr>
                <w:rFonts w:eastAsia="仿宋_GB2312"/>
                <w:color w:val="000000"/>
                <w:szCs w:val="21"/>
              </w:rPr>
            </w:pPr>
            <w:r>
              <w:rPr>
                <w:rFonts w:hint="eastAsia" w:eastAsia="仿宋_GB2312"/>
                <w:color w:val="000000"/>
                <w:szCs w:val="21"/>
              </w:rPr>
              <w:t>S123A003</w:t>
            </w:r>
          </w:p>
        </w:tc>
        <w:tc>
          <w:tcPr>
            <w:tcW w:w="3402"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必修</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S123A004</w:t>
            </w:r>
          </w:p>
        </w:tc>
        <w:tc>
          <w:tcPr>
            <w:tcW w:w="3402"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426" w:type="dxa"/>
            <w:vAlign w:val="center"/>
          </w:tcPr>
          <w:p>
            <w:pPr>
              <w:jc w:val="center"/>
              <w:rPr>
                <w:rFonts w:eastAsia="仿宋_GB2312"/>
                <w:color w:val="000000"/>
                <w:szCs w:val="21"/>
              </w:rPr>
            </w:pPr>
            <w:r>
              <w:rPr>
                <w:rFonts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S123C026</w:t>
            </w:r>
          </w:p>
        </w:tc>
        <w:tc>
          <w:tcPr>
            <w:tcW w:w="3402" w:type="dxa"/>
            <w:vAlign w:val="center"/>
          </w:tcPr>
          <w:p>
            <w:pPr>
              <w:jc w:val="left"/>
              <w:rPr>
                <w:rFonts w:eastAsia="仿宋_GB2312"/>
                <w:color w:val="000000"/>
                <w:szCs w:val="21"/>
              </w:rPr>
            </w:pPr>
            <w:r>
              <w:rPr>
                <w:rFonts w:hint="eastAsia" w:eastAsia="仿宋_GB2312"/>
                <w:color w:val="000000"/>
                <w:szCs w:val="21"/>
              </w:rPr>
              <w:t>工程伦理</w:t>
            </w:r>
          </w:p>
        </w:tc>
        <w:tc>
          <w:tcPr>
            <w:tcW w:w="426"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S114A006</w:t>
            </w:r>
          </w:p>
        </w:tc>
        <w:tc>
          <w:tcPr>
            <w:tcW w:w="3402" w:type="dxa"/>
            <w:vAlign w:val="center"/>
          </w:tcPr>
          <w:p>
            <w:pPr>
              <w:jc w:val="left"/>
              <w:rPr>
                <w:rFonts w:eastAsia="仿宋_GB2312"/>
                <w:color w:val="000000"/>
                <w:szCs w:val="21"/>
              </w:rPr>
            </w:pPr>
            <w:r>
              <w:rPr>
                <w:rFonts w:eastAsia="仿宋_GB2312"/>
                <w:color w:val="000000"/>
                <w:szCs w:val="21"/>
              </w:rPr>
              <w:t>硕士英语（必修）</w:t>
            </w:r>
          </w:p>
        </w:tc>
        <w:tc>
          <w:tcPr>
            <w:tcW w:w="426" w:type="dxa"/>
            <w:vAlign w:val="center"/>
          </w:tcPr>
          <w:p>
            <w:pPr>
              <w:jc w:val="center"/>
              <w:rPr>
                <w:rFonts w:eastAsia="仿宋_GB2312"/>
                <w:color w:val="000000"/>
                <w:szCs w:val="21"/>
              </w:rPr>
            </w:pPr>
            <w:r>
              <w:rPr>
                <w:rFonts w:hint="eastAsia"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rPr>
                <w:rFonts w:eastAsia="仿宋_GB2312"/>
                <w:color w:val="000000"/>
                <w:sz w:val="18"/>
                <w:szCs w:val="18"/>
              </w:rPr>
            </w:pPr>
            <w:r>
              <w:rPr>
                <w:rFonts w:hint="eastAsia" w:eastAsia="仿宋_GB2312"/>
                <w:color w:val="000000"/>
                <w:sz w:val="18"/>
                <w:szCs w:val="18"/>
              </w:rPr>
              <w:t>S114A018/19</w:t>
            </w:r>
          </w:p>
        </w:tc>
        <w:tc>
          <w:tcPr>
            <w:tcW w:w="3402" w:type="dxa"/>
            <w:vAlign w:val="center"/>
          </w:tcPr>
          <w:p>
            <w:pPr>
              <w:jc w:val="left"/>
              <w:rPr>
                <w:rFonts w:eastAsia="仿宋_GB2312"/>
                <w:color w:val="000000"/>
                <w:szCs w:val="21"/>
              </w:rPr>
            </w:pPr>
            <w:r>
              <w:rPr>
                <w:rFonts w:eastAsia="仿宋_GB2312"/>
                <w:color w:val="000000"/>
                <w:szCs w:val="21"/>
              </w:rPr>
              <w:t>硕士外语（俄、日）</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S104C057</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6"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8"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418" w:type="dxa"/>
            <w:vMerge w:val="restart"/>
            <w:vAlign w:val="center"/>
          </w:tcPr>
          <w:p>
            <w:pPr>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S106C028</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6"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8"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restart"/>
            <w:vAlign w:val="center"/>
          </w:tcPr>
          <w:p>
            <w:pPr>
              <w:jc w:val="center"/>
              <w:rPr>
                <w:rFonts w:eastAsia="仿宋_GB2312"/>
                <w:color w:val="000000"/>
                <w:szCs w:val="21"/>
              </w:rPr>
            </w:pPr>
            <w:r>
              <w:rPr>
                <w:rFonts w:eastAsia="仿宋_GB2312"/>
                <w:color w:val="000000"/>
                <w:szCs w:val="21"/>
              </w:rPr>
              <w:t>基  础理论课</w:t>
            </w:r>
          </w:p>
        </w:tc>
        <w:tc>
          <w:tcPr>
            <w:tcW w:w="1275" w:type="dxa"/>
            <w:vAlign w:val="center"/>
          </w:tcPr>
          <w:p>
            <w:pPr>
              <w:widowControl/>
              <w:spacing w:line="280" w:lineRule="exact"/>
              <w:jc w:val="center"/>
              <w:rPr>
                <w:rFonts w:eastAsia="仿宋_GB2312"/>
                <w:kern w:val="0"/>
                <w:szCs w:val="21"/>
              </w:rPr>
            </w:pPr>
            <w:r>
              <w:rPr>
                <w:rFonts w:eastAsia="仿宋_GB2312"/>
                <w:kern w:val="0"/>
                <w:szCs w:val="21"/>
              </w:rPr>
              <w:t>S113A018</w:t>
            </w:r>
          </w:p>
        </w:tc>
        <w:tc>
          <w:tcPr>
            <w:tcW w:w="3402" w:type="dxa"/>
            <w:vAlign w:val="center"/>
          </w:tcPr>
          <w:p>
            <w:pPr>
              <w:widowControl/>
              <w:ind w:right="105" w:rightChars="50"/>
              <w:rPr>
                <w:rFonts w:eastAsia="仿宋_GB2312"/>
                <w:kern w:val="0"/>
                <w:szCs w:val="21"/>
              </w:rPr>
            </w:pPr>
            <w:r>
              <w:rPr>
                <w:rFonts w:hint="eastAsia" w:eastAsia="仿宋_GB2312"/>
                <w:kern w:val="0"/>
                <w:szCs w:val="21"/>
              </w:rPr>
              <w:t>高等工程数学</w:t>
            </w:r>
            <w:r>
              <w:rPr>
                <w:rFonts w:eastAsia="仿宋_GB2312"/>
                <w:kern w:val="0"/>
                <w:szCs w:val="21"/>
              </w:rPr>
              <w:t>I</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kern w:val="0"/>
                <w:szCs w:val="21"/>
              </w:rPr>
            </w:pPr>
            <w:r>
              <w:rPr>
                <w:rFonts w:hint="eastAsia" w:eastAsia="仿宋_GB2312"/>
                <w:kern w:val="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pPr>
            <w:r>
              <w:t>S113A005</w:t>
            </w:r>
          </w:p>
        </w:tc>
        <w:tc>
          <w:tcPr>
            <w:tcW w:w="3402" w:type="dxa"/>
            <w:vAlign w:val="center"/>
          </w:tcPr>
          <w:p>
            <w:pPr>
              <w:rPr>
                <w:rFonts w:eastAsia="仿宋_GB2312"/>
                <w:szCs w:val="21"/>
              </w:rPr>
            </w:pPr>
            <w:r>
              <w:rPr>
                <w:rFonts w:hint="eastAsia" w:eastAsia="仿宋_GB2312"/>
                <w:szCs w:val="21"/>
              </w:rPr>
              <w:t>高等数值分析</w:t>
            </w:r>
          </w:p>
        </w:tc>
        <w:tc>
          <w:tcPr>
            <w:tcW w:w="426" w:type="dxa"/>
            <w:vAlign w:val="center"/>
          </w:tcPr>
          <w:p>
            <w:pPr>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pPr>
            <w:r>
              <w:t>S113C043</w:t>
            </w:r>
          </w:p>
        </w:tc>
        <w:tc>
          <w:tcPr>
            <w:tcW w:w="3402" w:type="dxa"/>
            <w:vAlign w:val="center"/>
          </w:tcPr>
          <w:p>
            <w:pPr>
              <w:rPr>
                <w:rFonts w:eastAsia="仿宋_GB2312"/>
                <w:szCs w:val="21"/>
              </w:rPr>
            </w:pPr>
            <w:r>
              <w:rPr>
                <w:rFonts w:hint="eastAsia" w:eastAsia="仿宋_GB2312"/>
                <w:szCs w:val="21"/>
              </w:rPr>
              <w:t>随机过程</w:t>
            </w:r>
          </w:p>
        </w:tc>
        <w:tc>
          <w:tcPr>
            <w:tcW w:w="426" w:type="dxa"/>
            <w:vAlign w:val="center"/>
          </w:tcPr>
          <w:p>
            <w:pPr>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restart"/>
            <w:vAlign w:val="center"/>
          </w:tcPr>
          <w:p>
            <w:pPr>
              <w:adjustRightInd w:val="0"/>
              <w:spacing w:line="312" w:lineRule="atLeast"/>
              <w:jc w:val="center"/>
              <w:textAlignment w:val="baseline"/>
              <w:rPr>
                <w:kern w:val="0"/>
                <w:szCs w:val="20"/>
              </w:rPr>
            </w:pPr>
            <w:r>
              <w:rPr>
                <w:rFonts w:eastAsia="仿宋_GB2312"/>
                <w:color w:val="000000"/>
                <w:kern w:val="0"/>
                <w:szCs w:val="21"/>
              </w:rPr>
              <w:t>工  程技  术基础课</w:t>
            </w:r>
          </w:p>
        </w:tc>
        <w:tc>
          <w:tcPr>
            <w:tcW w:w="1275" w:type="dxa"/>
            <w:vAlign w:val="center"/>
          </w:tcPr>
          <w:p>
            <w:pPr>
              <w:jc w:val="center"/>
            </w:pPr>
            <w:r>
              <w:t>S104B023</w:t>
            </w:r>
          </w:p>
        </w:tc>
        <w:tc>
          <w:tcPr>
            <w:tcW w:w="3402" w:type="dxa"/>
            <w:vAlign w:val="center"/>
          </w:tcPr>
          <w:p>
            <w:pPr>
              <w:rPr>
                <w:rFonts w:eastAsia="仿宋_GB2312"/>
                <w:szCs w:val="21"/>
              </w:rPr>
            </w:pPr>
            <w:r>
              <w:rPr>
                <w:szCs w:val="21"/>
              </w:rPr>
              <w:t>Digital Communications</w:t>
            </w:r>
          </w:p>
        </w:tc>
        <w:tc>
          <w:tcPr>
            <w:tcW w:w="426" w:type="dxa"/>
            <w:vAlign w:val="center"/>
          </w:tcPr>
          <w:p>
            <w:pPr>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adjustRightInd w:val="0"/>
              <w:spacing w:line="312" w:lineRule="atLeast"/>
              <w:jc w:val="center"/>
              <w:textAlignment w:val="baseline"/>
              <w:rPr>
                <w:kern w:val="0"/>
                <w:szCs w:val="20"/>
              </w:rPr>
            </w:pPr>
          </w:p>
        </w:tc>
        <w:tc>
          <w:tcPr>
            <w:tcW w:w="1275" w:type="dxa"/>
            <w:vAlign w:val="center"/>
          </w:tcPr>
          <w:p>
            <w:pPr>
              <w:jc w:val="center"/>
            </w:pPr>
            <w:r>
              <w:t>S104B024</w:t>
            </w:r>
          </w:p>
        </w:tc>
        <w:tc>
          <w:tcPr>
            <w:tcW w:w="3402" w:type="dxa"/>
            <w:vAlign w:val="center"/>
          </w:tcPr>
          <w:p>
            <w:pPr>
              <w:rPr>
                <w:rFonts w:eastAsia="仿宋_GB2312"/>
                <w:szCs w:val="21"/>
              </w:rPr>
            </w:pPr>
            <w:r>
              <w:rPr>
                <w:rFonts w:hint="eastAsia" w:eastAsia="仿宋_GB2312"/>
                <w:szCs w:val="21"/>
              </w:rPr>
              <w:t>随机信号处理</w:t>
            </w:r>
          </w:p>
        </w:tc>
        <w:tc>
          <w:tcPr>
            <w:tcW w:w="426" w:type="dxa"/>
            <w:vAlign w:val="center"/>
          </w:tcPr>
          <w:p>
            <w:pPr>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adjustRightInd w:val="0"/>
              <w:spacing w:line="312" w:lineRule="atLeast"/>
              <w:jc w:val="center"/>
              <w:textAlignment w:val="baseline"/>
              <w:rPr>
                <w:kern w:val="0"/>
                <w:szCs w:val="20"/>
              </w:rPr>
            </w:pPr>
          </w:p>
        </w:tc>
        <w:tc>
          <w:tcPr>
            <w:tcW w:w="1275" w:type="dxa"/>
            <w:vAlign w:val="center"/>
          </w:tcPr>
          <w:p>
            <w:pPr>
              <w:jc w:val="center"/>
            </w:pPr>
            <w:r>
              <w:t>S104C027</w:t>
            </w:r>
          </w:p>
        </w:tc>
        <w:tc>
          <w:tcPr>
            <w:tcW w:w="3402" w:type="dxa"/>
            <w:vAlign w:val="center"/>
          </w:tcPr>
          <w:p>
            <w:pPr>
              <w:rPr>
                <w:rFonts w:eastAsia="仿宋_GB2312"/>
                <w:szCs w:val="21"/>
              </w:rPr>
            </w:pPr>
            <w:r>
              <w:rPr>
                <w:rFonts w:hint="eastAsia" w:eastAsia="仿宋_GB2312"/>
                <w:szCs w:val="21"/>
              </w:rPr>
              <w:t>信息论基础</w:t>
            </w:r>
          </w:p>
        </w:tc>
        <w:tc>
          <w:tcPr>
            <w:tcW w:w="426" w:type="dxa"/>
            <w:vAlign w:val="center"/>
          </w:tcPr>
          <w:p>
            <w:pPr>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adjustRightInd w:val="0"/>
              <w:spacing w:line="312" w:lineRule="atLeast"/>
              <w:jc w:val="center"/>
              <w:textAlignment w:val="baseline"/>
              <w:rPr>
                <w:kern w:val="0"/>
                <w:szCs w:val="20"/>
              </w:rPr>
            </w:pPr>
          </w:p>
        </w:tc>
        <w:tc>
          <w:tcPr>
            <w:tcW w:w="1275" w:type="dxa"/>
            <w:vAlign w:val="center"/>
          </w:tcPr>
          <w:p>
            <w:pPr>
              <w:jc w:val="center"/>
            </w:pPr>
            <w:r>
              <w:t>S104B003</w:t>
            </w:r>
          </w:p>
        </w:tc>
        <w:tc>
          <w:tcPr>
            <w:tcW w:w="3402" w:type="dxa"/>
            <w:vAlign w:val="center"/>
          </w:tcPr>
          <w:p>
            <w:pPr>
              <w:rPr>
                <w:rFonts w:eastAsia="仿宋_GB2312"/>
                <w:szCs w:val="21"/>
              </w:rPr>
            </w:pPr>
            <w:r>
              <w:rPr>
                <w:rFonts w:hint="eastAsia" w:eastAsia="仿宋_GB2312"/>
                <w:szCs w:val="21"/>
              </w:rPr>
              <w:t>雷达信号理论</w:t>
            </w:r>
          </w:p>
        </w:tc>
        <w:tc>
          <w:tcPr>
            <w:tcW w:w="426" w:type="dxa"/>
            <w:vAlign w:val="center"/>
          </w:tcPr>
          <w:p>
            <w:pPr>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adjustRightInd w:val="0"/>
              <w:spacing w:line="312" w:lineRule="atLeast"/>
              <w:jc w:val="center"/>
              <w:textAlignment w:val="baseline"/>
              <w:rPr>
                <w:kern w:val="0"/>
                <w:szCs w:val="20"/>
              </w:rPr>
            </w:pPr>
          </w:p>
        </w:tc>
        <w:tc>
          <w:tcPr>
            <w:tcW w:w="1275" w:type="dxa"/>
            <w:vAlign w:val="center"/>
          </w:tcPr>
          <w:p>
            <w:pPr>
              <w:jc w:val="center"/>
            </w:pPr>
            <w:r>
              <w:t>S104C016</w:t>
            </w:r>
          </w:p>
        </w:tc>
        <w:tc>
          <w:tcPr>
            <w:tcW w:w="3402" w:type="dxa"/>
            <w:vAlign w:val="center"/>
          </w:tcPr>
          <w:p>
            <w:pPr>
              <w:rPr>
                <w:rFonts w:eastAsia="仿宋_GB2312"/>
                <w:szCs w:val="21"/>
              </w:rPr>
            </w:pPr>
            <w:r>
              <w:rPr>
                <w:rFonts w:hint="eastAsia" w:eastAsia="仿宋_GB2312"/>
                <w:szCs w:val="21"/>
              </w:rPr>
              <w:t>无线通信原理</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adjustRightInd w:val="0"/>
              <w:spacing w:line="312" w:lineRule="atLeast"/>
              <w:jc w:val="center"/>
              <w:textAlignment w:val="baseline"/>
              <w:rPr>
                <w:kern w:val="0"/>
                <w:szCs w:val="20"/>
              </w:rPr>
            </w:pPr>
          </w:p>
        </w:tc>
        <w:tc>
          <w:tcPr>
            <w:tcW w:w="1275" w:type="dxa"/>
            <w:vAlign w:val="center"/>
          </w:tcPr>
          <w:p>
            <w:pPr>
              <w:jc w:val="center"/>
            </w:pPr>
            <w:r>
              <w:t>S104B016</w:t>
            </w:r>
          </w:p>
        </w:tc>
        <w:tc>
          <w:tcPr>
            <w:tcW w:w="3402" w:type="dxa"/>
            <w:vAlign w:val="center"/>
          </w:tcPr>
          <w:p>
            <w:pPr>
              <w:rPr>
                <w:rFonts w:eastAsia="仿宋_GB2312"/>
                <w:szCs w:val="21"/>
              </w:rPr>
            </w:pPr>
            <w:r>
              <w:rPr>
                <w:rFonts w:hint="eastAsia" w:eastAsia="仿宋_GB2312"/>
                <w:szCs w:val="21"/>
              </w:rPr>
              <w:t>高等电磁场理论</w:t>
            </w:r>
          </w:p>
        </w:tc>
        <w:tc>
          <w:tcPr>
            <w:tcW w:w="426" w:type="dxa"/>
            <w:vAlign w:val="center"/>
          </w:tcPr>
          <w:p>
            <w:pPr>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adjustRightInd w:val="0"/>
              <w:spacing w:line="312" w:lineRule="atLeast"/>
              <w:jc w:val="center"/>
              <w:textAlignment w:val="baseline"/>
              <w:rPr>
                <w:kern w:val="0"/>
                <w:szCs w:val="20"/>
              </w:rPr>
            </w:pPr>
          </w:p>
        </w:tc>
        <w:tc>
          <w:tcPr>
            <w:tcW w:w="1275" w:type="dxa"/>
            <w:vAlign w:val="center"/>
          </w:tcPr>
          <w:p>
            <w:pPr>
              <w:jc w:val="center"/>
            </w:pPr>
            <w:r>
              <w:t>S104B020</w:t>
            </w:r>
          </w:p>
        </w:tc>
        <w:tc>
          <w:tcPr>
            <w:tcW w:w="3402" w:type="dxa"/>
            <w:vAlign w:val="center"/>
          </w:tcPr>
          <w:p>
            <w:pPr>
              <w:rPr>
                <w:rFonts w:eastAsia="仿宋_GB2312"/>
                <w:szCs w:val="21"/>
              </w:rPr>
            </w:pPr>
            <w:r>
              <w:rPr>
                <w:rFonts w:hint="eastAsia" w:eastAsia="仿宋_GB2312"/>
                <w:szCs w:val="21"/>
              </w:rPr>
              <w:t>计算电磁学</w:t>
            </w:r>
          </w:p>
        </w:tc>
        <w:tc>
          <w:tcPr>
            <w:tcW w:w="426" w:type="dxa"/>
            <w:vAlign w:val="center"/>
          </w:tcPr>
          <w:p>
            <w:pPr>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26" w:type="dxa"/>
            <w:vMerge w:val="continue"/>
            <w:vAlign w:val="center"/>
          </w:tcPr>
          <w:p>
            <w:pPr>
              <w:jc w:val="center"/>
            </w:pPr>
          </w:p>
        </w:tc>
        <w:tc>
          <w:tcPr>
            <w:tcW w:w="993" w:type="dxa"/>
            <w:vMerge w:val="continue"/>
            <w:vAlign w:val="center"/>
          </w:tcPr>
          <w:p>
            <w:pPr>
              <w:adjustRightInd w:val="0"/>
              <w:spacing w:line="312" w:lineRule="atLeast"/>
              <w:jc w:val="center"/>
              <w:textAlignment w:val="baseline"/>
              <w:rPr>
                <w:kern w:val="0"/>
                <w:szCs w:val="20"/>
              </w:rPr>
            </w:pPr>
          </w:p>
        </w:tc>
        <w:tc>
          <w:tcPr>
            <w:tcW w:w="1275" w:type="dxa"/>
            <w:vAlign w:val="center"/>
          </w:tcPr>
          <w:p>
            <w:pPr>
              <w:jc w:val="center"/>
            </w:pPr>
            <w:r>
              <w:t>S104C034</w:t>
            </w:r>
          </w:p>
        </w:tc>
        <w:tc>
          <w:tcPr>
            <w:tcW w:w="3402" w:type="dxa"/>
            <w:vAlign w:val="center"/>
          </w:tcPr>
          <w:p>
            <w:pPr>
              <w:spacing w:line="240" w:lineRule="exact"/>
              <w:rPr>
                <w:rFonts w:eastAsia="仿宋_GB2312"/>
                <w:szCs w:val="21"/>
              </w:rPr>
            </w:pPr>
            <w:r>
              <w:rPr>
                <w:szCs w:val="21"/>
              </w:rPr>
              <w:t>Theory and Technology of Radio Frequency Circuits</w:t>
            </w:r>
          </w:p>
        </w:tc>
        <w:tc>
          <w:tcPr>
            <w:tcW w:w="426" w:type="dxa"/>
            <w:vAlign w:val="center"/>
          </w:tcPr>
          <w:p>
            <w:pPr>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adjustRightInd w:val="0"/>
              <w:spacing w:line="312" w:lineRule="atLeast"/>
              <w:jc w:val="center"/>
              <w:textAlignment w:val="baseline"/>
              <w:rPr>
                <w:kern w:val="0"/>
                <w:szCs w:val="20"/>
              </w:rPr>
            </w:pPr>
          </w:p>
        </w:tc>
        <w:tc>
          <w:tcPr>
            <w:tcW w:w="1275" w:type="dxa"/>
            <w:vAlign w:val="center"/>
          </w:tcPr>
          <w:p>
            <w:pPr>
              <w:jc w:val="center"/>
            </w:pPr>
            <w:r>
              <w:t>S104C042</w:t>
            </w:r>
          </w:p>
        </w:tc>
        <w:tc>
          <w:tcPr>
            <w:tcW w:w="3402" w:type="dxa"/>
            <w:vAlign w:val="center"/>
          </w:tcPr>
          <w:p>
            <w:pPr>
              <w:rPr>
                <w:rFonts w:eastAsia="仿宋_GB2312"/>
                <w:szCs w:val="21"/>
              </w:rPr>
            </w:pPr>
            <w:r>
              <w:rPr>
                <w:rFonts w:hint="eastAsia" w:eastAsia="仿宋_GB2312"/>
                <w:szCs w:val="21"/>
              </w:rPr>
              <w:t>天线理论与技术</w:t>
            </w:r>
            <w:r>
              <w:rPr>
                <w:rFonts w:hint="eastAsia" w:ascii="宋体" w:hAnsi="宋体" w:cs="宋体"/>
                <w:b/>
                <w:bCs/>
                <w:szCs w:val="21"/>
              </w:rPr>
              <w:t>※</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6" w:type="dxa"/>
            <w:vMerge w:val="continue"/>
            <w:textDirection w:val="tbRlV"/>
            <w:vAlign w:val="center"/>
          </w:tcPr>
          <w:p>
            <w:pPr>
              <w:ind w:left="113" w:right="113"/>
              <w:jc w:val="center"/>
              <w:rPr>
                <w:rFonts w:eastAsia="仿宋_GB2312"/>
                <w:color w:val="000000"/>
                <w:szCs w:val="21"/>
              </w:rPr>
            </w:pPr>
          </w:p>
        </w:tc>
        <w:tc>
          <w:tcPr>
            <w:tcW w:w="993" w:type="dxa"/>
            <w:vMerge w:val="restart"/>
            <w:vAlign w:val="center"/>
          </w:tcPr>
          <w:p>
            <w:pPr>
              <w:snapToGrid w:val="0"/>
              <w:jc w:val="center"/>
              <w:rPr>
                <w:rFonts w:eastAsia="仿宋_GB2312"/>
                <w:color w:val="000000"/>
                <w:szCs w:val="21"/>
              </w:rPr>
            </w:pPr>
            <w:r>
              <w:rPr>
                <w:rFonts w:eastAsia="仿宋_GB2312"/>
                <w:color w:val="000000"/>
                <w:szCs w:val="21"/>
              </w:rPr>
              <w:t>工  程技  术实践课</w:t>
            </w:r>
          </w:p>
        </w:tc>
        <w:tc>
          <w:tcPr>
            <w:tcW w:w="1275" w:type="dxa"/>
            <w:vAlign w:val="center"/>
          </w:tcPr>
          <w:p>
            <w:pPr>
              <w:jc w:val="center"/>
            </w:pPr>
            <w:r>
              <w:t>S104S003</w:t>
            </w:r>
          </w:p>
        </w:tc>
        <w:tc>
          <w:tcPr>
            <w:tcW w:w="3402" w:type="dxa"/>
            <w:vAlign w:val="center"/>
          </w:tcPr>
          <w:p>
            <w:pPr>
              <w:rPr>
                <w:rFonts w:eastAsia="仿宋_GB2312"/>
                <w:szCs w:val="21"/>
              </w:rPr>
            </w:pPr>
            <w:r>
              <w:rPr>
                <w:rFonts w:eastAsia="仿宋_GB2312"/>
                <w:szCs w:val="21"/>
              </w:rPr>
              <w:t>DSP/FPGA</w:t>
            </w:r>
            <w:r>
              <w:rPr>
                <w:rFonts w:hint="eastAsia" w:eastAsia="仿宋_GB2312"/>
                <w:szCs w:val="21"/>
              </w:rPr>
              <w:t>实验</w:t>
            </w:r>
          </w:p>
        </w:tc>
        <w:tc>
          <w:tcPr>
            <w:tcW w:w="426" w:type="dxa"/>
            <w:vAlign w:val="center"/>
          </w:tcPr>
          <w:p>
            <w:pPr>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6" w:type="dxa"/>
            <w:vMerge w:val="continue"/>
            <w:textDirection w:val="tbRlV"/>
            <w:vAlign w:val="center"/>
          </w:tcPr>
          <w:p>
            <w:pPr>
              <w:ind w:left="113" w:right="113"/>
              <w:jc w:val="center"/>
              <w:rPr>
                <w:rFonts w:eastAsia="仿宋_GB2312"/>
                <w:color w:val="000000"/>
                <w:szCs w:val="21"/>
              </w:rPr>
            </w:pPr>
          </w:p>
        </w:tc>
        <w:tc>
          <w:tcPr>
            <w:tcW w:w="993" w:type="dxa"/>
            <w:vMerge w:val="continue"/>
            <w:vAlign w:val="center"/>
          </w:tcPr>
          <w:p>
            <w:pPr>
              <w:jc w:val="center"/>
              <w:rPr>
                <w:rFonts w:eastAsia="仿宋_GB2312"/>
                <w:color w:val="000000"/>
                <w:szCs w:val="21"/>
              </w:rPr>
            </w:pPr>
          </w:p>
        </w:tc>
        <w:tc>
          <w:tcPr>
            <w:tcW w:w="1275" w:type="dxa"/>
            <w:vAlign w:val="center"/>
          </w:tcPr>
          <w:p>
            <w:pPr>
              <w:jc w:val="center"/>
            </w:pPr>
            <w:r>
              <w:t>S104S006</w:t>
            </w:r>
          </w:p>
        </w:tc>
        <w:tc>
          <w:tcPr>
            <w:tcW w:w="3402" w:type="dxa"/>
            <w:vAlign w:val="center"/>
          </w:tcPr>
          <w:p>
            <w:pPr>
              <w:rPr>
                <w:rFonts w:eastAsia="仿宋_GB2312"/>
                <w:szCs w:val="21"/>
              </w:rPr>
            </w:pPr>
            <w:r>
              <w:rPr>
                <w:rFonts w:hint="eastAsia" w:eastAsia="仿宋_GB2312"/>
                <w:szCs w:val="21"/>
              </w:rPr>
              <w:t>微波与天线测量实验</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993" w:type="dxa"/>
            <w:vMerge w:val="restart"/>
            <w:vAlign w:val="center"/>
          </w:tcPr>
          <w:p>
            <w:pPr>
              <w:jc w:val="center"/>
              <w:rPr>
                <w:rFonts w:eastAsia="仿宋_GB2312"/>
                <w:color w:val="000000"/>
                <w:szCs w:val="21"/>
              </w:rPr>
            </w:pPr>
            <w:r>
              <w:rPr>
                <w:rFonts w:eastAsia="仿宋_GB2312"/>
                <w:color w:val="000000"/>
                <w:szCs w:val="21"/>
              </w:rPr>
              <w:t>专  业选修课</w:t>
            </w:r>
          </w:p>
        </w:tc>
        <w:tc>
          <w:tcPr>
            <w:tcW w:w="1275" w:type="dxa"/>
            <w:vAlign w:val="center"/>
          </w:tcPr>
          <w:p>
            <w:pPr>
              <w:jc w:val="center"/>
            </w:pPr>
            <w:r>
              <w:t>S104C024</w:t>
            </w:r>
          </w:p>
        </w:tc>
        <w:tc>
          <w:tcPr>
            <w:tcW w:w="3402" w:type="dxa"/>
            <w:vAlign w:val="center"/>
          </w:tcPr>
          <w:p>
            <w:pPr>
              <w:rPr>
                <w:rFonts w:eastAsia="仿宋_GB2312"/>
                <w:szCs w:val="21"/>
              </w:rPr>
            </w:pPr>
            <w:r>
              <w:rPr>
                <w:rFonts w:hint="eastAsia" w:eastAsia="仿宋_GB2312"/>
                <w:szCs w:val="21"/>
              </w:rPr>
              <w:t>现代通信技术</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pPr>
            <w:r>
              <w:t>S104C020</w:t>
            </w:r>
          </w:p>
        </w:tc>
        <w:tc>
          <w:tcPr>
            <w:tcW w:w="3402" w:type="dxa"/>
            <w:vAlign w:val="center"/>
          </w:tcPr>
          <w:p>
            <w:pPr>
              <w:rPr>
                <w:rFonts w:eastAsia="仿宋_GB2312"/>
                <w:szCs w:val="21"/>
              </w:rPr>
            </w:pPr>
            <w:r>
              <w:rPr>
                <w:rFonts w:hint="eastAsia" w:eastAsia="仿宋_GB2312"/>
                <w:szCs w:val="21"/>
              </w:rPr>
              <w:t>现代雷达技术</w:t>
            </w:r>
            <w:r>
              <w:rPr>
                <w:rFonts w:hint="eastAsia" w:ascii="宋体" w:hAnsi="宋体" w:cs="宋体"/>
                <w:b/>
                <w:bCs/>
                <w:szCs w:val="21"/>
              </w:rPr>
              <w:t>※</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pPr>
            <w:r>
              <w:t>S104C012</w:t>
            </w:r>
          </w:p>
        </w:tc>
        <w:tc>
          <w:tcPr>
            <w:tcW w:w="3402" w:type="dxa"/>
            <w:vAlign w:val="center"/>
          </w:tcPr>
          <w:p>
            <w:pPr>
              <w:rPr>
                <w:rFonts w:eastAsia="仿宋_GB2312"/>
                <w:szCs w:val="21"/>
              </w:rPr>
            </w:pPr>
            <w:r>
              <w:rPr>
                <w:rFonts w:hint="eastAsia" w:eastAsia="仿宋_GB2312"/>
                <w:szCs w:val="21"/>
              </w:rPr>
              <w:t>软件无线电技术</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pPr>
            <w:r>
              <w:t>S104C038</w:t>
            </w:r>
          </w:p>
        </w:tc>
        <w:tc>
          <w:tcPr>
            <w:tcW w:w="3402" w:type="dxa"/>
            <w:vAlign w:val="center"/>
          </w:tcPr>
          <w:p>
            <w:pPr>
              <w:rPr>
                <w:rFonts w:eastAsia="仿宋_GB2312"/>
                <w:szCs w:val="21"/>
              </w:rPr>
            </w:pPr>
            <w:r>
              <w:rPr>
                <w:rFonts w:hint="eastAsia" w:eastAsia="仿宋_GB2312"/>
                <w:szCs w:val="21"/>
              </w:rPr>
              <w:t>数字信号处理系统设计与实现</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pPr>
            <w:r>
              <w:t>S104C009</w:t>
            </w:r>
          </w:p>
        </w:tc>
        <w:tc>
          <w:tcPr>
            <w:tcW w:w="3402" w:type="dxa"/>
            <w:vAlign w:val="center"/>
          </w:tcPr>
          <w:p>
            <w:pPr>
              <w:rPr>
                <w:rFonts w:eastAsia="仿宋_GB2312"/>
                <w:szCs w:val="21"/>
              </w:rPr>
            </w:pPr>
            <w:r>
              <w:rPr>
                <w:rFonts w:hint="eastAsia" w:eastAsia="仿宋_GB2312"/>
                <w:szCs w:val="21"/>
              </w:rPr>
              <w:t>近程探测技术</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pPr>
            <w:r>
              <w:t>S104C053</w:t>
            </w:r>
          </w:p>
        </w:tc>
        <w:tc>
          <w:tcPr>
            <w:tcW w:w="3402" w:type="dxa"/>
            <w:vAlign w:val="center"/>
          </w:tcPr>
          <w:p>
            <w:pPr>
              <w:rPr>
                <w:rFonts w:eastAsia="仿宋_GB2312"/>
                <w:szCs w:val="21"/>
              </w:rPr>
            </w:pPr>
            <w:r>
              <w:rPr>
                <w:rFonts w:hint="eastAsia" w:eastAsia="仿宋_GB2312"/>
                <w:szCs w:val="21"/>
              </w:rPr>
              <w:t>现代电路理论</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pPr>
            <w:r>
              <w:t>S104C036</w:t>
            </w:r>
          </w:p>
        </w:tc>
        <w:tc>
          <w:tcPr>
            <w:tcW w:w="3402" w:type="dxa"/>
            <w:vAlign w:val="center"/>
          </w:tcPr>
          <w:p>
            <w:pPr>
              <w:rPr>
                <w:rFonts w:eastAsia="仿宋_GB2312"/>
                <w:szCs w:val="21"/>
              </w:rPr>
            </w:pPr>
            <w:r>
              <w:rPr>
                <w:rFonts w:hint="eastAsia" w:eastAsia="仿宋_GB2312"/>
                <w:szCs w:val="21"/>
              </w:rPr>
              <w:t>数字波束形成技术和智能天线</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pPr>
            <w:r>
              <w:t>S104B026</w:t>
            </w:r>
          </w:p>
        </w:tc>
        <w:tc>
          <w:tcPr>
            <w:tcW w:w="3402" w:type="dxa"/>
            <w:vAlign w:val="center"/>
          </w:tcPr>
          <w:p>
            <w:pPr>
              <w:rPr>
                <w:rFonts w:eastAsia="仿宋_GB2312"/>
                <w:szCs w:val="21"/>
              </w:rPr>
            </w:pPr>
            <w:r>
              <w:rPr>
                <w:rFonts w:eastAsia="仿宋_GB2312"/>
                <w:szCs w:val="21"/>
              </w:rPr>
              <w:t>Nanoelectronics and Devices</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pPr>
            <w:r>
              <w:t>S104C046</w:t>
            </w:r>
          </w:p>
        </w:tc>
        <w:tc>
          <w:tcPr>
            <w:tcW w:w="3402" w:type="dxa"/>
            <w:vAlign w:val="center"/>
          </w:tcPr>
          <w:p>
            <w:pPr>
              <w:rPr>
                <w:rFonts w:eastAsia="仿宋_GB2312"/>
                <w:szCs w:val="21"/>
              </w:rPr>
            </w:pPr>
            <w:r>
              <w:rPr>
                <w:rFonts w:hint="eastAsia" w:eastAsia="仿宋_GB2312"/>
                <w:szCs w:val="21"/>
              </w:rPr>
              <w:t>微波</w:t>
            </w:r>
            <w:r>
              <w:rPr>
                <w:rFonts w:eastAsia="仿宋_GB2312"/>
                <w:szCs w:val="21"/>
              </w:rPr>
              <w:t>/</w:t>
            </w:r>
            <w:r>
              <w:rPr>
                <w:rFonts w:hint="eastAsia" w:eastAsia="仿宋_GB2312"/>
                <w:szCs w:val="21"/>
              </w:rPr>
              <w:t>毫米波工程中的优化设计</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pPr>
            <w:r>
              <w:t>S104C019</w:t>
            </w:r>
          </w:p>
        </w:tc>
        <w:tc>
          <w:tcPr>
            <w:tcW w:w="3402" w:type="dxa"/>
            <w:vAlign w:val="center"/>
          </w:tcPr>
          <w:p>
            <w:pPr>
              <w:rPr>
                <w:rFonts w:eastAsia="仿宋_GB2312"/>
                <w:szCs w:val="21"/>
              </w:rPr>
            </w:pPr>
            <w:r>
              <w:rPr>
                <w:rFonts w:hint="eastAsia" w:eastAsia="仿宋_GB2312"/>
                <w:szCs w:val="21"/>
              </w:rPr>
              <w:t>电磁兼容性理论与技术</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pPr>
            <w:r>
              <w:t>S104C006</w:t>
            </w:r>
          </w:p>
        </w:tc>
        <w:tc>
          <w:tcPr>
            <w:tcW w:w="3402" w:type="dxa"/>
            <w:vAlign w:val="center"/>
          </w:tcPr>
          <w:p>
            <w:pPr>
              <w:rPr>
                <w:rFonts w:eastAsia="仿宋_GB2312"/>
                <w:szCs w:val="21"/>
              </w:rPr>
            </w:pPr>
            <w:r>
              <w:rPr>
                <w:rFonts w:hint="eastAsia" w:eastAsia="仿宋_GB2312"/>
                <w:szCs w:val="21"/>
              </w:rPr>
              <w:t>电子对抗</w:t>
            </w:r>
          </w:p>
        </w:tc>
        <w:tc>
          <w:tcPr>
            <w:tcW w:w="426" w:type="dxa"/>
            <w:vAlign w:val="center"/>
          </w:tcPr>
          <w:p>
            <w:pPr>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26" w:type="dxa"/>
            <w:vMerge w:val="continue"/>
            <w:vAlign w:val="center"/>
          </w:tcPr>
          <w:p>
            <w:pPr>
              <w:jc w:val="center"/>
            </w:pPr>
          </w:p>
        </w:tc>
        <w:tc>
          <w:tcPr>
            <w:tcW w:w="993"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S104C067</w:t>
            </w:r>
          </w:p>
        </w:tc>
        <w:tc>
          <w:tcPr>
            <w:tcW w:w="3402" w:type="dxa"/>
            <w:vAlign w:val="center"/>
          </w:tcPr>
          <w:p>
            <w:pPr>
              <w:spacing w:line="240" w:lineRule="exact"/>
              <w:rPr>
                <w:rFonts w:eastAsia="仿宋_GB2312"/>
                <w:szCs w:val="21"/>
              </w:rPr>
            </w:pPr>
            <w:r>
              <w:rPr>
                <w:rFonts w:eastAsia="仿宋_GB2312"/>
                <w:szCs w:val="21"/>
              </w:rPr>
              <w:t>Information Processing and Machine Learning</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rPr>
            </w:pPr>
            <w:r>
              <w:rPr>
                <w:rFonts w:hint="eastAsia" w:eastAsia="仿宋_GB2312"/>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26" w:type="dxa"/>
            <w:vMerge w:val="continue"/>
            <w:vAlign w:val="center"/>
          </w:tcPr>
          <w:p>
            <w:pPr>
              <w:jc w:val="center"/>
            </w:pPr>
          </w:p>
        </w:tc>
        <w:tc>
          <w:tcPr>
            <w:tcW w:w="993" w:type="dxa"/>
            <w:vAlign w:val="center"/>
          </w:tcPr>
          <w:p>
            <w:pPr>
              <w:snapToGrid w:val="0"/>
              <w:jc w:val="center"/>
              <w:rPr>
                <w:rFonts w:ascii="仿宋_GB2312" w:eastAsia="仿宋_GB2312"/>
                <w:color w:val="000000"/>
                <w:szCs w:val="21"/>
              </w:rPr>
            </w:pPr>
            <w:r>
              <w:rPr>
                <w:rFonts w:hint="eastAsia" w:ascii="仿宋_GB2312" w:eastAsia="仿宋_GB2312"/>
                <w:color w:val="000000"/>
                <w:szCs w:val="21"/>
              </w:rPr>
              <w:t>选  修</w:t>
            </w:r>
          </w:p>
          <w:p>
            <w:pPr>
              <w:snapToGrid w:val="0"/>
              <w:jc w:val="center"/>
              <w:rPr>
                <w:rFonts w:ascii="仿宋_GB2312" w:eastAsia="仿宋_GB2312"/>
                <w:color w:val="000000"/>
                <w:szCs w:val="21"/>
              </w:rPr>
            </w:pPr>
            <w:r>
              <w:rPr>
                <w:rFonts w:hint="eastAsia" w:ascii="仿宋_GB2312" w:eastAsia="仿宋_GB2312"/>
                <w:color w:val="000000"/>
                <w:szCs w:val="21"/>
              </w:rPr>
              <w:t>英  语</w:t>
            </w:r>
          </w:p>
        </w:tc>
        <w:tc>
          <w:tcPr>
            <w:tcW w:w="1275" w:type="dxa"/>
            <w:vAlign w:val="center"/>
          </w:tcPr>
          <w:p>
            <w:pPr>
              <w:jc w:val="center"/>
              <w:rPr>
                <w:rFonts w:eastAsia="仿宋_GB2312"/>
                <w:color w:val="000000"/>
                <w:szCs w:val="21"/>
              </w:rPr>
            </w:pPr>
            <w:r>
              <w:rPr>
                <w:rFonts w:hint="eastAsia" w:eastAsia="仿宋_GB2312"/>
                <w:color w:val="000000"/>
                <w:szCs w:val="21"/>
              </w:rPr>
              <w:t>S114A016</w:t>
            </w:r>
          </w:p>
        </w:tc>
        <w:tc>
          <w:tcPr>
            <w:tcW w:w="3402" w:type="dxa"/>
            <w:vAlign w:val="center"/>
          </w:tcPr>
          <w:p>
            <w:pPr>
              <w:jc w:val="left"/>
              <w:rPr>
                <w:rFonts w:eastAsia="仿宋_GB2312"/>
                <w:color w:val="000000"/>
                <w:szCs w:val="21"/>
              </w:rPr>
            </w:pPr>
            <w:r>
              <w:rPr>
                <w:rFonts w:hint="eastAsia" w:eastAsia="仿宋_GB2312"/>
                <w:color w:val="000000"/>
                <w:szCs w:val="21"/>
              </w:rPr>
              <w:t>硕士英语（选修）</w:t>
            </w:r>
          </w:p>
        </w:tc>
        <w:tc>
          <w:tcPr>
            <w:tcW w:w="426" w:type="dxa"/>
            <w:vAlign w:val="center"/>
          </w:tcPr>
          <w:p>
            <w:pPr>
              <w:jc w:val="center"/>
              <w:rPr>
                <w:rFonts w:eastAsia="仿宋_GB2312"/>
                <w:color w:val="000000"/>
                <w:szCs w:val="21"/>
              </w:rPr>
            </w:pPr>
            <w:r>
              <w:rPr>
                <w:rFonts w:hint="eastAsia"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993" w:type="dxa"/>
            <w:vAlign w:val="center"/>
          </w:tcPr>
          <w:p>
            <w:pPr>
              <w:snapToGrid w:val="0"/>
              <w:jc w:val="center"/>
              <w:rPr>
                <w:rFonts w:ascii="仿宋_GB2312" w:eastAsia="仿宋_GB2312"/>
                <w:color w:val="000000"/>
                <w:sz w:val="18"/>
                <w:szCs w:val="18"/>
              </w:rPr>
            </w:pPr>
            <w:r>
              <w:rPr>
                <w:rFonts w:hint="eastAsia" w:ascii="仿宋_GB2312" w:eastAsia="仿宋_GB2312"/>
                <w:sz w:val="18"/>
                <w:szCs w:val="18"/>
              </w:rPr>
              <w:t>创新创业与公共素养</w:t>
            </w:r>
          </w:p>
        </w:tc>
        <w:tc>
          <w:tcPr>
            <w:tcW w:w="1275" w:type="dxa"/>
            <w:vAlign w:val="center"/>
          </w:tcPr>
          <w:p>
            <w:pPr>
              <w:jc w:val="center"/>
              <w:rPr>
                <w:rFonts w:eastAsia="仿宋_GB2312"/>
                <w:color w:val="000000"/>
                <w:szCs w:val="21"/>
              </w:rPr>
            </w:pPr>
            <w:r>
              <w:rPr>
                <w:rFonts w:hint="eastAsia" w:eastAsia="仿宋_GB2312"/>
                <w:color w:val="000000"/>
                <w:szCs w:val="21"/>
              </w:rPr>
              <w:t>S2440005</w:t>
            </w:r>
          </w:p>
        </w:tc>
        <w:tc>
          <w:tcPr>
            <w:tcW w:w="3402" w:type="dxa"/>
            <w:vAlign w:val="center"/>
          </w:tcPr>
          <w:p>
            <w:pPr>
              <w:jc w:val="left"/>
              <w:rPr>
                <w:rFonts w:eastAsia="仿宋_GB2312"/>
                <w:color w:val="000000"/>
                <w:szCs w:val="21"/>
              </w:rPr>
            </w:pPr>
            <w:r>
              <w:rPr>
                <w:rFonts w:hint="eastAsia" w:eastAsia="仿宋_GB2312"/>
                <w:color w:val="000000"/>
                <w:szCs w:val="21"/>
              </w:rPr>
              <w:t>创新创业（选修）</w:t>
            </w:r>
          </w:p>
        </w:tc>
        <w:tc>
          <w:tcPr>
            <w:tcW w:w="426"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418" w:type="dxa"/>
            <w:vMerge w:val="continue"/>
            <w:vAlign w:val="center"/>
          </w:tcPr>
          <w:p>
            <w:pPr>
              <w:jc w:val="center"/>
            </w:pPr>
          </w:p>
        </w:tc>
        <w:tc>
          <w:tcPr>
            <w:tcW w:w="567" w:type="dxa"/>
            <w:vMerge w:val="continue"/>
            <w:vAlign w:val="center"/>
          </w:tcPr>
          <w:p>
            <w:pPr>
              <w:jc w:val="center"/>
            </w:pPr>
          </w:p>
        </w:tc>
      </w:tr>
    </w:tbl>
    <w:p>
      <w:pPr>
        <w:ind w:firstLine="413" w:firstLineChars="196"/>
        <w:rPr>
          <w:rFonts w:eastAsia="仿宋_GB2312"/>
          <w:b/>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r>
        <w:rPr>
          <w:rFonts w:eastAsia="仿宋_GB2312"/>
          <w:b/>
          <w:szCs w:val="21"/>
        </w:rPr>
        <w:br w:type="page"/>
      </w:r>
    </w:p>
    <w:p>
      <w:pPr>
        <w:spacing w:line="440" w:lineRule="exact"/>
        <w:jc w:val="center"/>
        <w:rPr>
          <w:rFonts w:eastAsia="黑体"/>
          <w:color w:val="000000"/>
          <w:sz w:val="32"/>
          <w:szCs w:val="32"/>
        </w:rPr>
      </w:pPr>
      <w:r>
        <w:rPr>
          <w:rFonts w:hint="eastAsia" w:eastAsia="黑体"/>
          <w:color w:val="000000"/>
          <w:sz w:val="32"/>
          <w:szCs w:val="32"/>
        </w:rPr>
        <w:t>电子信息</w:t>
      </w:r>
    </w:p>
    <w:p>
      <w:pPr>
        <w:spacing w:line="440" w:lineRule="exact"/>
        <w:jc w:val="center"/>
        <w:rPr>
          <w:rFonts w:eastAsia="仿宋_GB2312"/>
          <w:color w:val="000000"/>
          <w:sz w:val="32"/>
          <w:szCs w:val="32"/>
        </w:rPr>
      </w:pPr>
      <w:r>
        <w:rPr>
          <w:rFonts w:eastAsia="仿宋_GB2312"/>
          <w:color w:val="000000"/>
          <w:sz w:val="32"/>
          <w:szCs w:val="32"/>
        </w:rPr>
        <w:t>Electronics Information</w:t>
      </w:r>
    </w:p>
    <w:p>
      <w:pPr>
        <w:spacing w:line="440" w:lineRule="exact"/>
        <w:jc w:val="center"/>
        <w:rPr>
          <w:color w:val="000000"/>
          <w:szCs w:val="21"/>
        </w:rPr>
      </w:pPr>
      <w:r>
        <w:rPr>
          <w:color w:val="000000"/>
          <w:szCs w:val="21"/>
        </w:rPr>
        <w:t>（代码：</w:t>
      </w:r>
      <w:r>
        <w:rPr>
          <w:rFonts w:hint="eastAsia"/>
          <w:color w:val="000000"/>
          <w:szCs w:val="21"/>
        </w:rPr>
        <w:t>0854</w:t>
      </w:r>
      <w:r>
        <w:rPr>
          <w:color w:val="000000"/>
          <w:szCs w:val="21"/>
        </w:rPr>
        <w:t>）</w:t>
      </w:r>
    </w:p>
    <w:p>
      <w:pPr>
        <w:pStyle w:val="3"/>
        <w:spacing w:before="0" w:after="0" w:line="240" w:lineRule="auto"/>
        <w:jc w:val="center"/>
        <w:rPr>
          <w:rFonts w:ascii="黑体" w:hAnsi="黑体" w:eastAsia="黑体"/>
          <w:b w:val="0"/>
        </w:rPr>
      </w:pPr>
      <w:bookmarkStart w:id="60" w:name="_Toc49671929"/>
      <w:r>
        <w:rPr>
          <w:rFonts w:hint="eastAsia" w:ascii="黑体" w:hAnsi="黑体" w:eastAsia="黑体"/>
          <w:b w:val="0"/>
        </w:rPr>
        <w:t>集成电路工程</w:t>
      </w:r>
      <w:bookmarkEnd w:id="60"/>
    </w:p>
    <w:p>
      <w:pPr>
        <w:spacing w:line="440" w:lineRule="exact"/>
        <w:jc w:val="center"/>
        <w:rPr>
          <w:rFonts w:eastAsia="仿宋_GB2312"/>
          <w:color w:val="000000"/>
          <w:sz w:val="32"/>
          <w:szCs w:val="32"/>
        </w:rPr>
      </w:pPr>
      <w:r>
        <w:rPr>
          <w:rFonts w:eastAsia="仿宋_GB2312"/>
          <w:color w:val="000000"/>
          <w:sz w:val="32"/>
          <w:szCs w:val="32"/>
        </w:rPr>
        <w:t>Integrated Circuit Engineering</w:t>
      </w:r>
    </w:p>
    <w:p>
      <w:pPr>
        <w:spacing w:line="440" w:lineRule="exact"/>
        <w:jc w:val="center"/>
        <w:rPr>
          <w:rFonts w:eastAsia="仿宋_GB2312"/>
          <w:color w:val="000000"/>
          <w:sz w:val="32"/>
          <w:szCs w:val="32"/>
        </w:rPr>
      </w:pP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工程类硕士专业学位是与工程领域任职资格相联系的专业性学位，培养应用型、复合式高层次工程技术和工程管理人才。具体要求为：</w:t>
      </w:r>
    </w:p>
    <w:p>
      <w:pPr>
        <w:ind w:firstLine="420" w:firstLineChars="200"/>
        <w:rPr>
          <w:color w:val="000000"/>
          <w:szCs w:val="21"/>
        </w:rPr>
      </w:pPr>
      <w:r>
        <w:rPr>
          <w:color w:val="000000"/>
          <w:szCs w:val="21"/>
        </w:rPr>
        <w:t>1</w:t>
      </w:r>
      <w:r>
        <w:rPr>
          <w:rFonts w:hint="eastAsia"/>
          <w:color w:val="000000"/>
          <w:szCs w:val="21"/>
        </w:rPr>
        <w:t>．拥护中国共产党的领导，热爱祖国，遵纪守法，具有良好的职业道德和敬业精神，具有科学严谨和求真务实的学习态度和工作作风，品行端正、身心健康。</w:t>
      </w:r>
    </w:p>
    <w:p>
      <w:pPr>
        <w:ind w:firstLine="420" w:firstLineChars="200"/>
        <w:rPr>
          <w:color w:val="000000"/>
          <w:szCs w:val="21"/>
        </w:rPr>
      </w:pPr>
      <w:r>
        <w:rPr>
          <w:color w:val="000000"/>
          <w:szCs w:val="21"/>
        </w:rPr>
        <w:t>2</w:t>
      </w:r>
      <w:r>
        <w:rPr>
          <w:rFonts w:hint="eastAsia"/>
          <w:color w:val="000000"/>
          <w:szCs w:val="21"/>
        </w:rPr>
        <w:t>．能够适应科学进步及社会发展的需求，掌握集成电路工程领域坚实的基础理论和宽广的专业知识、具有较强的分析、解决实际问题的能力，能够承担专业技术或管理工作、具有良好职业素养的高层次应用型专门人才。</w:t>
      </w:r>
    </w:p>
    <w:p>
      <w:pPr>
        <w:ind w:firstLine="420" w:firstLineChars="200"/>
        <w:rPr>
          <w:color w:val="000000"/>
          <w:szCs w:val="21"/>
        </w:rPr>
      </w:pPr>
      <w:r>
        <w:rPr>
          <w:color w:val="000000"/>
          <w:szCs w:val="21"/>
        </w:rPr>
        <w:t>3</w:t>
      </w:r>
      <w:r>
        <w:rPr>
          <w:rFonts w:hint="eastAsia"/>
          <w:color w:val="000000"/>
          <w:szCs w:val="21"/>
        </w:rPr>
        <w:t>．较熟练地掌握一门外国语。</w:t>
      </w:r>
    </w:p>
    <w:p>
      <w:pPr>
        <w:ind w:firstLine="420" w:firstLineChars="200"/>
        <w:rPr>
          <w:color w:val="000000"/>
          <w:szCs w:val="21"/>
        </w:rPr>
      </w:pPr>
      <w:r>
        <w:rPr>
          <w:color w:val="000000"/>
          <w:szCs w:val="21"/>
        </w:rPr>
        <w:t>4</w:t>
      </w:r>
      <w:r>
        <w:rPr>
          <w:rFonts w:hint="eastAsia"/>
          <w:color w:val="000000"/>
          <w:szCs w:val="21"/>
        </w:rPr>
        <w:t>．能适应我国社会主义经济建设的需要，适应科研和工程技术发展的需要。</w:t>
      </w:r>
    </w:p>
    <w:p>
      <w:pPr>
        <w:ind w:firstLine="420" w:firstLineChars="200"/>
        <w:rPr>
          <w:color w:val="000000"/>
          <w:szCs w:val="21"/>
        </w:rPr>
      </w:pPr>
      <w:r>
        <w:rPr>
          <w:color w:val="000000"/>
          <w:szCs w:val="21"/>
        </w:rPr>
        <w:t>5</w:t>
      </w:r>
      <w:r>
        <w:rPr>
          <w:rFonts w:hint="eastAsia"/>
          <w:color w:val="000000"/>
          <w:szCs w:val="21"/>
        </w:rPr>
        <w:t>．具有创新能力、实践能力和创业精神。</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color w:val="000000"/>
          <w:szCs w:val="21"/>
        </w:rPr>
        <w:t>1</w:t>
      </w:r>
      <w:r>
        <w:rPr>
          <w:rFonts w:hint="eastAsia"/>
          <w:color w:val="000000"/>
          <w:szCs w:val="21"/>
        </w:rPr>
        <w:t>．模拟和数字集成电路设计</w:t>
      </w:r>
    </w:p>
    <w:p>
      <w:pPr>
        <w:ind w:firstLine="420" w:firstLineChars="200"/>
        <w:rPr>
          <w:color w:val="000000"/>
          <w:szCs w:val="21"/>
        </w:rPr>
      </w:pPr>
      <w:r>
        <w:rPr>
          <w:color w:val="000000"/>
          <w:szCs w:val="21"/>
        </w:rPr>
        <w:t>2</w:t>
      </w:r>
      <w:r>
        <w:rPr>
          <w:rFonts w:hint="eastAsia"/>
          <w:color w:val="000000"/>
          <w:szCs w:val="21"/>
        </w:rPr>
        <w:t>．嵌入式系统设计和应用</w:t>
      </w:r>
    </w:p>
    <w:p>
      <w:pPr>
        <w:ind w:firstLine="420" w:firstLineChars="200"/>
        <w:rPr>
          <w:color w:val="000000"/>
          <w:szCs w:val="21"/>
        </w:rPr>
      </w:pPr>
      <w:r>
        <w:rPr>
          <w:color w:val="000000"/>
          <w:szCs w:val="21"/>
        </w:rPr>
        <w:t>3</w:t>
      </w:r>
      <w:r>
        <w:rPr>
          <w:rFonts w:hint="eastAsia"/>
          <w:color w:val="000000"/>
          <w:szCs w:val="21"/>
        </w:rPr>
        <w:t>．集成电路应用</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硕士生培养实行</w:t>
      </w:r>
      <w:r>
        <w:rPr>
          <w:rFonts w:hint="eastAsia"/>
          <w:color w:val="000000"/>
          <w:szCs w:val="21"/>
        </w:rPr>
        <w:t>2.5</w:t>
      </w:r>
      <w:r>
        <w:rPr>
          <w:color w:val="000000"/>
          <w:szCs w:val="21"/>
        </w:rPr>
        <w:t>为主的弹性学制，最长学习年限不超过</w:t>
      </w:r>
      <w:r>
        <w:rPr>
          <w:rFonts w:hint="eastAsia"/>
          <w:color w:val="000000"/>
          <w:szCs w:val="21"/>
        </w:rPr>
        <w:t>5</w:t>
      </w:r>
      <w:r>
        <w:rPr>
          <w:color w:val="000000"/>
          <w:szCs w:val="21"/>
        </w:rPr>
        <w:t>年。</w:t>
      </w:r>
    </w:p>
    <w:p>
      <w:pPr>
        <w:ind w:firstLine="420" w:firstLineChars="200"/>
        <w:rPr>
          <w:color w:val="000000"/>
          <w:szCs w:val="21"/>
        </w:rPr>
      </w:pPr>
      <w:r>
        <w:rPr>
          <w:color w:val="000000"/>
          <w:szCs w:val="21"/>
        </w:rPr>
        <w:t>非全日制</w:t>
      </w:r>
      <w:r>
        <w:rPr>
          <w:rFonts w:hint="eastAsia"/>
          <w:color w:val="000000"/>
          <w:szCs w:val="21"/>
        </w:rPr>
        <w:t>工程类</w:t>
      </w:r>
      <w:r>
        <w:rPr>
          <w:color w:val="000000"/>
          <w:szCs w:val="21"/>
        </w:rPr>
        <w:t>硕士研究生实行以3年为主的弹性学制，原则上不超过5年。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w:t>
      </w:r>
      <w:r>
        <w:rPr>
          <w:rFonts w:hint="eastAsia"/>
          <w:color w:val="000000"/>
          <w:szCs w:val="21"/>
        </w:rPr>
        <w:t>学习计划总学分不得少于</w:t>
      </w:r>
      <w:r>
        <w:rPr>
          <w:color w:val="000000"/>
          <w:szCs w:val="21"/>
        </w:rPr>
        <w:t>74</w:t>
      </w:r>
      <w:r>
        <w:rPr>
          <w:rFonts w:hint="eastAsia"/>
          <w:color w:val="000000"/>
          <w:szCs w:val="21"/>
        </w:rPr>
        <w:t>学分，其中课程学习不少于</w:t>
      </w:r>
      <w:r>
        <w:rPr>
          <w:color w:val="000000"/>
          <w:szCs w:val="21"/>
        </w:rPr>
        <w:t>28</w:t>
      </w:r>
      <w:r>
        <w:rPr>
          <w:rFonts w:hint="eastAsia"/>
          <w:color w:val="000000"/>
          <w:szCs w:val="21"/>
        </w:rPr>
        <w:t>学分，专业实践</w:t>
      </w:r>
      <w:r>
        <w:rPr>
          <w:color w:val="000000"/>
          <w:szCs w:val="21"/>
        </w:rPr>
        <w:t>15</w:t>
      </w:r>
      <w:r>
        <w:rPr>
          <w:rFonts w:hint="eastAsia"/>
          <w:color w:val="000000"/>
          <w:szCs w:val="21"/>
        </w:rPr>
        <w:t>学分，论文选题开题</w:t>
      </w:r>
      <w:r>
        <w:rPr>
          <w:color w:val="000000"/>
          <w:szCs w:val="21"/>
        </w:rPr>
        <w:t>1</w:t>
      </w:r>
      <w:r>
        <w:rPr>
          <w:rFonts w:hint="eastAsia"/>
          <w:color w:val="000000"/>
          <w:szCs w:val="21"/>
        </w:rPr>
        <w:t>学分，学位论文</w:t>
      </w:r>
      <w:r>
        <w:rPr>
          <w:color w:val="000000"/>
          <w:szCs w:val="21"/>
        </w:rPr>
        <w:t>30</w:t>
      </w:r>
      <w:r>
        <w:rPr>
          <w:rFonts w:hint="eastAsia"/>
          <w:color w:val="000000"/>
          <w:szCs w:val="21"/>
        </w:rPr>
        <w:t>学分，且必修不少于</w:t>
      </w:r>
      <w:r>
        <w:rPr>
          <w:color w:val="000000"/>
          <w:szCs w:val="21"/>
        </w:rPr>
        <w:t>2</w:t>
      </w:r>
      <w:r>
        <w:rPr>
          <w:rFonts w:hint="eastAsia"/>
          <w:color w:val="000000"/>
          <w:szCs w:val="21"/>
        </w:rPr>
        <w:t>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w:t>
      </w:r>
      <w:r>
        <w:rPr>
          <w:rFonts w:hint="eastAsia"/>
          <w:color w:val="000000"/>
          <w:szCs w:val="21"/>
        </w:rPr>
        <w:t>课程学习主要在校内完成，校企联合课程、案例课程以及职业素养课程可在培养单位或企业开展；专业实践是工程类硕士专业学位研究生获得实践经验，提高实践能力的重要环节；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rFonts w:hint="eastAsia"/>
          <w:color w:val="000000"/>
          <w:szCs w:val="21"/>
        </w:rPr>
        <w:t>工程类硕士研究生课程体系应遵循五个基本原则，即先进性、灵活性、复合性、工程性和创新性。全日制学生课程学习原则上在第一学年内完成，非全日制学生课程学习原则上在两学年内完成。具体课程设置详见课程设置表。</w:t>
      </w:r>
    </w:p>
    <w:p>
      <w:pPr>
        <w:ind w:firstLine="422" w:firstLineChars="200"/>
        <w:rPr>
          <w:b/>
          <w:bCs/>
          <w:szCs w:val="21"/>
        </w:rPr>
      </w:pPr>
      <w:r>
        <w:rPr>
          <w:b/>
          <w:bCs/>
          <w:szCs w:val="21"/>
        </w:rPr>
        <w:t>六、专业实践</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管理办法》。专业实践</w:t>
      </w:r>
      <w:r>
        <w:rPr>
          <w:rFonts w:hint="eastAsia"/>
          <w:color w:val="000000"/>
          <w:szCs w:val="21"/>
        </w:rPr>
        <w:t>计15个学分。</w:t>
      </w:r>
    </w:p>
    <w:p>
      <w:pPr>
        <w:ind w:firstLine="420"/>
        <w:rPr>
          <w:b/>
          <w:bCs/>
          <w:color w:val="000000"/>
          <w:szCs w:val="21"/>
        </w:rPr>
      </w:pPr>
      <w:r>
        <w:rPr>
          <w:b/>
          <w:bCs/>
          <w:color w:val="000000"/>
          <w:szCs w:val="21"/>
        </w:rPr>
        <w:t>七、开题报告</w:t>
      </w:r>
    </w:p>
    <w:p>
      <w:pPr>
        <w:ind w:firstLine="420" w:firstLineChars="200"/>
        <w:rPr>
          <w:color w:val="000000"/>
          <w:szCs w:val="21"/>
        </w:rPr>
      </w:pPr>
      <w:r>
        <w:rPr>
          <w:rFonts w:hint="eastAsia"/>
          <w:color w:val="000000"/>
          <w:szCs w:val="21"/>
        </w:rPr>
        <w:t>全日制工程类硕士生论文开题必须在第三学期内完成，非全日制工程类硕士生论文开题必须在第四学期结束前完成，</w:t>
      </w:r>
      <w:r>
        <w:rPr>
          <w:rFonts w:hint="eastAsia"/>
        </w:rPr>
        <w:t>具体</w:t>
      </w:r>
      <w:r>
        <w:rPr>
          <w:rFonts w:hint="eastAsia"/>
          <w:color w:val="000000"/>
          <w:szCs w:val="21"/>
        </w:rPr>
        <w:t>要求详见《南京理工大学全日制专业学位硕士研究生学位论文工作暂行规定》。</w:t>
      </w:r>
    </w:p>
    <w:p>
      <w:pPr>
        <w:ind w:firstLine="420"/>
        <w:rPr>
          <w:b/>
          <w:bCs/>
          <w:color w:val="000000"/>
          <w:szCs w:val="21"/>
        </w:rPr>
      </w:pPr>
      <w:r>
        <w:rPr>
          <w:b/>
          <w:bCs/>
          <w:color w:val="000000"/>
          <w:szCs w:val="21"/>
        </w:rPr>
        <w:t>八、科研实践能力</w:t>
      </w:r>
    </w:p>
    <w:p>
      <w:pPr>
        <w:ind w:firstLine="420" w:firstLineChars="200"/>
        <w:rPr>
          <w:color w:val="000000"/>
          <w:szCs w:val="21"/>
        </w:rPr>
      </w:pPr>
      <w:r>
        <w:rPr>
          <w:color w:val="000000"/>
          <w:szCs w:val="21"/>
        </w:rPr>
        <w:t>研究生在校学习期间发表一定数量的与学位论文相关的学术论文等学术成果，具体要求详见《南京理工大学关于研究生发表学术论文要求的规定》。</w:t>
      </w:r>
    </w:p>
    <w:p>
      <w:pPr>
        <w:ind w:firstLine="422" w:firstLineChars="200"/>
        <w:rPr>
          <w:b/>
          <w:color w:val="000000"/>
          <w:szCs w:val="21"/>
        </w:rPr>
      </w:pPr>
      <w:r>
        <w:rPr>
          <w:b/>
          <w:bCs/>
          <w:color w:val="000000"/>
          <w:szCs w:val="21"/>
        </w:rPr>
        <w:t>九、学位论文</w:t>
      </w:r>
    </w:p>
    <w:p>
      <w:pPr>
        <w:ind w:firstLine="420" w:firstLineChars="200"/>
        <w:rPr>
          <w:color w:val="000000"/>
          <w:szCs w:val="21"/>
        </w:rPr>
      </w:pPr>
      <w:r>
        <w:rPr>
          <w:rFonts w:hint="eastAsia"/>
          <w:color w:val="000000"/>
          <w:szCs w:val="21"/>
        </w:rPr>
        <w:t>学位论文工作是研究生培养工作的重要组成部分，是对研究生进行科学研究或承担专门技术工作的全面训练，是培养研究生创新能力、综合运用所学知识发现问题、分析和解决实际问题能力的重要环节。</w:t>
      </w:r>
    </w:p>
    <w:p>
      <w:pPr>
        <w:ind w:firstLine="420" w:firstLineChars="200"/>
        <w:rPr>
          <w:color w:val="000000"/>
          <w:szCs w:val="21"/>
        </w:rPr>
      </w:pPr>
      <w:r>
        <w:rPr>
          <w:rFonts w:hint="eastAsia"/>
          <w:color w:val="000000"/>
          <w:szCs w:val="21"/>
        </w:rPr>
        <w:t>学位论文在导师或导师组指导下由研究生独立完成。</w:t>
      </w:r>
    </w:p>
    <w:p>
      <w:pPr>
        <w:ind w:firstLine="420" w:firstLineChars="200"/>
        <w:rPr>
          <w:color w:val="000000"/>
          <w:szCs w:val="21"/>
        </w:rPr>
      </w:pPr>
      <w:r>
        <w:rPr>
          <w:rFonts w:hint="eastAsia"/>
          <w:color w:val="000000"/>
          <w:szCs w:val="21"/>
        </w:rPr>
        <w:t>学位论文要求详见《南京理工大学全日制硕士专业学位研究生学位论文工作暂行规定》和《南京理工大学全日制硕士专业学位论文撰写要求》。</w:t>
      </w:r>
    </w:p>
    <w:p>
      <w:pPr>
        <w:ind w:firstLine="420" w:firstLineChars="200"/>
        <w:rPr>
          <w:color w:val="000000"/>
          <w:szCs w:val="21"/>
        </w:rPr>
      </w:pPr>
      <w:r>
        <w:rPr>
          <w:rFonts w:hint="eastAsia"/>
          <w:color w:val="000000"/>
          <w:szCs w:val="21"/>
        </w:rPr>
        <w:t>学位论文在学习计划中占</w:t>
      </w:r>
      <w:r>
        <w:rPr>
          <w:color w:val="000000"/>
          <w:szCs w:val="21"/>
        </w:rPr>
        <w:t>30</w:t>
      </w:r>
      <w:r>
        <w:rPr>
          <w:rFonts w:hint="eastAsia"/>
          <w:color w:val="000000"/>
          <w:szCs w:val="21"/>
        </w:rPr>
        <w:t>学分。</w:t>
      </w:r>
    </w:p>
    <w:p>
      <w:pPr>
        <w:ind w:firstLine="525" w:firstLineChars="250"/>
        <w:rPr>
          <w:color w:val="000000"/>
          <w:szCs w:val="21"/>
        </w:rPr>
      </w:pPr>
    </w:p>
    <w:p>
      <w:pPr>
        <w:rPr>
          <w:rFonts w:eastAsia="仿宋_GB2312"/>
          <w:color w:val="000000"/>
          <w:szCs w:val="21"/>
        </w:rPr>
      </w:pPr>
    </w:p>
    <w:p>
      <w:pPr>
        <w:jc w:val="center"/>
        <w:rPr>
          <w:b/>
          <w:bCs/>
          <w:color w:val="000000"/>
          <w:szCs w:val="21"/>
        </w:rPr>
      </w:pPr>
      <w:r>
        <w:rPr>
          <w:rFonts w:eastAsia="仿宋_GB2312"/>
          <w:color w:val="000000"/>
          <w:szCs w:val="21"/>
        </w:rPr>
        <w:br w:type="page"/>
      </w:r>
      <w:r>
        <w:rPr>
          <w:rFonts w:hint="eastAsia"/>
          <w:b/>
          <w:bCs/>
          <w:color w:val="000000"/>
          <w:szCs w:val="21"/>
        </w:rPr>
        <w:t>集成电路工程领域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52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50"/>
        <w:gridCol w:w="1210"/>
        <w:gridCol w:w="3594"/>
        <w:gridCol w:w="427"/>
        <w:gridCol w:w="644"/>
        <w:gridCol w:w="712"/>
        <w:gridCol w:w="708"/>
        <w:gridCol w:w="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vAlign w:val="center"/>
          </w:tcPr>
          <w:p>
            <w:pPr>
              <w:jc w:val="center"/>
              <w:rPr>
                <w:rFonts w:eastAsia="仿宋_GB2312"/>
                <w:szCs w:val="21"/>
              </w:rPr>
            </w:pPr>
          </w:p>
        </w:tc>
        <w:tc>
          <w:tcPr>
            <w:tcW w:w="472" w:type="pct"/>
            <w:vAlign w:val="center"/>
          </w:tcPr>
          <w:p>
            <w:pPr>
              <w:jc w:val="center"/>
              <w:rPr>
                <w:rFonts w:eastAsia="仿宋_GB2312"/>
                <w:b/>
                <w:szCs w:val="21"/>
              </w:rPr>
            </w:pPr>
            <w:r>
              <w:rPr>
                <w:rFonts w:hint="eastAsia" w:eastAsia="仿宋_GB2312"/>
                <w:b/>
                <w:szCs w:val="21"/>
              </w:rPr>
              <w:t>课程</w:t>
            </w:r>
          </w:p>
          <w:p>
            <w:pPr>
              <w:jc w:val="center"/>
              <w:rPr>
                <w:rFonts w:eastAsia="仿宋_GB2312"/>
                <w:szCs w:val="21"/>
              </w:rPr>
            </w:pPr>
            <w:r>
              <w:rPr>
                <w:rFonts w:hint="eastAsia" w:eastAsia="仿宋_GB2312"/>
                <w:b/>
                <w:szCs w:val="21"/>
              </w:rPr>
              <w:t>类型</w:t>
            </w:r>
          </w:p>
        </w:tc>
        <w:tc>
          <w:tcPr>
            <w:tcW w:w="671" w:type="pct"/>
            <w:vAlign w:val="center"/>
          </w:tcPr>
          <w:p>
            <w:pPr>
              <w:jc w:val="center"/>
              <w:rPr>
                <w:rFonts w:eastAsia="仿宋_GB2312"/>
                <w:b/>
                <w:szCs w:val="21"/>
              </w:rPr>
            </w:pPr>
            <w:r>
              <w:rPr>
                <w:rFonts w:hint="eastAsia" w:eastAsia="仿宋_GB2312"/>
                <w:b/>
                <w:szCs w:val="21"/>
              </w:rPr>
              <w:t>课程编号</w:t>
            </w:r>
          </w:p>
        </w:tc>
        <w:tc>
          <w:tcPr>
            <w:tcW w:w="1994" w:type="pct"/>
            <w:vAlign w:val="center"/>
          </w:tcPr>
          <w:p>
            <w:pPr>
              <w:jc w:val="center"/>
              <w:rPr>
                <w:rFonts w:eastAsia="仿宋_GB2312"/>
                <w:b/>
                <w:szCs w:val="21"/>
              </w:rPr>
            </w:pPr>
            <w:r>
              <w:rPr>
                <w:rFonts w:hint="eastAsia" w:eastAsia="仿宋_GB2312"/>
                <w:b/>
                <w:szCs w:val="21"/>
              </w:rPr>
              <w:t>课程名称</w:t>
            </w:r>
          </w:p>
        </w:tc>
        <w:tc>
          <w:tcPr>
            <w:tcW w:w="237" w:type="pct"/>
            <w:vAlign w:val="center"/>
          </w:tcPr>
          <w:p>
            <w:pPr>
              <w:jc w:val="center"/>
              <w:rPr>
                <w:rFonts w:eastAsia="仿宋_GB2312"/>
                <w:b/>
                <w:szCs w:val="21"/>
              </w:rPr>
            </w:pPr>
            <w:r>
              <w:rPr>
                <w:rFonts w:hint="eastAsia" w:eastAsia="仿宋_GB2312"/>
                <w:b/>
                <w:szCs w:val="21"/>
              </w:rPr>
              <w:t>学分</w:t>
            </w:r>
          </w:p>
        </w:tc>
        <w:tc>
          <w:tcPr>
            <w:tcW w:w="357" w:type="pct"/>
            <w:vAlign w:val="center"/>
          </w:tcPr>
          <w:p>
            <w:pPr>
              <w:jc w:val="center"/>
              <w:rPr>
                <w:rFonts w:eastAsia="仿宋_GB2312"/>
                <w:b/>
                <w:szCs w:val="21"/>
              </w:rPr>
            </w:pPr>
            <w:r>
              <w:rPr>
                <w:rFonts w:hint="eastAsia" w:eastAsia="仿宋_GB2312"/>
                <w:b/>
                <w:szCs w:val="21"/>
              </w:rPr>
              <w:t>开课学期</w:t>
            </w:r>
          </w:p>
        </w:tc>
        <w:tc>
          <w:tcPr>
            <w:tcW w:w="1032" w:type="pct"/>
            <w:gridSpan w:val="3"/>
            <w:vAlign w:val="center"/>
          </w:tcPr>
          <w:p>
            <w:pPr>
              <w:jc w:val="center"/>
              <w:rPr>
                <w:rFonts w:eastAsia="仿宋_GB2312"/>
                <w:b/>
                <w:szCs w:val="21"/>
              </w:rPr>
            </w:pPr>
            <w:r>
              <w:rPr>
                <w:rFonts w:hint="eastAsia"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restart"/>
            <w:vAlign w:val="center"/>
          </w:tcPr>
          <w:p>
            <w:pPr>
              <w:jc w:val="center"/>
              <w:rPr>
                <w:rFonts w:ascii="微软雅黑" w:hAnsi="微软雅黑" w:eastAsia="微软雅黑"/>
                <w:color w:val="000000"/>
                <w:szCs w:val="21"/>
              </w:rPr>
            </w:pPr>
            <w:r>
              <w:rPr>
                <w:rFonts w:eastAsia="仿宋_GB2312"/>
                <w:color w:val="000000"/>
                <w:szCs w:val="21"/>
              </w:rPr>
              <w:t>必  修  模  块</w:t>
            </w:r>
          </w:p>
        </w:tc>
        <w:tc>
          <w:tcPr>
            <w:tcW w:w="472" w:type="pct"/>
            <w:vMerge w:val="restart"/>
            <w:vAlign w:val="center"/>
          </w:tcPr>
          <w:p>
            <w:pPr>
              <w:jc w:val="center"/>
              <w:rPr>
                <w:rFonts w:eastAsia="仿宋_GB2312"/>
                <w:szCs w:val="21"/>
              </w:rPr>
            </w:pPr>
            <w:r>
              <w:rPr>
                <w:rFonts w:hint="eastAsia" w:eastAsia="仿宋_GB2312"/>
                <w:szCs w:val="21"/>
              </w:rPr>
              <w:t>公  共</w:t>
            </w:r>
          </w:p>
          <w:p>
            <w:pPr>
              <w:jc w:val="center"/>
              <w:rPr>
                <w:rFonts w:eastAsia="仿宋_GB2312"/>
                <w:szCs w:val="21"/>
              </w:rPr>
            </w:pPr>
            <w:r>
              <w:rPr>
                <w:rFonts w:hint="eastAsia" w:eastAsia="仿宋_GB2312"/>
                <w:szCs w:val="21"/>
              </w:rPr>
              <w:t>基础课</w:t>
            </w:r>
          </w:p>
        </w:tc>
        <w:tc>
          <w:tcPr>
            <w:tcW w:w="671" w:type="pct"/>
            <w:vAlign w:val="center"/>
          </w:tcPr>
          <w:p>
            <w:pPr>
              <w:jc w:val="center"/>
              <w:rPr>
                <w:rFonts w:eastAsia="仿宋_GB2312"/>
                <w:szCs w:val="21"/>
              </w:rPr>
            </w:pPr>
            <w:r>
              <w:rPr>
                <w:rFonts w:eastAsia="仿宋_GB2312"/>
                <w:szCs w:val="21"/>
              </w:rPr>
              <w:t>S123A003</w:t>
            </w:r>
          </w:p>
        </w:tc>
        <w:tc>
          <w:tcPr>
            <w:tcW w:w="1994" w:type="pct"/>
            <w:vAlign w:val="center"/>
          </w:tcPr>
          <w:p>
            <w:pPr>
              <w:rPr>
                <w:rFonts w:eastAsia="仿宋_GB2312"/>
                <w:szCs w:val="21"/>
              </w:rPr>
            </w:pPr>
            <w:r>
              <w:rPr>
                <w:rFonts w:hint="eastAsia" w:eastAsia="仿宋_GB2312"/>
                <w:szCs w:val="21"/>
              </w:rPr>
              <w:t>中国特色社会主义理论与实践研究</w:t>
            </w:r>
          </w:p>
        </w:tc>
        <w:tc>
          <w:tcPr>
            <w:tcW w:w="237" w:type="pct"/>
            <w:vAlign w:val="center"/>
          </w:tcPr>
          <w:p>
            <w:pPr>
              <w:jc w:val="center"/>
              <w:rPr>
                <w:rFonts w:eastAsia="仿宋_GB2312"/>
                <w:szCs w:val="21"/>
              </w:rPr>
            </w:pPr>
            <w:r>
              <w:rPr>
                <w:rFonts w:eastAsia="仿宋_GB2312"/>
                <w:szCs w:val="21"/>
              </w:rPr>
              <w:t>2</w:t>
            </w:r>
          </w:p>
        </w:tc>
        <w:tc>
          <w:tcPr>
            <w:tcW w:w="357" w:type="pct"/>
            <w:vAlign w:val="center"/>
          </w:tcPr>
          <w:p>
            <w:pPr>
              <w:jc w:val="center"/>
              <w:rPr>
                <w:rFonts w:eastAsia="仿宋_GB2312"/>
                <w:szCs w:val="21"/>
              </w:rPr>
            </w:pPr>
            <w:r>
              <w:rPr>
                <w:rFonts w:hint="eastAsia" w:eastAsia="仿宋_GB2312"/>
                <w:szCs w:val="21"/>
              </w:rPr>
              <w:t>秋</w:t>
            </w:r>
          </w:p>
        </w:tc>
        <w:tc>
          <w:tcPr>
            <w:tcW w:w="788" w:type="pct"/>
            <w:gridSpan w:val="2"/>
            <w:vMerge w:val="restart"/>
            <w:vAlign w:val="center"/>
          </w:tcPr>
          <w:p>
            <w:pPr>
              <w:jc w:val="center"/>
              <w:rPr>
                <w:rFonts w:eastAsia="仿宋_GB2312"/>
                <w:szCs w:val="21"/>
              </w:rPr>
            </w:pPr>
            <w:r>
              <w:rPr>
                <w:rFonts w:hint="eastAsia" w:eastAsia="仿宋_GB2312"/>
                <w:szCs w:val="21"/>
              </w:rPr>
              <w:t>必修</w:t>
            </w:r>
          </w:p>
        </w:tc>
        <w:tc>
          <w:tcPr>
            <w:tcW w:w="244" w:type="pct"/>
            <w:vMerge w:val="restart"/>
            <w:vAlign w:val="center"/>
          </w:tcPr>
          <w:p>
            <w:pPr>
              <w:jc w:val="center"/>
              <w:rPr>
                <w:rFonts w:eastAsia="仿宋_GB2312"/>
                <w:szCs w:val="21"/>
              </w:rPr>
            </w:pPr>
            <w:r>
              <w:rPr>
                <w:rFonts w:hint="eastAsia" w:eastAsia="仿宋_GB2312"/>
                <w:szCs w:val="21"/>
              </w:rPr>
              <w:t>至少选</w:t>
            </w:r>
            <w:r>
              <w:rPr>
                <w:rFonts w:eastAsia="仿宋_GB2312"/>
                <w:szCs w:val="21"/>
              </w:rPr>
              <w:t>1</w:t>
            </w:r>
            <w:r>
              <w:rPr>
                <w:rFonts w:hint="eastAsia" w:eastAsia="仿宋_GB2312"/>
                <w:szCs w:val="21"/>
              </w:rPr>
              <w:t>9学分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Cs w:val="21"/>
              </w:rPr>
            </w:pPr>
            <w:r>
              <w:rPr>
                <w:rFonts w:eastAsia="仿宋_GB2312"/>
                <w:szCs w:val="21"/>
              </w:rPr>
              <w:t>S123A004</w:t>
            </w:r>
          </w:p>
        </w:tc>
        <w:tc>
          <w:tcPr>
            <w:tcW w:w="1994" w:type="pct"/>
            <w:vAlign w:val="center"/>
          </w:tcPr>
          <w:p>
            <w:pPr>
              <w:rPr>
                <w:rFonts w:eastAsia="仿宋_GB2312"/>
                <w:szCs w:val="21"/>
              </w:rPr>
            </w:pPr>
            <w:r>
              <w:rPr>
                <w:rFonts w:hint="eastAsia" w:eastAsia="仿宋_GB2312"/>
                <w:szCs w:val="21"/>
              </w:rPr>
              <w:t>自然辩证法概论</w:t>
            </w:r>
          </w:p>
        </w:tc>
        <w:tc>
          <w:tcPr>
            <w:tcW w:w="237" w:type="pct"/>
            <w:vAlign w:val="center"/>
          </w:tcPr>
          <w:p>
            <w:pPr>
              <w:jc w:val="center"/>
              <w:rPr>
                <w:rFonts w:eastAsia="仿宋_GB2312"/>
                <w:szCs w:val="21"/>
              </w:rPr>
            </w:pPr>
            <w:r>
              <w:rPr>
                <w:rFonts w:eastAsia="仿宋_GB2312"/>
                <w:szCs w:val="21"/>
              </w:rPr>
              <w:t>1</w:t>
            </w:r>
          </w:p>
        </w:tc>
        <w:tc>
          <w:tcPr>
            <w:tcW w:w="357" w:type="pct"/>
            <w:vAlign w:val="center"/>
          </w:tcPr>
          <w:p>
            <w:pPr>
              <w:jc w:val="center"/>
              <w:rPr>
                <w:rFonts w:eastAsia="仿宋_GB2312"/>
                <w:szCs w:val="21"/>
              </w:rPr>
            </w:pPr>
            <w:r>
              <w:rPr>
                <w:rFonts w:hint="eastAsia" w:eastAsia="仿宋_GB2312"/>
                <w:szCs w:val="21"/>
              </w:rPr>
              <w:t>秋</w:t>
            </w:r>
          </w:p>
        </w:tc>
        <w:tc>
          <w:tcPr>
            <w:tcW w:w="788" w:type="pct"/>
            <w:gridSpan w:val="2"/>
            <w:vMerge w:val="continue"/>
            <w:vAlign w:val="center"/>
          </w:tcPr>
          <w:p>
            <w:pPr>
              <w:jc w:val="center"/>
              <w:rPr>
                <w:rFonts w:eastAsia="仿宋_GB2312"/>
                <w:szCs w:val="21"/>
              </w:rPr>
            </w:pPr>
          </w:p>
        </w:tc>
        <w:tc>
          <w:tcPr>
            <w:tcW w:w="244" w:type="pct"/>
            <w:vMerge w:val="continue"/>
            <w:vAlign w:val="center"/>
          </w:tcPr>
          <w:p>
            <w:pPr>
              <w:ind w:left="113" w:right="113"/>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Cs w:val="21"/>
              </w:rPr>
            </w:pPr>
            <w:r>
              <w:rPr>
                <w:rFonts w:eastAsia="仿宋_GB2312"/>
                <w:szCs w:val="21"/>
              </w:rPr>
              <w:t>S123C026</w:t>
            </w:r>
          </w:p>
        </w:tc>
        <w:tc>
          <w:tcPr>
            <w:tcW w:w="1994" w:type="pct"/>
            <w:vAlign w:val="center"/>
          </w:tcPr>
          <w:p>
            <w:pPr>
              <w:rPr>
                <w:rFonts w:eastAsia="仿宋_GB2312"/>
                <w:szCs w:val="21"/>
              </w:rPr>
            </w:pPr>
            <w:r>
              <w:rPr>
                <w:rFonts w:hint="eastAsia" w:eastAsia="仿宋_GB2312"/>
                <w:szCs w:val="21"/>
              </w:rPr>
              <w:t>工程伦理</w:t>
            </w:r>
          </w:p>
        </w:tc>
        <w:tc>
          <w:tcPr>
            <w:tcW w:w="237" w:type="pct"/>
            <w:vAlign w:val="center"/>
          </w:tcPr>
          <w:p>
            <w:pPr>
              <w:jc w:val="center"/>
              <w:rPr>
                <w:rFonts w:eastAsia="仿宋_GB2312"/>
                <w:szCs w:val="21"/>
              </w:rPr>
            </w:pPr>
            <w:r>
              <w:rPr>
                <w:rFonts w:eastAsia="仿宋_GB2312"/>
                <w:szCs w:val="21"/>
              </w:rPr>
              <w:t>1</w:t>
            </w:r>
          </w:p>
        </w:tc>
        <w:tc>
          <w:tcPr>
            <w:tcW w:w="357" w:type="pct"/>
            <w:vAlign w:val="center"/>
          </w:tcPr>
          <w:p>
            <w:pPr>
              <w:jc w:val="center"/>
              <w:rPr>
                <w:rFonts w:eastAsia="仿宋_GB2312"/>
                <w:szCs w:val="21"/>
              </w:rPr>
            </w:pPr>
            <w:r>
              <w:rPr>
                <w:rFonts w:hint="eastAsia" w:eastAsia="仿宋_GB2312"/>
                <w:szCs w:val="21"/>
              </w:rPr>
              <w:t>春秋</w:t>
            </w:r>
          </w:p>
        </w:tc>
        <w:tc>
          <w:tcPr>
            <w:tcW w:w="788" w:type="pct"/>
            <w:gridSpan w:val="2"/>
            <w:vMerge w:val="continue"/>
            <w:vAlign w:val="center"/>
          </w:tcPr>
          <w:p>
            <w:pPr>
              <w:jc w:val="center"/>
              <w:rPr>
                <w:rFonts w:eastAsia="仿宋_GB2312"/>
                <w:szCs w:val="21"/>
              </w:rPr>
            </w:pPr>
          </w:p>
        </w:tc>
        <w:tc>
          <w:tcPr>
            <w:tcW w:w="244" w:type="pct"/>
            <w:vMerge w:val="continue"/>
            <w:vAlign w:val="center"/>
          </w:tcPr>
          <w:p>
            <w:pPr>
              <w:ind w:left="113" w:right="113"/>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 w:val="18"/>
                <w:szCs w:val="18"/>
              </w:rPr>
            </w:pPr>
            <w:r>
              <w:rPr>
                <w:rFonts w:eastAsia="仿宋_GB2312"/>
                <w:sz w:val="18"/>
                <w:szCs w:val="18"/>
              </w:rPr>
              <w:t>S114A018/19</w:t>
            </w:r>
          </w:p>
        </w:tc>
        <w:tc>
          <w:tcPr>
            <w:tcW w:w="1994" w:type="pct"/>
            <w:vAlign w:val="center"/>
          </w:tcPr>
          <w:p>
            <w:pPr>
              <w:rPr>
                <w:rFonts w:eastAsia="仿宋_GB2312"/>
                <w:szCs w:val="21"/>
              </w:rPr>
            </w:pPr>
            <w:r>
              <w:rPr>
                <w:rFonts w:hint="eastAsia" w:eastAsia="仿宋_GB2312"/>
                <w:szCs w:val="21"/>
              </w:rPr>
              <w:t>硕士外语（俄、日）</w:t>
            </w:r>
          </w:p>
        </w:tc>
        <w:tc>
          <w:tcPr>
            <w:tcW w:w="237" w:type="pct"/>
            <w:vAlign w:val="center"/>
          </w:tcPr>
          <w:p>
            <w:pPr>
              <w:jc w:val="center"/>
              <w:rPr>
                <w:rFonts w:eastAsia="仿宋_GB2312"/>
                <w:szCs w:val="21"/>
              </w:rPr>
            </w:pPr>
            <w:r>
              <w:rPr>
                <w:rFonts w:eastAsia="仿宋_GB2312"/>
                <w:szCs w:val="21"/>
              </w:rPr>
              <w:t>2</w:t>
            </w:r>
          </w:p>
        </w:tc>
        <w:tc>
          <w:tcPr>
            <w:tcW w:w="357" w:type="pct"/>
            <w:vAlign w:val="center"/>
          </w:tcPr>
          <w:p>
            <w:pPr>
              <w:jc w:val="center"/>
              <w:rPr>
                <w:rFonts w:eastAsia="仿宋_GB2312"/>
                <w:szCs w:val="21"/>
              </w:rPr>
            </w:pPr>
            <w:r>
              <w:rPr>
                <w:rFonts w:hint="eastAsia" w:eastAsia="仿宋_GB2312"/>
                <w:szCs w:val="21"/>
              </w:rPr>
              <w:t>秋</w:t>
            </w:r>
          </w:p>
        </w:tc>
        <w:tc>
          <w:tcPr>
            <w:tcW w:w="788" w:type="pct"/>
            <w:gridSpan w:val="2"/>
            <w:vMerge w:val="restart"/>
            <w:vAlign w:val="center"/>
          </w:tcPr>
          <w:p>
            <w:pPr>
              <w:jc w:val="center"/>
              <w:rPr>
                <w:rFonts w:eastAsia="仿宋_GB2312"/>
                <w:szCs w:val="21"/>
              </w:rPr>
            </w:pPr>
            <w:r>
              <w:rPr>
                <w:rFonts w:hint="eastAsia" w:eastAsia="仿宋_GB2312"/>
                <w:szCs w:val="21"/>
              </w:rPr>
              <w:t>限选</w:t>
            </w:r>
            <w:r>
              <w:rPr>
                <w:rFonts w:eastAsia="仿宋_GB2312"/>
                <w:szCs w:val="21"/>
              </w:rPr>
              <w:t>1</w:t>
            </w:r>
            <w:r>
              <w:rPr>
                <w:rFonts w:hint="eastAsia" w:eastAsia="仿宋_GB2312"/>
                <w:szCs w:val="21"/>
              </w:rPr>
              <w:t>门语种</w:t>
            </w:r>
          </w:p>
        </w:tc>
        <w:tc>
          <w:tcPr>
            <w:tcW w:w="244" w:type="pct"/>
            <w:vMerge w:val="continue"/>
            <w:vAlign w:val="center"/>
          </w:tcPr>
          <w:p>
            <w:pPr>
              <w:ind w:left="113" w:right="113"/>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Cs w:val="21"/>
              </w:rPr>
            </w:pPr>
            <w:r>
              <w:rPr>
                <w:rFonts w:eastAsia="仿宋_GB2312"/>
                <w:szCs w:val="21"/>
              </w:rPr>
              <w:t>S114A006</w:t>
            </w:r>
          </w:p>
        </w:tc>
        <w:tc>
          <w:tcPr>
            <w:tcW w:w="1994" w:type="pct"/>
            <w:vAlign w:val="center"/>
          </w:tcPr>
          <w:p>
            <w:pPr>
              <w:rPr>
                <w:rFonts w:eastAsia="仿宋_GB2312"/>
                <w:szCs w:val="21"/>
              </w:rPr>
            </w:pPr>
            <w:r>
              <w:rPr>
                <w:rFonts w:hint="eastAsia" w:eastAsia="仿宋_GB2312"/>
                <w:szCs w:val="21"/>
              </w:rPr>
              <w:t>硕士英语（必修）</w:t>
            </w:r>
          </w:p>
        </w:tc>
        <w:tc>
          <w:tcPr>
            <w:tcW w:w="237" w:type="pct"/>
            <w:vAlign w:val="center"/>
          </w:tcPr>
          <w:p>
            <w:pPr>
              <w:jc w:val="center"/>
              <w:rPr>
                <w:rFonts w:eastAsia="仿宋_GB2312"/>
                <w:szCs w:val="21"/>
              </w:rPr>
            </w:pPr>
            <w:r>
              <w:rPr>
                <w:rFonts w:eastAsia="仿宋_GB2312"/>
                <w:szCs w:val="21"/>
              </w:rPr>
              <w:t>2</w:t>
            </w:r>
          </w:p>
        </w:tc>
        <w:tc>
          <w:tcPr>
            <w:tcW w:w="357" w:type="pct"/>
            <w:vAlign w:val="center"/>
          </w:tcPr>
          <w:p>
            <w:pPr>
              <w:jc w:val="center"/>
              <w:rPr>
                <w:rFonts w:eastAsia="仿宋_GB2312"/>
                <w:szCs w:val="21"/>
              </w:rPr>
            </w:pPr>
            <w:r>
              <w:rPr>
                <w:rFonts w:hint="eastAsia" w:eastAsia="仿宋_GB2312"/>
                <w:szCs w:val="21"/>
              </w:rPr>
              <w:t>春秋</w:t>
            </w:r>
          </w:p>
        </w:tc>
        <w:tc>
          <w:tcPr>
            <w:tcW w:w="788" w:type="pct"/>
            <w:gridSpan w:val="2"/>
            <w:vMerge w:val="continue"/>
            <w:vAlign w:val="center"/>
          </w:tcPr>
          <w:p>
            <w:pPr>
              <w:jc w:val="center"/>
              <w:rPr>
                <w:rFonts w:eastAsia="仿宋_GB2312"/>
                <w:szCs w:val="21"/>
              </w:rPr>
            </w:pPr>
          </w:p>
        </w:tc>
        <w:tc>
          <w:tcPr>
            <w:tcW w:w="244" w:type="pct"/>
            <w:vMerge w:val="continue"/>
            <w:vAlign w:val="center"/>
          </w:tcPr>
          <w:p>
            <w:pPr>
              <w:ind w:left="113" w:right="113"/>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pPr>
            <w:r>
              <w:t>S106C028</w:t>
            </w:r>
          </w:p>
        </w:tc>
        <w:tc>
          <w:tcPr>
            <w:tcW w:w="1994" w:type="pct"/>
            <w:vAlign w:val="center"/>
          </w:tcPr>
          <w:p>
            <w:pPr>
              <w:rPr>
                <w:rFonts w:eastAsia="仿宋_GB2312"/>
                <w:szCs w:val="21"/>
              </w:rPr>
            </w:pPr>
            <w:r>
              <w:rPr>
                <w:rFonts w:hint="eastAsia" w:eastAsia="仿宋_GB2312"/>
                <w:szCs w:val="21"/>
              </w:rPr>
              <w:t>网络工程</w:t>
            </w:r>
          </w:p>
        </w:tc>
        <w:tc>
          <w:tcPr>
            <w:tcW w:w="237" w:type="pct"/>
            <w:vAlign w:val="center"/>
          </w:tcPr>
          <w:p>
            <w:pPr>
              <w:jc w:val="center"/>
              <w:rPr>
                <w:sz w:val="20"/>
              </w:rPr>
            </w:pPr>
            <w:r>
              <w:rPr>
                <w:sz w:val="20"/>
              </w:rPr>
              <w:t>1</w:t>
            </w:r>
          </w:p>
        </w:tc>
        <w:tc>
          <w:tcPr>
            <w:tcW w:w="357" w:type="pct"/>
            <w:vAlign w:val="center"/>
          </w:tcPr>
          <w:p>
            <w:pPr>
              <w:jc w:val="center"/>
              <w:rPr>
                <w:rFonts w:eastAsia="仿宋_GB2312"/>
                <w:szCs w:val="21"/>
              </w:rPr>
            </w:pPr>
            <w:r>
              <w:rPr>
                <w:rFonts w:hint="eastAsia" w:eastAsia="仿宋_GB2312"/>
                <w:szCs w:val="21"/>
              </w:rPr>
              <w:t>春</w:t>
            </w:r>
          </w:p>
        </w:tc>
        <w:tc>
          <w:tcPr>
            <w:tcW w:w="788" w:type="pct"/>
            <w:gridSpan w:val="2"/>
            <w:vMerge w:val="restart"/>
            <w:vAlign w:val="center"/>
          </w:tcPr>
          <w:p>
            <w:pPr>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244" w:type="pct"/>
            <w:vMerge w:val="continue"/>
            <w:vAlign w:val="center"/>
          </w:tcPr>
          <w:p>
            <w:pPr>
              <w:ind w:left="113" w:right="113"/>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Cs w:val="21"/>
              </w:rPr>
            </w:pPr>
            <w:r>
              <w:t>S104C057</w:t>
            </w:r>
          </w:p>
        </w:tc>
        <w:tc>
          <w:tcPr>
            <w:tcW w:w="1994" w:type="pct"/>
            <w:vAlign w:val="center"/>
          </w:tcPr>
          <w:p>
            <w:pPr>
              <w:rPr>
                <w:rFonts w:eastAsia="仿宋_GB2312"/>
                <w:szCs w:val="21"/>
              </w:rPr>
            </w:pPr>
            <w:r>
              <w:rPr>
                <w:rFonts w:hint="eastAsia" w:eastAsia="仿宋_GB2312"/>
                <w:szCs w:val="21"/>
              </w:rPr>
              <w:t>电类综合实验</w:t>
            </w:r>
          </w:p>
        </w:tc>
        <w:tc>
          <w:tcPr>
            <w:tcW w:w="237" w:type="pct"/>
            <w:vAlign w:val="center"/>
          </w:tcPr>
          <w:p>
            <w:pPr>
              <w:jc w:val="center"/>
              <w:rPr>
                <w:rFonts w:eastAsia="仿宋_GB2312"/>
                <w:szCs w:val="21"/>
              </w:rPr>
            </w:pPr>
            <w:r>
              <w:rPr>
                <w:sz w:val="20"/>
              </w:rPr>
              <w:t>1</w:t>
            </w:r>
          </w:p>
        </w:tc>
        <w:tc>
          <w:tcPr>
            <w:tcW w:w="357" w:type="pct"/>
            <w:vAlign w:val="center"/>
          </w:tcPr>
          <w:p>
            <w:pPr>
              <w:jc w:val="center"/>
              <w:rPr>
                <w:rFonts w:eastAsia="仿宋_GB2312"/>
                <w:szCs w:val="21"/>
              </w:rPr>
            </w:pPr>
            <w:r>
              <w:rPr>
                <w:rFonts w:hint="eastAsia" w:eastAsia="仿宋_GB2312"/>
                <w:szCs w:val="21"/>
              </w:rPr>
              <w:t>春</w:t>
            </w:r>
          </w:p>
        </w:tc>
        <w:tc>
          <w:tcPr>
            <w:tcW w:w="788" w:type="pct"/>
            <w:gridSpan w:val="2"/>
            <w:vMerge w:val="continue"/>
            <w:vAlign w:val="center"/>
          </w:tcPr>
          <w:p>
            <w:pPr>
              <w:jc w:val="center"/>
              <w:rPr>
                <w:rFonts w:eastAsia="仿宋_GB2312"/>
                <w:szCs w:val="21"/>
              </w:rPr>
            </w:pPr>
          </w:p>
        </w:tc>
        <w:tc>
          <w:tcPr>
            <w:tcW w:w="244" w:type="pct"/>
            <w:vMerge w:val="continue"/>
            <w:vAlign w:val="center"/>
          </w:tcPr>
          <w:p>
            <w:pPr>
              <w:ind w:left="113" w:right="113"/>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restart"/>
            <w:vAlign w:val="center"/>
          </w:tcPr>
          <w:p>
            <w:pPr>
              <w:jc w:val="center"/>
              <w:rPr>
                <w:rFonts w:eastAsia="仿宋_GB2312"/>
                <w:szCs w:val="21"/>
              </w:rPr>
            </w:pPr>
            <w:r>
              <w:rPr>
                <w:rFonts w:hint="eastAsia" w:eastAsia="仿宋_GB2312"/>
                <w:szCs w:val="21"/>
              </w:rPr>
              <w:t>基  础</w:t>
            </w:r>
          </w:p>
          <w:p>
            <w:pPr>
              <w:jc w:val="center"/>
              <w:rPr>
                <w:rFonts w:eastAsia="仿宋_GB2312"/>
                <w:szCs w:val="21"/>
              </w:rPr>
            </w:pPr>
            <w:r>
              <w:rPr>
                <w:rFonts w:hint="eastAsia" w:eastAsia="仿宋_GB2312"/>
                <w:szCs w:val="21"/>
              </w:rPr>
              <w:t>理论课</w:t>
            </w:r>
          </w:p>
        </w:tc>
        <w:tc>
          <w:tcPr>
            <w:tcW w:w="671" w:type="pct"/>
            <w:vAlign w:val="center"/>
          </w:tcPr>
          <w:p>
            <w:pPr>
              <w:widowControl/>
              <w:spacing w:line="280" w:lineRule="exact"/>
              <w:jc w:val="center"/>
              <w:rPr>
                <w:rFonts w:eastAsia="仿宋_GB2312"/>
                <w:kern w:val="0"/>
                <w:szCs w:val="21"/>
              </w:rPr>
            </w:pPr>
            <w:r>
              <w:rPr>
                <w:rFonts w:eastAsia="仿宋_GB2312"/>
                <w:kern w:val="0"/>
                <w:szCs w:val="21"/>
              </w:rPr>
              <w:t>S113A018</w:t>
            </w:r>
          </w:p>
        </w:tc>
        <w:tc>
          <w:tcPr>
            <w:tcW w:w="1994" w:type="pct"/>
            <w:vAlign w:val="center"/>
          </w:tcPr>
          <w:p>
            <w:pPr>
              <w:widowControl/>
              <w:ind w:right="105" w:rightChars="50"/>
              <w:rPr>
                <w:rFonts w:eastAsia="仿宋_GB2312"/>
                <w:kern w:val="0"/>
                <w:szCs w:val="21"/>
              </w:rPr>
            </w:pPr>
            <w:r>
              <w:rPr>
                <w:rFonts w:hint="eastAsia" w:eastAsia="仿宋_GB2312"/>
                <w:kern w:val="0"/>
                <w:szCs w:val="21"/>
              </w:rPr>
              <w:t>高等工程数学</w:t>
            </w:r>
            <w:r>
              <w:rPr>
                <w:rFonts w:eastAsia="仿宋_GB2312"/>
                <w:kern w:val="0"/>
                <w:szCs w:val="21"/>
              </w:rPr>
              <w:t>I</w:t>
            </w:r>
          </w:p>
        </w:tc>
        <w:tc>
          <w:tcPr>
            <w:tcW w:w="237" w:type="pct"/>
            <w:vAlign w:val="center"/>
          </w:tcPr>
          <w:p>
            <w:pPr>
              <w:widowControl/>
              <w:spacing w:line="280" w:lineRule="exact"/>
              <w:jc w:val="center"/>
              <w:rPr>
                <w:rFonts w:eastAsia="仿宋_GB2312"/>
                <w:kern w:val="0"/>
                <w:szCs w:val="21"/>
              </w:rPr>
            </w:pPr>
            <w:r>
              <w:rPr>
                <w:rFonts w:eastAsia="仿宋_GB2312"/>
                <w:kern w:val="0"/>
                <w:szCs w:val="21"/>
              </w:rPr>
              <w:t>3</w:t>
            </w:r>
          </w:p>
        </w:tc>
        <w:tc>
          <w:tcPr>
            <w:tcW w:w="357" w:type="pct"/>
            <w:vAlign w:val="center"/>
          </w:tcPr>
          <w:p>
            <w:pPr>
              <w:jc w:val="center"/>
              <w:rPr>
                <w:rFonts w:eastAsia="仿宋_GB2312"/>
                <w:kern w:val="0"/>
                <w:szCs w:val="21"/>
              </w:rPr>
            </w:pPr>
            <w:r>
              <w:rPr>
                <w:rFonts w:hint="eastAsia" w:eastAsia="仿宋_GB2312"/>
                <w:kern w:val="0"/>
                <w:szCs w:val="21"/>
              </w:rPr>
              <w:t>秋</w:t>
            </w:r>
          </w:p>
        </w:tc>
        <w:tc>
          <w:tcPr>
            <w:tcW w:w="395" w:type="pct"/>
            <w:vAlign w:val="center"/>
          </w:tcPr>
          <w:p>
            <w:pPr>
              <w:ind w:left="-105" w:leftChars="-50" w:right="-105" w:rightChars="-50"/>
              <w:jc w:val="center"/>
              <w:rPr>
                <w:rFonts w:eastAsia="仿宋_GB2312"/>
                <w:szCs w:val="21"/>
              </w:rPr>
            </w:pPr>
            <w:r>
              <w:rPr>
                <w:rFonts w:hint="eastAsia" w:eastAsia="仿宋_GB2312"/>
                <w:szCs w:val="21"/>
              </w:rPr>
              <w:t>必修</w:t>
            </w:r>
          </w:p>
        </w:tc>
        <w:tc>
          <w:tcPr>
            <w:tcW w:w="393" w:type="pct"/>
            <w:vMerge w:val="restart"/>
            <w:vAlign w:val="center"/>
          </w:tcPr>
          <w:p>
            <w:pPr>
              <w:jc w:val="center"/>
              <w:rPr>
                <w:rFonts w:eastAsia="仿宋_GB2312"/>
                <w:szCs w:val="21"/>
              </w:rPr>
            </w:pPr>
            <w:r>
              <w:rPr>
                <w:rFonts w:hint="eastAsia" w:eastAsia="仿宋_GB2312"/>
                <w:szCs w:val="21"/>
              </w:rPr>
              <w:t>至少选</w:t>
            </w:r>
          </w:p>
          <w:p>
            <w:pPr>
              <w:ind w:left="-105" w:leftChars="-50" w:right="-105" w:rightChars="-50"/>
              <w:jc w:val="center"/>
              <w:rPr>
                <w:rFonts w:eastAsia="仿宋_GB2312"/>
                <w:szCs w:val="21"/>
              </w:rPr>
            </w:pPr>
            <w:r>
              <w:rPr>
                <w:rFonts w:eastAsia="仿宋_GB2312"/>
                <w:szCs w:val="21"/>
              </w:rPr>
              <w:t>2</w:t>
            </w:r>
            <w:r>
              <w:rPr>
                <w:rFonts w:hint="eastAsia" w:eastAsia="仿宋_GB2312"/>
                <w:szCs w:val="21"/>
              </w:rPr>
              <w:t>门</w:t>
            </w:r>
          </w:p>
        </w:tc>
        <w:tc>
          <w:tcPr>
            <w:tcW w:w="244" w:type="pct"/>
            <w:vMerge w:val="continue"/>
            <w:textDirection w:val="tbRlV"/>
            <w:vAlign w:val="center"/>
          </w:tcPr>
          <w:p>
            <w:pPr>
              <w:ind w:left="113" w:right="113"/>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Cs w:val="21"/>
              </w:rPr>
            </w:pPr>
            <w:r>
              <w:rPr>
                <w:rFonts w:eastAsia="仿宋_GB2312"/>
                <w:szCs w:val="21"/>
              </w:rPr>
              <w:t>S113A005</w:t>
            </w:r>
          </w:p>
        </w:tc>
        <w:tc>
          <w:tcPr>
            <w:tcW w:w="1994" w:type="pct"/>
            <w:vAlign w:val="center"/>
          </w:tcPr>
          <w:p>
            <w:pPr>
              <w:rPr>
                <w:rFonts w:eastAsia="仿宋_GB2312"/>
                <w:szCs w:val="21"/>
              </w:rPr>
            </w:pPr>
            <w:r>
              <w:rPr>
                <w:rFonts w:hint="eastAsia" w:eastAsia="仿宋_GB2312"/>
                <w:szCs w:val="21"/>
              </w:rPr>
              <w:t>高等数值分析</w:t>
            </w:r>
          </w:p>
        </w:tc>
        <w:tc>
          <w:tcPr>
            <w:tcW w:w="237" w:type="pct"/>
            <w:vAlign w:val="center"/>
          </w:tcPr>
          <w:p>
            <w:pPr>
              <w:jc w:val="center"/>
              <w:rPr>
                <w:rFonts w:eastAsia="仿宋_GB2312"/>
                <w:szCs w:val="21"/>
              </w:rPr>
            </w:pPr>
            <w:r>
              <w:rPr>
                <w:rFonts w:eastAsia="仿宋_GB2312"/>
                <w:szCs w:val="21"/>
              </w:rPr>
              <w:t>3</w:t>
            </w:r>
          </w:p>
        </w:tc>
        <w:tc>
          <w:tcPr>
            <w:tcW w:w="357" w:type="pct"/>
            <w:vAlign w:val="center"/>
          </w:tcPr>
          <w:p>
            <w:pPr>
              <w:jc w:val="center"/>
              <w:rPr>
                <w:rFonts w:eastAsia="仿宋_GB2312"/>
                <w:szCs w:val="21"/>
              </w:rPr>
            </w:pPr>
            <w:r>
              <w:rPr>
                <w:rFonts w:hint="eastAsia" w:eastAsia="仿宋_GB2312"/>
                <w:szCs w:val="21"/>
              </w:rPr>
              <w:t>春</w:t>
            </w:r>
          </w:p>
        </w:tc>
        <w:tc>
          <w:tcPr>
            <w:tcW w:w="395" w:type="pct"/>
            <w:vMerge w:val="restart"/>
            <w:vAlign w:val="center"/>
          </w:tcPr>
          <w:p>
            <w:pPr>
              <w:jc w:val="center"/>
              <w:rPr>
                <w:rFonts w:eastAsia="仿宋_GB2312"/>
                <w:szCs w:val="21"/>
              </w:rPr>
            </w:pPr>
          </w:p>
        </w:tc>
        <w:tc>
          <w:tcPr>
            <w:tcW w:w="393" w:type="pct"/>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Cs w:val="21"/>
              </w:rPr>
            </w:pPr>
            <w:r>
              <w:rPr>
                <w:rFonts w:eastAsia="仿宋_GB2312"/>
                <w:szCs w:val="21"/>
              </w:rPr>
              <w:t>S113A012</w:t>
            </w:r>
          </w:p>
        </w:tc>
        <w:tc>
          <w:tcPr>
            <w:tcW w:w="1994" w:type="pct"/>
            <w:vAlign w:val="center"/>
          </w:tcPr>
          <w:p>
            <w:pPr>
              <w:rPr>
                <w:rFonts w:eastAsia="仿宋_GB2312"/>
                <w:szCs w:val="21"/>
              </w:rPr>
            </w:pPr>
            <w:r>
              <w:rPr>
                <w:rFonts w:hint="eastAsia" w:eastAsia="仿宋_GB2312"/>
                <w:szCs w:val="21"/>
              </w:rPr>
              <w:t>现代分析基础</w:t>
            </w:r>
          </w:p>
        </w:tc>
        <w:tc>
          <w:tcPr>
            <w:tcW w:w="237" w:type="pct"/>
            <w:vAlign w:val="center"/>
          </w:tcPr>
          <w:p>
            <w:pPr>
              <w:jc w:val="center"/>
              <w:rPr>
                <w:rFonts w:eastAsia="仿宋_GB2312"/>
                <w:szCs w:val="21"/>
              </w:rPr>
            </w:pPr>
            <w:r>
              <w:rPr>
                <w:rFonts w:eastAsia="仿宋_GB2312"/>
                <w:szCs w:val="21"/>
              </w:rPr>
              <w:t>2</w:t>
            </w:r>
          </w:p>
        </w:tc>
        <w:tc>
          <w:tcPr>
            <w:tcW w:w="357" w:type="pct"/>
            <w:vAlign w:val="center"/>
          </w:tcPr>
          <w:p>
            <w:pPr>
              <w:jc w:val="center"/>
              <w:rPr>
                <w:rFonts w:eastAsia="仿宋_GB2312"/>
                <w:szCs w:val="21"/>
              </w:rPr>
            </w:pPr>
            <w:r>
              <w:rPr>
                <w:rFonts w:hint="eastAsia" w:eastAsia="仿宋_GB2312"/>
                <w:szCs w:val="21"/>
              </w:rPr>
              <w:t>秋</w:t>
            </w:r>
          </w:p>
        </w:tc>
        <w:tc>
          <w:tcPr>
            <w:tcW w:w="395" w:type="pct"/>
            <w:vMerge w:val="continue"/>
            <w:vAlign w:val="center"/>
          </w:tcPr>
          <w:p>
            <w:pPr>
              <w:jc w:val="center"/>
              <w:rPr>
                <w:rFonts w:eastAsia="仿宋_GB2312"/>
                <w:szCs w:val="21"/>
              </w:rPr>
            </w:pPr>
          </w:p>
        </w:tc>
        <w:tc>
          <w:tcPr>
            <w:tcW w:w="393" w:type="pct"/>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Cs w:val="21"/>
              </w:rPr>
            </w:pPr>
            <w:r>
              <w:rPr>
                <w:rFonts w:eastAsia="仿宋_GB2312"/>
                <w:szCs w:val="21"/>
              </w:rPr>
              <w:t>S113A010</w:t>
            </w:r>
          </w:p>
        </w:tc>
        <w:tc>
          <w:tcPr>
            <w:tcW w:w="1994" w:type="pct"/>
            <w:vAlign w:val="center"/>
          </w:tcPr>
          <w:p>
            <w:pPr>
              <w:rPr>
                <w:rFonts w:eastAsia="仿宋_GB2312"/>
                <w:szCs w:val="21"/>
              </w:rPr>
            </w:pPr>
            <w:r>
              <w:rPr>
                <w:rFonts w:hint="eastAsia" w:eastAsia="仿宋_GB2312"/>
                <w:szCs w:val="21"/>
              </w:rPr>
              <w:t>数学建模与系统仿真</w:t>
            </w:r>
          </w:p>
        </w:tc>
        <w:tc>
          <w:tcPr>
            <w:tcW w:w="237" w:type="pct"/>
            <w:vAlign w:val="center"/>
          </w:tcPr>
          <w:p>
            <w:pPr>
              <w:jc w:val="center"/>
              <w:rPr>
                <w:rFonts w:eastAsia="仿宋_GB2312"/>
                <w:szCs w:val="21"/>
              </w:rPr>
            </w:pPr>
            <w:r>
              <w:rPr>
                <w:rFonts w:eastAsia="仿宋_GB2312"/>
                <w:szCs w:val="21"/>
              </w:rPr>
              <w:t>2</w:t>
            </w:r>
          </w:p>
        </w:tc>
        <w:tc>
          <w:tcPr>
            <w:tcW w:w="357" w:type="pct"/>
            <w:vAlign w:val="center"/>
          </w:tcPr>
          <w:p>
            <w:pPr>
              <w:jc w:val="center"/>
              <w:rPr>
                <w:rFonts w:eastAsia="仿宋_GB2312"/>
                <w:szCs w:val="21"/>
              </w:rPr>
            </w:pPr>
            <w:r>
              <w:rPr>
                <w:rFonts w:hint="eastAsia" w:eastAsia="仿宋_GB2312"/>
                <w:szCs w:val="21"/>
              </w:rPr>
              <w:t>春</w:t>
            </w:r>
          </w:p>
        </w:tc>
        <w:tc>
          <w:tcPr>
            <w:tcW w:w="395" w:type="pct"/>
            <w:vMerge w:val="continue"/>
            <w:vAlign w:val="center"/>
          </w:tcPr>
          <w:p>
            <w:pPr>
              <w:jc w:val="center"/>
              <w:rPr>
                <w:rFonts w:eastAsia="仿宋_GB2312"/>
                <w:szCs w:val="21"/>
              </w:rPr>
            </w:pPr>
          </w:p>
        </w:tc>
        <w:tc>
          <w:tcPr>
            <w:tcW w:w="393" w:type="pct"/>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restart"/>
            <w:vAlign w:val="center"/>
          </w:tcPr>
          <w:p>
            <w:pPr>
              <w:adjustRightInd w:val="0"/>
              <w:spacing w:line="312" w:lineRule="atLeast"/>
              <w:jc w:val="center"/>
              <w:textAlignment w:val="baseline"/>
              <w:rPr>
                <w:rFonts w:eastAsia="仿宋_GB2312"/>
                <w:kern w:val="0"/>
                <w:szCs w:val="21"/>
              </w:rPr>
            </w:pPr>
            <w:r>
              <w:rPr>
                <w:rFonts w:hint="eastAsia" w:eastAsia="仿宋_GB2312"/>
                <w:kern w:val="0"/>
                <w:szCs w:val="21"/>
              </w:rPr>
              <w:t>工  程</w:t>
            </w:r>
          </w:p>
          <w:p>
            <w:pPr>
              <w:adjustRightInd w:val="0"/>
              <w:spacing w:line="312" w:lineRule="atLeast"/>
              <w:jc w:val="center"/>
              <w:textAlignment w:val="baseline"/>
              <w:rPr>
                <w:rFonts w:eastAsia="仿宋_GB2312"/>
                <w:kern w:val="0"/>
                <w:szCs w:val="21"/>
              </w:rPr>
            </w:pPr>
            <w:r>
              <w:rPr>
                <w:rFonts w:hint="eastAsia" w:eastAsia="仿宋_GB2312"/>
                <w:kern w:val="0"/>
                <w:szCs w:val="21"/>
              </w:rPr>
              <w:t>技  术</w:t>
            </w:r>
          </w:p>
          <w:p>
            <w:pPr>
              <w:adjustRightInd w:val="0"/>
              <w:spacing w:line="312" w:lineRule="atLeast"/>
              <w:jc w:val="center"/>
              <w:textAlignment w:val="baseline"/>
              <w:rPr>
                <w:rFonts w:eastAsia="仿宋_GB2312"/>
                <w:kern w:val="0"/>
                <w:szCs w:val="21"/>
              </w:rPr>
            </w:pPr>
            <w:r>
              <w:rPr>
                <w:rFonts w:hint="eastAsia" w:eastAsia="仿宋_GB2312"/>
                <w:kern w:val="0"/>
                <w:szCs w:val="21"/>
              </w:rPr>
              <w:t>基础课</w:t>
            </w:r>
          </w:p>
        </w:tc>
        <w:tc>
          <w:tcPr>
            <w:tcW w:w="671" w:type="pct"/>
            <w:vAlign w:val="center"/>
          </w:tcPr>
          <w:p>
            <w:pPr>
              <w:jc w:val="center"/>
              <w:rPr>
                <w:rFonts w:eastAsia="仿宋_GB2312"/>
                <w:szCs w:val="21"/>
              </w:rPr>
            </w:pPr>
            <w:r>
              <w:rPr>
                <w:rFonts w:eastAsia="仿宋_GB2312"/>
                <w:szCs w:val="21"/>
              </w:rPr>
              <w:t>S104B021</w:t>
            </w:r>
          </w:p>
        </w:tc>
        <w:tc>
          <w:tcPr>
            <w:tcW w:w="1994" w:type="pct"/>
            <w:vAlign w:val="center"/>
          </w:tcPr>
          <w:p>
            <w:pPr>
              <w:rPr>
                <w:rFonts w:eastAsia="仿宋_GB2312"/>
                <w:szCs w:val="21"/>
              </w:rPr>
            </w:pPr>
            <w:r>
              <w:rPr>
                <w:rFonts w:hint="eastAsia" w:eastAsia="仿宋_GB2312"/>
                <w:szCs w:val="21"/>
              </w:rPr>
              <w:t>模拟集成电路设计</w:t>
            </w:r>
            <w:r>
              <w:rPr>
                <w:rFonts w:hint="eastAsia" w:eastAsia="仿宋_GB2312"/>
                <w:b/>
                <w:bCs/>
                <w:szCs w:val="21"/>
              </w:rPr>
              <w:t>※</w:t>
            </w:r>
          </w:p>
        </w:tc>
        <w:tc>
          <w:tcPr>
            <w:tcW w:w="237" w:type="pct"/>
            <w:vAlign w:val="center"/>
          </w:tcPr>
          <w:p>
            <w:pPr>
              <w:jc w:val="center"/>
              <w:rPr>
                <w:rFonts w:eastAsia="仿宋_GB2312"/>
                <w:szCs w:val="21"/>
              </w:rPr>
            </w:pPr>
            <w:r>
              <w:rPr>
                <w:rFonts w:eastAsia="仿宋_GB2312"/>
                <w:szCs w:val="21"/>
              </w:rPr>
              <w:t>2</w:t>
            </w:r>
          </w:p>
        </w:tc>
        <w:tc>
          <w:tcPr>
            <w:tcW w:w="357" w:type="pct"/>
            <w:vAlign w:val="center"/>
          </w:tcPr>
          <w:p>
            <w:pPr>
              <w:jc w:val="center"/>
              <w:rPr>
                <w:rFonts w:eastAsia="仿宋_GB2312"/>
                <w:szCs w:val="21"/>
              </w:rPr>
            </w:pPr>
            <w:r>
              <w:rPr>
                <w:rFonts w:hint="eastAsia" w:eastAsia="仿宋_GB2312"/>
                <w:szCs w:val="21"/>
              </w:rPr>
              <w:t>秋</w:t>
            </w:r>
          </w:p>
        </w:tc>
        <w:tc>
          <w:tcPr>
            <w:tcW w:w="788" w:type="pct"/>
            <w:gridSpan w:val="2"/>
            <w:vMerge w:val="restart"/>
            <w:vAlign w:val="center"/>
          </w:tcPr>
          <w:p>
            <w:pPr>
              <w:jc w:val="center"/>
              <w:rPr>
                <w:rFonts w:eastAsia="仿宋_GB2312"/>
                <w:szCs w:val="21"/>
              </w:rPr>
            </w:pPr>
            <w:r>
              <w:rPr>
                <w:rFonts w:hint="eastAsia" w:eastAsia="仿宋_GB2312"/>
                <w:szCs w:val="21"/>
              </w:rPr>
              <w:t>至少选</w:t>
            </w:r>
          </w:p>
          <w:p>
            <w:pPr>
              <w:jc w:val="center"/>
              <w:rPr>
                <w:rFonts w:eastAsia="仿宋_GB2312"/>
                <w:szCs w:val="21"/>
              </w:rPr>
            </w:pPr>
            <w:r>
              <w:rPr>
                <w:rFonts w:eastAsia="仿宋_GB2312"/>
                <w:szCs w:val="21"/>
              </w:rPr>
              <w:t>3</w:t>
            </w:r>
            <w:r>
              <w:rPr>
                <w:rFonts w:hint="eastAsia" w:eastAsia="仿宋_GB2312"/>
                <w:szCs w:val="21"/>
              </w:rPr>
              <w:t>门</w:t>
            </w: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adjustRightInd w:val="0"/>
              <w:spacing w:line="312" w:lineRule="atLeast"/>
              <w:jc w:val="center"/>
              <w:textAlignment w:val="baseline"/>
              <w:rPr>
                <w:rFonts w:eastAsia="仿宋_GB2312"/>
                <w:kern w:val="0"/>
                <w:szCs w:val="21"/>
              </w:rPr>
            </w:pPr>
          </w:p>
        </w:tc>
        <w:tc>
          <w:tcPr>
            <w:tcW w:w="671" w:type="pct"/>
            <w:vAlign w:val="center"/>
          </w:tcPr>
          <w:p>
            <w:pPr>
              <w:jc w:val="center"/>
              <w:rPr>
                <w:rFonts w:eastAsia="仿宋_GB2312"/>
                <w:szCs w:val="21"/>
              </w:rPr>
            </w:pPr>
            <w:r>
              <w:rPr>
                <w:rFonts w:eastAsia="仿宋_GB2312"/>
                <w:szCs w:val="21"/>
              </w:rPr>
              <w:t>S104B022</w:t>
            </w:r>
          </w:p>
        </w:tc>
        <w:tc>
          <w:tcPr>
            <w:tcW w:w="1994" w:type="pct"/>
            <w:vAlign w:val="center"/>
          </w:tcPr>
          <w:p>
            <w:pPr>
              <w:rPr>
                <w:rFonts w:eastAsia="仿宋_GB2312"/>
                <w:szCs w:val="21"/>
              </w:rPr>
            </w:pPr>
            <w:r>
              <w:rPr>
                <w:rFonts w:hint="eastAsia" w:eastAsia="仿宋_GB2312"/>
                <w:szCs w:val="21"/>
              </w:rPr>
              <w:t>数字集成电路设计</w:t>
            </w:r>
            <w:r>
              <w:rPr>
                <w:rFonts w:hint="eastAsia" w:eastAsia="仿宋_GB2312"/>
                <w:b/>
                <w:bCs/>
                <w:szCs w:val="21"/>
              </w:rPr>
              <w:t>※</w:t>
            </w:r>
          </w:p>
        </w:tc>
        <w:tc>
          <w:tcPr>
            <w:tcW w:w="237" w:type="pct"/>
            <w:vAlign w:val="center"/>
          </w:tcPr>
          <w:p>
            <w:pPr>
              <w:jc w:val="center"/>
              <w:rPr>
                <w:rFonts w:eastAsia="仿宋_GB2312"/>
                <w:szCs w:val="21"/>
              </w:rPr>
            </w:pPr>
            <w:r>
              <w:rPr>
                <w:rFonts w:eastAsia="仿宋_GB2312"/>
                <w:szCs w:val="21"/>
              </w:rPr>
              <w:t>2</w:t>
            </w:r>
          </w:p>
        </w:tc>
        <w:tc>
          <w:tcPr>
            <w:tcW w:w="357" w:type="pct"/>
            <w:vAlign w:val="center"/>
          </w:tcPr>
          <w:p>
            <w:pPr>
              <w:jc w:val="center"/>
              <w:rPr>
                <w:rFonts w:eastAsia="仿宋_GB2312"/>
                <w:szCs w:val="21"/>
              </w:rPr>
            </w:pPr>
            <w:r>
              <w:rPr>
                <w:rFonts w:hint="eastAsia" w:eastAsia="仿宋_GB2312"/>
                <w:szCs w:val="21"/>
              </w:rPr>
              <w:t>秋</w:t>
            </w:r>
          </w:p>
        </w:tc>
        <w:tc>
          <w:tcPr>
            <w:tcW w:w="788" w:type="pct"/>
            <w:gridSpan w:val="2"/>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adjustRightInd w:val="0"/>
              <w:spacing w:line="312" w:lineRule="atLeast"/>
              <w:jc w:val="center"/>
              <w:textAlignment w:val="baseline"/>
              <w:rPr>
                <w:rFonts w:eastAsia="仿宋_GB2312"/>
                <w:kern w:val="0"/>
                <w:szCs w:val="21"/>
              </w:rPr>
            </w:pPr>
          </w:p>
        </w:tc>
        <w:tc>
          <w:tcPr>
            <w:tcW w:w="671" w:type="pct"/>
            <w:vAlign w:val="center"/>
          </w:tcPr>
          <w:p>
            <w:pPr>
              <w:jc w:val="center"/>
              <w:rPr>
                <w:rFonts w:eastAsia="仿宋_GB2312"/>
                <w:szCs w:val="21"/>
              </w:rPr>
            </w:pPr>
            <w:r>
              <w:rPr>
                <w:rFonts w:eastAsia="仿宋_GB2312"/>
                <w:szCs w:val="21"/>
              </w:rPr>
              <w:t>S104B005</w:t>
            </w:r>
          </w:p>
        </w:tc>
        <w:tc>
          <w:tcPr>
            <w:tcW w:w="1994" w:type="pct"/>
            <w:vAlign w:val="center"/>
          </w:tcPr>
          <w:p>
            <w:pPr>
              <w:rPr>
                <w:rFonts w:eastAsia="仿宋_GB2312"/>
                <w:szCs w:val="21"/>
              </w:rPr>
            </w:pPr>
            <w:r>
              <w:rPr>
                <w:rFonts w:eastAsia="仿宋_GB2312"/>
                <w:szCs w:val="21"/>
              </w:rPr>
              <w:t>Physical and Numerical</w:t>
            </w:r>
            <w:r>
              <w:rPr>
                <w:rFonts w:hint="eastAsia" w:eastAsia="仿宋_GB2312"/>
                <w:szCs w:val="21"/>
              </w:rPr>
              <w:t xml:space="preserve"> </w:t>
            </w:r>
            <w:r>
              <w:rPr>
                <w:rFonts w:eastAsia="仿宋_GB2312"/>
                <w:szCs w:val="21"/>
              </w:rPr>
              <w:t>Analysis of Semiconductor Devices</w:t>
            </w:r>
          </w:p>
        </w:tc>
        <w:tc>
          <w:tcPr>
            <w:tcW w:w="237" w:type="pct"/>
            <w:vAlign w:val="center"/>
          </w:tcPr>
          <w:p>
            <w:pPr>
              <w:jc w:val="center"/>
              <w:rPr>
                <w:rFonts w:eastAsia="仿宋_GB2312"/>
                <w:szCs w:val="21"/>
              </w:rPr>
            </w:pPr>
            <w:r>
              <w:rPr>
                <w:rFonts w:eastAsia="仿宋_GB2312"/>
                <w:szCs w:val="21"/>
              </w:rPr>
              <w:t>3</w:t>
            </w:r>
          </w:p>
        </w:tc>
        <w:tc>
          <w:tcPr>
            <w:tcW w:w="357" w:type="pct"/>
            <w:vAlign w:val="center"/>
          </w:tcPr>
          <w:p>
            <w:pPr>
              <w:jc w:val="center"/>
              <w:rPr>
                <w:rFonts w:eastAsia="仿宋_GB2312"/>
                <w:szCs w:val="21"/>
              </w:rPr>
            </w:pPr>
            <w:r>
              <w:rPr>
                <w:rFonts w:hint="eastAsia" w:eastAsia="仿宋_GB2312"/>
                <w:szCs w:val="21"/>
              </w:rPr>
              <w:t>春</w:t>
            </w:r>
          </w:p>
        </w:tc>
        <w:tc>
          <w:tcPr>
            <w:tcW w:w="788" w:type="pct"/>
            <w:gridSpan w:val="2"/>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adjustRightInd w:val="0"/>
              <w:spacing w:line="312" w:lineRule="atLeast"/>
              <w:jc w:val="center"/>
              <w:textAlignment w:val="baseline"/>
              <w:rPr>
                <w:rFonts w:eastAsia="仿宋_GB2312"/>
                <w:kern w:val="0"/>
                <w:szCs w:val="21"/>
              </w:rPr>
            </w:pPr>
          </w:p>
        </w:tc>
        <w:tc>
          <w:tcPr>
            <w:tcW w:w="671" w:type="pct"/>
            <w:vAlign w:val="center"/>
          </w:tcPr>
          <w:p>
            <w:pPr>
              <w:jc w:val="center"/>
              <w:rPr>
                <w:rFonts w:eastAsia="仿宋_GB2312"/>
                <w:szCs w:val="21"/>
              </w:rPr>
            </w:pPr>
            <w:r>
              <w:rPr>
                <w:rFonts w:eastAsia="仿宋_GB2312"/>
                <w:szCs w:val="21"/>
              </w:rPr>
              <w:t>S104B024</w:t>
            </w:r>
          </w:p>
        </w:tc>
        <w:tc>
          <w:tcPr>
            <w:tcW w:w="1994" w:type="pct"/>
            <w:vAlign w:val="center"/>
          </w:tcPr>
          <w:p>
            <w:pPr>
              <w:rPr>
                <w:rFonts w:eastAsia="仿宋_GB2312"/>
                <w:szCs w:val="21"/>
              </w:rPr>
            </w:pPr>
            <w:r>
              <w:rPr>
                <w:rFonts w:hint="eastAsia" w:eastAsia="仿宋_GB2312"/>
                <w:szCs w:val="21"/>
              </w:rPr>
              <w:t>随机信号处理</w:t>
            </w:r>
          </w:p>
        </w:tc>
        <w:tc>
          <w:tcPr>
            <w:tcW w:w="237" w:type="pct"/>
            <w:vAlign w:val="center"/>
          </w:tcPr>
          <w:p>
            <w:pPr>
              <w:jc w:val="center"/>
              <w:rPr>
                <w:rFonts w:eastAsia="仿宋_GB2312"/>
                <w:szCs w:val="21"/>
              </w:rPr>
            </w:pPr>
            <w:r>
              <w:rPr>
                <w:rFonts w:eastAsia="仿宋_GB2312"/>
                <w:szCs w:val="21"/>
              </w:rPr>
              <w:t>3</w:t>
            </w:r>
          </w:p>
        </w:tc>
        <w:tc>
          <w:tcPr>
            <w:tcW w:w="357" w:type="pct"/>
            <w:vAlign w:val="center"/>
          </w:tcPr>
          <w:p>
            <w:pPr>
              <w:jc w:val="center"/>
              <w:rPr>
                <w:rFonts w:eastAsia="仿宋_GB2312"/>
                <w:szCs w:val="21"/>
              </w:rPr>
            </w:pPr>
            <w:r>
              <w:rPr>
                <w:rFonts w:hint="eastAsia" w:eastAsia="仿宋_GB2312"/>
                <w:szCs w:val="21"/>
              </w:rPr>
              <w:t>秋</w:t>
            </w:r>
          </w:p>
        </w:tc>
        <w:tc>
          <w:tcPr>
            <w:tcW w:w="788" w:type="pct"/>
            <w:gridSpan w:val="2"/>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adjustRightInd w:val="0"/>
              <w:spacing w:line="312" w:lineRule="atLeast"/>
              <w:jc w:val="center"/>
              <w:textAlignment w:val="baseline"/>
              <w:rPr>
                <w:rFonts w:eastAsia="仿宋_GB2312"/>
                <w:kern w:val="0"/>
                <w:szCs w:val="21"/>
              </w:rPr>
            </w:pPr>
          </w:p>
        </w:tc>
        <w:tc>
          <w:tcPr>
            <w:tcW w:w="671" w:type="pct"/>
            <w:vAlign w:val="center"/>
          </w:tcPr>
          <w:p>
            <w:pPr>
              <w:jc w:val="center"/>
              <w:rPr>
                <w:rFonts w:eastAsia="仿宋_GB2312"/>
                <w:szCs w:val="21"/>
              </w:rPr>
            </w:pPr>
            <w:r>
              <w:rPr>
                <w:rFonts w:eastAsia="仿宋_GB2312"/>
                <w:szCs w:val="21"/>
              </w:rPr>
              <w:t>S104B014</w:t>
            </w:r>
          </w:p>
        </w:tc>
        <w:tc>
          <w:tcPr>
            <w:tcW w:w="1994" w:type="pct"/>
            <w:vAlign w:val="center"/>
          </w:tcPr>
          <w:p>
            <w:pPr>
              <w:rPr>
                <w:rFonts w:eastAsia="仿宋_GB2312"/>
                <w:szCs w:val="21"/>
              </w:rPr>
            </w:pPr>
            <w:r>
              <w:rPr>
                <w:rFonts w:hint="eastAsia" w:eastAsia="仿宋_GB2312"/>
                <w:szCs w:val="21"/>
              </w:rPr>
              <w:t>超大规模集成电路分析与计算机设计</w:t>
            </w:r>
          </w:p>
        </w:tc>
        <w:tc>
          <w:tcPr>
            <w:tcW w:w="237" w:type="pct"/>
            <w:vAlign w:val="center"/>
          </w:tcPr>
          <w:p>
            <w:pPr>
              <w:jc w:val="center"/>
              <w:rPr>
                <w:rFonts w:eastAsia="仿宋_GB2312"/>
                <w:szCs w:val="21"/>
              </w:rPr>
            </w:pPr>
            <w:r>
              <w:rPr>
                <w:rFonts w:eastAsia="仿宋_GB2312"/>
                <w:szCs w:val="21"/>
              </w:rPr>
              <w:t>3</w:t>
            </w:r>
          </w:p>
        </w:tc>
        <w:tc>
          <w:tcPr>
            <w:tcW w:w="357" w:type="pct"/>
            <w:vAlign w:val="center"/>
          </w:tcPr>
          <w:p>
            <w:pPr>
              <w:jc w:val="center"/>
              <w:rPr>
                <w:rFonts w:eastAsia="仿宋_GB2312"/>
                <w:szCs w:val="21"/>
              </w:rPr>
            </w:pPr>
            <w:r>
              <w:rPr>
                <w:rFonts w:hint="eastAsia" w:eastAsia="仿宋_GB2312"/>
                <w:szCs w:val="21"/>
              </w:rPr>
              <w:t>秋</w:t>
            </w:r>
          </w:p>
        </w:tc>
        <w:tc>
          <w:tcPr>
            <w:tcW w:w="788" w:type="pct"/>
            <w:gridSpan w:val="2"/>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6" w:type="pct"/>
            <w:vMerge w:val="continue"/>
            <w:vAlign w:val="center"/>
          </w:tcPr>
          <w:p>
            <w:pPr>
              <w:jc w:val="center"/>
              <w:rPr>
                <w:rFonts w:eastAsia="仿宋_GB2312"/>
                <w:szCs w:val="21"/>
              </w:rPr>
            </w:pPr>
          </w:p>
        </w:tc>
        <w:tc>
          <w:tcPr>
            <w:tcW w:w="472" w:type="pct"/>
            <w:vMerge w:val="restart"/>
            <w:vAlign w:val="center"/>
          </w:tcPr>
          <w:p>
            <w:pPr>
              <w:jc w:val="center"/>
              <w:rPr>
                <w:rFonts w:eastAsia="仿宋_GB2312"/>
                <w:szCs w:val="21"/>
              </w:rPr>
            </w:pPr>
            <w:r>
              <w:rPr>
                <w:rFonts w:hint="eastAsia" w:eastAsia="仿宋_GB2312"/>
                <w:szCs w:val="21"/>
              </w:rPr>
              <w:t>工  程技  术实践课</w:t>
            </w:r>
          </w:p>
        </w:tc>
        <w:tc>
          <w:tcPr>
            <w:tcW w:w="671" w:type="pct"/>
            <w:vAlign w:val="center"/>
          </w:tcPr>
          <w:p>
            <w:pPr>
              <w:jc w:val="center"/>
              <w:rPr>
                <w:rFonts w:eastAsia="仿宋_GB2312"/>
                <w:szCs w:val="21"/>
              </w:rPr>
            </w:pPr>
            <w:r>
              <w:rPr>
                <w:rFonts w:eastAsia="仿宋_GB2312"/>
                <w:szCs w:val="21"/>
              </w:rPr>
              <w:t>S104C002</w:t>
            </w:r>
          </w:p>
        </w:tc>
        <w:tc>
          <w:tcPr>
            <w:tcW w:w="1994" w:type="pct"/>
            <w:vAlign w:val="center"/>
          </w:tcPr>
          <w:p>
            <w:pPr>
              <w:rPr>
                <w:rFonts w:eastAsia="仿宋_GB2312"/>
                <w:szCs w:val="21"/>
              </w:rPr>
            </w:pPr>
            <w:r>
              <w:rPr>
                <w:rFonts w:eastAsia="仿宋_GB2312"/>
                <w:szCs w:val="21"/>
              </w:rPr>
              <w:t>CMOS</w:t>
            </w:r>
            <w:r>
              <w:rPr>
                <w:rFonts w:hint="eastAsia" w:eastAsia="仿宋_GB2312"/>
                <w:szCs w:val="21"/>
              </w:rPr>
              <w:t>集成电路设计与系统</w:t>
            </w:r>
          </w:p>
        </w:tc>
        <w:tc>
          <w:tcPr>
            <w:tcW w:w="237" w:type="pct"/>
            <w:vAlign w:val="center"/>
          </w:tcPr>
          <w:p>
            <w:pPr>
              <w:jc w:val="center"/>
              <w:rPr>
                <w:rFonts w:eastAsia="仿宋_GB2312"/>
                <w:szCs w:val="21"/>
              </w:rPr>
            </w:pPr>
            <w:r>
              <w:rPr>
                <w:rFonts w:eastAsia="仿宋_GB2312"/>
                <w:szCs w:val="21"/>
              </w:rPr>
              <w:t>2</w:t>
            </w:r>
          </w:p>
        </w:tc>
        <w:tc>
          <w:tcPr>
            <w:tcW w:w="357" w:type="pct"/>
            <w:vAlign w:val="center"/>
          </w:tcPr>
          <w:p>
            <w:pPr>
              <w:jc w:val="center"/>
              <w:rPr>
                <w:rFonts w:eastAsia="仿宋_GB2312"/>
                <w:szCs w:val="21"/>
              </w:rPr>
            </w:pPr>
            <w:r>
              <w:rPr>
                <w:rFonts w:hint="eastAsia" w:eastAsia="仿宋_GB2312"/>
                <w:szCs w:val="21"/>
              </w:rPr>
              <w:t>春</w:t>
            </w:r>
          </w:p>
        </w:tc>
        <w:tc>
          <w:tcPr>
            <w:tcW w:w="788" w:type="pct"/>
            <w:gridSpan w:val="2"/>
            <w:vMerge w:val="restart"/>
            <w:vAlign w:val="center"/>
          </w:tcPr>
          <w:p>
            <w:pPr>
              <w:jc w:val="center"/>
              <w:rPr>
                <w:rFonts w:eastAsia="仿宋_GB2312"/>
                <w:szCs w:val="21"/>
              </w:rPr>
            </w:pPr>
            <w:r>
              <w:rPr>
                <w:rFonts w:hint="eastAsia" w:eastAsia="仿宋_GB2312"/>
                <w:szCs w:val="21"/>
              </w:rPr>
              <w:t>至少选</w:t>
            </w:r>
          </w:p>
          <w:p>
            <w:pPr>
              <w:jc w:val="center"/>
              <w:rPr>
                <w:rFonts w:eastAsia="仿宋_GB2312"/>
                <w:szCs w:val="21"/>
              </w:rPr>
            </w:pPr>
            <w:r>
              <w:rPr>
                <w:rFonts w:eastAsia="仿宋_GB2312"/>
                <w:szCs w:val="21"/>
              </w:rPr>
              <w:t>1</w:t>
            </w:r>
            <w:r>
              <w:rPr>
                <w:rFonts w:hint="eastAsia" w:eastAsia="仿宋_GB2312"/>
                <w:szCs w:val="21"/>
              </w:rPr>
              <w:t>门</w:t>
            </w: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Cs w:val="21"/>
              </w:rPr>
            </w:pPr>
            <w:r>
              <w:rPr>
                <w:rFonts w:eastAsia="仿宋_GB2312"/>
                <w:szCs w:val="21"/>
              </w:rPr>
              <w:t>S104S005</w:t>
            </w:r>
          </w:p>
        </w:tc>
        <w:tc>
          <w:tcPr>
            <w:tcW w:w="1994" w:type="pct"/>
            <w:vAlign w:val="center"/>
          </w:tcPr>
          <w:p>
            <w:pPr>
              <w:rPr>
                <w:rFonts w:eastAsia="仿宋_GB2312"/>
                <w:szCs w:val="21"/>
              </w:rPr>
            </w:pPr>
            <w:r>
              <w:rPr>
                <w:rFonts w:eastAsia="仿宋_GB2312"/>
                <w:szCs w:val="21"/>
              </w:rPr>
              <w:t>EDA</w:t>
            </w:r>
            <w:r>
              <w:rPr>
                <w:rFonts w:hint="eastAsia" w:eastAsia="仿宋_GB2312"/>
                <w:szCs w:val="21"/>
              </w:rPr>
              <w:t>技术与应用</w:t>
            </w:r>
          </w:p>
        </w:tc>
        <w:tc>
          <w:tcPr>
            <w:tcW w:w="237" w:type="pct"/>
            <w:vAlign w:val="center"/>
          </w:tcPr>
          <w:p>
            <w:pPr>
              <w:jc w:val="center"/>
              <w:rPr>
                <w:rFonts w:eastAsia="仿宋_GB2312"/>
                <w:szCs w:val="21"/>
              </w:rPr>
            </w:pPr>
            <w:r>
              <w:rPr>
                <w:rFonts w:eastAsia="仿宋_GB2312"/>
                <w:szCs w:val="21"/>
              </w:rPr>
              <w:t>3</w:t>
            </w:r>
          </w:p>
        </w:tc>
        <w:tc>
          <w:tcPr>
            <w:tcW w:w="357" w:type="pct"/>
            <w:vAlign w:val="center"/>
          </w:tcPr>
          <w:p>
            <w:pPr>
              <w:jc w:val="center"/>
              <w:rPr>
                <w:rFonts w:eastAsia="仿宋_GB2312"/>
                <w:szCs w:val="21"/>
              </w:rPr>
            </w:pPr>
            <w:r>
              <w:rPr>
                <w:rFonts w:hint="eastAsia" w:eastAsia="仿宋_GB2312"/>
                <w:szCs w:val="21"/>
              </w:rPr>
              <w:t>春</w:t>
            </w:r>
          </w:p>
        </w:tc>
        <w:tc>
          <w:tcPr>
            <w:tcW w:w="788" w:type="pct"/>
            <w:gridSpan w:val="2"/>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restart"/>
            <w:vAlign w:val="center"/>
          </w:tcPr>
          <w:p>
            <w:pPr>
              <w:jc w:val="center"/>
              <w:rPr>
                <w:rFonts w:eastAsia="仿宋_GB2312"/>
                <w:szCs w:val="21"/>
              </w:rPr>
            </w:pPr>
            <w:r>
              <w:rPr>
                <w:rFonts w:hint="eastAsia" w:eastAsia="仿宋_GB2312"/>
                <w:szCs w:val="21"/>
              </w:rPr>
              <w:t>专  业</w:t>
            </w:r>
          </w:p>
          <w:p>
            <w:pPr>
              <w:jc w:val="center"/>
              <w:rPr>
                <w:rFonts w:eastAsia="仿宋_GB2312"/>
                <w:szCs w:val="21"/>
              </w:rPr>
            </w:pPr>
            <w:r>
              <w:rPr>
                <w:rFonts w:hint="eastAsia" w:eastAsia="仿宋_GB2312"/>
                <w:szCs w:val="21"/>
              </w:rPr>
              <w:t>选修课</w:t>
            </w:r>
          </w:p>
        </w:tc>
        <w:tc>
          <w:tcPr>
            <w:tcW w:w="671" w:type="pct"/>
            <w:vAlign w:val="center"/>
          </w:tcPr>
          <w:p>
            <w:pPr>
              <w:jc w:val="center"/>
              <w:rPr>
                <w:rFonts w:eastAsia="仿宋_GB2312"/>
                <w:szCs w:val="21"/>
              </w:rPr>
            </w:pPr>
            <w:r>
              <w:rPr>
                <w:rFonts w:eastAsia="仿宋_GB2312"/>
                <w:szCs w:val="21"/>
              </w:rPr>
              <w:t>S110C035</w:t>
            </w:r>
          </w:p>
        </w:tc>
        <w:tc>
          <w:tcPr>
            <w:tcW w:w="1994" w:type="pct"/>
            <w:vAlign w:val="center"/>
          </w:tcPr>
          <w:p>
            <w:pPr>
              <w:rPr>
                <w:rFonts w:eastAsia="仿宋_GB2312"/>
                <w:szCs w:val="21"/>
              </w:rPr>
            </w:pPr>
            <w:r>
              <w:rPr>
                <w:rFonts w:hint="eastAsia" w:eastAsia="仿宋_GB2312"/>
                <w:szCs w:val="21"/>
              </w:rPr>
              <w:t>嵌入式系统的软</w:t>
            </w:r>
            <w:r>
              <w:rPr>
                <w:rFonts w:eastAsia="仿宋_GB2312"/>
                <w:szCs w:val="21"/>
              </w:rPr>
              <w:t>.</w:t>
            </w:r>
            <w:r>
              <w:rPr>
                <w:rFonts w:hint="eastAsia" w:eastAsia="仿宋_GB2312"/>
                <w:szCs w:val="21"/>
              </w:rPr>
              <w:t>硬件设计</w:t>
            </w:r>
          </w:p>
        </w:tc>
        <w:tc>
          <w:tcPr>
            <w:tcW w:w="237" w:type="pct"/>
            <w:vAlign w:val="center"/>
          </w:tcPr>
          <w:p>
            <w:pPr>
              <w:jc w:val="center"/>
              <w:rPr>
                <w:rFonts w:eastAsia="仿宋_GB2312"/>
                <w:szCs w:val="21"/>
              </w:rPr>
            </w:pPr>
            <w:r>
              <w:rPr>
                <w:rFonts w:eastAsia="仿宋_GB2312"/>
                <w:szCs w:val="21"/>
              </w:rPr>
              <w:t>2</w:t>
            </w:r>
          </w:p>
        </w:tc>
        <w:tc>
          <w:tcPr>
            <w:tcW w:w="357" w:type="pct"/>
            <w:vAlign w:val="center"/>
          </w:tcPr>
          <w:p>
            <w:pPr>
              <w:jc w:val="center"/>
              <w:rPr>
                <w:rFonts w:eastAsia="仿宋_GB2312"/>
                <w:szCs w:val="21"/>
              </w:rPr>
            </w:pPr>
            <w:r>
              <w:rPr>
                <w:rFonts w:hint="eastAsia" w:eastAsia="仿宋_GB2312"/>
                <w:szCs w:val="21"/>
              </w:rPr>
              <w:t>秋</w:t>
            </w:r>
          </w:p>
        </w:tc>
        <w:tc>
          <w:tcPr>
            <w:tcW w:w="788" w:type="pct"/>
            <w:gridSpan w:val="2"/>
            <w:vMerge w:val="restart"/>
            <w:vAlign w:val="center"/>
          </w:tcPr>
          <w:p>
            <w:pPr>
              <w:jc w:val="center"/>
              <w:rPr>
                <w:rFonts w:eastAsia="仿宋_GB2312"/>
                <w:szCs w:val="21"/>
              </w:rPr>
            </w:pPr>
            <w:r>
              <w:rPr>
                <w:rFonts w:hint="eastAsia" w:eastAsia="仿宋_GB2312"/>
                <w:szCs w:val="21"/>
              </w:rPr>
              <w:t>从本模块课程或从学校其它课程中至少选</w:t>
            </w:r>
            <w:r>
              <w:rPr>
                <w:rFonts w:eastAsia="仿宋_GB2312"/>
                <w:szCs w:val="21"/>
              </w:rPr>
              <w:t>4</w:t>
            </w:r>
            <w:r>
              <w:rPr>
                <w:rFonts w:hint="eastAsia" w:eastAsia="仿宋_GB2312"/>
                <w:szCs w:val="21"/>
              </w:rPr>
              <w:t>门</w:t>
            </w:r>
          </w:p>
        </w:tc>
        <w:tc>
          <w:tcPr>
            <w:tcW w:w="244" w:type="pct"/>
            <w:vMerge w:val="restart"/>
            <w:vAlign w:val="center"/>
          </w:tcPr>
          <w:p>
            <w:pPr>
              <w:jc w:val="center"/>
              <w:rPr>
                <w:rFonts w:eastAsia="仿宋_GB2312"/>
                <w:szCs w:val="21"/>
              </w:rPr>
            </w:pPr>
            <w:r>
              <w:rPr>
                <w:rFonts w:hint="eastAsia" w:eastAsia="仿宋_GB2312"/>
                <w:szCs w:val="21"/>
              </w:rPr>
              <w:t>至少选</w:t>
            </w:r>
            <w:r>
              <w:rPr>
                <w:rFonts w:eastAsia="仿宋_GB2312"/>
                <w:szCs w:val="21"/>
              </w:rPr>
              <w:t>8</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Cs w:val="21"/>
              </w:rPr>
            </w:pPr>
            <w:r>
              <w:rPr>
                <w:rFonts w:eastAsia="仿宋_GB2312"/>
                <w:szCs w:val="21"/>
              </w:rPr>
              <w:t>S104C056</w:t>
            </w:r>
          </w:p>
        </w:tc>
        <w:tc>
          <w:tcPr>
            <w:tcW w:w="1994" w:type="pct"/>
            <w:vAlign w:val="center"/>
          </w:tcPr>
          <w:p>
            <w:pPr>
              <w:rPr>
                <w:rFonts w:eastAsia="仿宋_GB2312"/>
                <w:szCs w:val="21"/>
              </w:rPr>
            </w:pPr>
            <w:r>
              <w:rPr>
                <w:rFonts w:hint="eastAsia" w:eastAsia="仿宋_GB2312"/>
                <w:szCs w:val="21"/>
              </w:rPr>
              <w:t>智能传感器及接口技术</w:t>
            </w:r>
          </w:p>
        </w:tc>
        <w:tc>
          <w:tcPr>
            <w:tcW w:w="237" w:type="pct"/>
            <w:vAlign w:val="center"/>
          </w:tcPr>
          <w:p>
            <w:pPr>
              <w:jc w:val="center"/>
              <w:rPr>
                <w:rFonts w:eastAsia="仿宋_GB2312"/>
                <w:szCs w:val="21"/>
              </w:rPr>
            </w:pPr>
            <w:r>
              <w:rPr>
                <w:rFonts w:eastAsia="仿宋_GB2312"/>
                <w:szCs w:val="21"/>
              </w:rPr>
              <w:t>3</w:t>
            </w:r>
          </w:p>
        </w:tc>
        <w:tc>
          <w:tcPr>
            <w:tcW w:w="357" w:type="pct"/>
            <w:vAlign w:val="center"/>
          </w:tcPr>
          <w:p>
            <w:pPr>
              <w:jc w:val="center"/>
              <w:rPr>
                <w:rFonts w:eastAsia="仿宋_GB2312"/>
                <w:szCs w:val="21"/>
              </w:rPr>
            </w:pPr>
            <w:r>
              <w:rPr>
                <w:rFonts w:hint="eastAsia" w:eastAsia="仿宋_GB2312"/>
                <w:szCs w:val="21"/>
              </w:rPr>
              <w:t>春</w:t>
            </w:r>
          </w:p>
        </w:tc>
        <w:tc>
          <w:tcPr>
            <w:tcW w:w="788" w:type="pct"/>
            <w:gridSpan w:val="2"/>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Cs w:val="21"/>
              </w:rPr>
            </w:pPr>
            <w:r>
              <w:rPr>
                <w:rFonts w:eastAsia="仿宋_GB2312"/>
                <w:szCs w:val="21"/>
              </w:rPr>
              <w:t>S104C027</w:t>
            </w:r>
          </w:p>
        </w:tc>
        <w:tc>
          <w:tcPr>
            <w:tcW w:w="1994" w:type="pct"/>
            <w:vAlign w:val="center"/>
          </w:tcPr>
          <w:p>
            <w:pPr>
              <w:rPr>
                <w:rFonts w:eastAsia="仿宋_GB2312"/>
                <w:szCs w:val="21"/>
              </w:rPr>
            </w:pPr>
            <w:r>
              <w:rPr>
                <w:rFonts w:hint="eastAsia" w:eastAsia="仿宋_GB2312"/>
                <w:szCs w:val="21"/>
              </w:rPr>
              <w:t>信息论基础</w:t>
            </w:r>
          </w:p>
        </w:tc>
        <w:tc>
          <w:tcPr>
            <w:tcW w:w="237" w:type="pct"/>
            <w:vAlign w:val="center"/>
          </w:tcPr>
          <w:p>
            <w:pPr>
              <w:jc w:val="center"/>
              <w:rPr>
                <w:rFonts w:eastAsia="仿宋_GB2312"/>
                <w:szCs w:val="21"/>
              </w:rPr>
            </w:pPr>
            <w:r>
              <w:rPr>
                <w:rFonts w:eastAsia="仿宋_GB2312"/>
                <w:szCs w:val="21"/>
              </w:rPr>
              <w:t>3</w:t>
            </w:r>
          </w:p>
        </w:tc>
        <w:tc>
          <w:tcPr>
            <w:tcW w:w="357" w:type="pct"/>
            <w:vAlign w:val="center"/>
          </w:tcPr>
          <w:p>
            <w:pPr>
              <w:jc w:val="center"/>
              <w:rPr>
                <w:rFonts w:eastAsia="仿宋_GB2312"/>
                <w:szCs w:val="21"/>
              </w:rPr>
            </w:pPr>
            <w:r>
              <w:rPr>
                <w:rFonts w:hint="eastAsia" w:eastAsia="仿宋_GB2312"/>
                <w:szCs w:val="21"/>
              </w:rPr>
              <w:t>秋</w:t>
            </w:r>
          </w:p>
        </w:tc>
        <w:tc>
          <w:tcPr>
            <w:tcW w:w="788" w:type="pct"/>
            <w:gridSpan w:val="2"/>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Cs w:val="21"/>
              </w:rPr>
            </w:pPr>
            <w:r>
              <w:rPr>
                <w:rFonts w:eastAsia="仿宋_GB2312"/>
                <w:szCs w:val="21"/>
              </w:rPr>
              <w:t>S104C058</w:t>
            </w:r>
          </w:p>
        </w:tc>
        <w:tc>
          <w:tcPr>
            <w:tcW w:w="1994" w:type="pct"/>
            <w:vAlign w:val="center"/>
          </w:tcPr>
          <w:p>
            <w:pPr>
              <w:rPr>
                <w:rFonts w:eastAsia="仿宋_GB2312"/>
                <w:szCs w:val="21"/>
              </w:rPr>
            </w:pPr>
            <w:r>
              <w:rPr>
                <w:rFonts w:hint="eastAsia" w:eastAsia="仿宋_GB2312"/>
                <w:szCs w:val="21"/>
              </w:rPr>
              <w:t>微系统理论、技术及应用</w:t>
            </w:r>
          </w:p>
        </w:tc>
        <w:tc>
          <w:tcPr>
            <w:tcW w:w="237" w:type="pct"/>
            <w:vAlign w:val="center"/>
          </w:tcPr>
          <w:p>
            <w:pPr>
              <w:jc w:val="center"/>
              <w:rPr>
                <w:rFonts w:eastAsia="仿宋_GB2312"/>
                <w:szCs w:val="21"/>
              </w:rPr>
            </w:pPr>
            <w:r>
              <w:rPr>
                <w:rFonts w:eastAsia="仿宋_GB2312"/>
                <w:szCs w:val="21"/>
              </w:rPr>
              <w:t>3</w:t>
            </w:r>
          </w:p>
        </w:tc>
        <w:tc>
          <w:tcPr>
            <w:tcW w:w="357" w:type="pct"/>
            <w:vAlign w:val="center"/>
          </w:tcPr>
          <w:p>
            <w:pPr>
              <w:jc w:val="center"/>
              <w:rPr>
                <w:rFonts w:eastAsia="仿宋_GB2312"/>
                <w:szCs w:val="21"/>
              </w:rPr>
            </w:pPr>
            <w:r>
              <w:rPr>
                <w:rFonts w:hint="eastAsia" w:eastAsia="仿宋_GB2312"/>
                <w:szCs w:val="21"/>
              </w:rPr>
              <w:t>秋</w:t>
            </w:r>
          </w:p>
        </w:tc>
        <w:tc>
          <w:tcPr>
            <w:tcW w:w="788" w:type="pct"/>
            <w:gridSpan w:val="2"/>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Cs w:val="21"/>
              </w:rPr>
            </w:pPr>
            <w:r>
              <w:rPr>
                <w:rFonts w:eastAsia="仿宋_GB2312"/>
                <w:szCs w:val="21"/>
              </w:rPr>
              <w:t>S104C034</w:t>
            </w:r>
          </w:p>
        </w:tc>
        <w:tc>
          <w:tcPr>
            <w:tcW w:w="1994" w:type="pct"/>
            <w:vAlign w:val="center"/>
          </w:tcPr>
          <w:p>
            <w:pPr>
              <w:rPr>
                <w:szCs w:val="21"/>
              </w:rPr>
            </w:pPr>
            <w:r>
              <w:rPr>
                <w:szCs w:val="21"/>
              </w:rPr>
              <w:t>Theory and Technology of</w:t>
            </w:r>
          </w:p>
          <w:p>
            <w:pPr>
              <w:rPr>
                <w:rFonts w:eastAsia="仿宋_GB2312"/>
                <w:szCs w:val="21"/>
              </w:rPr>
            </w:pPr>
            <w:r>
              <w:rPr>
                <w:szCs w:val="21"/>
              </w:rPr>
              <w:t>Radio Frequency Circuits</w:t>
            </w:r>
          </w:p>
        </w:tc>
        <w:tc>
          <w:tcPr>
            <w:tcW w:w="237" w:type="pct"/>
            <w:vAlign w:val="center"/>
          </w:tcPr>
          <w:p>
            <w:pPr>
              <w:jc w:val="center"/>
              <w:rPr>
                <w:rFonts w:eastAsia="仿宋_GB2312"/>
                <w:szCs w:val="21"/>
              </w:rPr>
            </w:pPr>
            <w:r>
              <w:rPr>
                <w:rFonts w:eastAsia="仿宋_GB2312"/>
                <w:szCs w:val="21"/>
              </w:rPr>
              <w:t>3</w:t>
            </w:r>
          </w:p>
        </w:tc>
        <w:tc>
          <w:tcPr>
            <w:tcW w:w="357" w:type="pct"/>
            <w:vAlign w:val="center"/>
          </w:tcPr>
          <w:p>
            <w:pPr>
              <w:jc w:val="center"/>
              <w:rPr>
                <w:rFonts w:eastAsia="仿宋_GB2312"/>
                <w:szCs w:val="21"/>
              </w:rPr>
            </w:pPr>
            <w:r>
              <w:rPr>
                <w:rFonts w:hint="eastAsia" w:eastAsia="仿宋_GB2312"/>
                <w:szCs w:val="21"/>
              </w:rPr>
              <w:t>秋</w:t>
            </w:r>
          </w:p>
        </w:tc>
        <w:tc>
          <w:tcPr>
            <w:tcW w:w="788" w:type="pct"/>
            <w:gridSpan w:val="2"/>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vAlign w:val="center"/>
          </w:tcPr>
          <w:p>
            <w:pPr>
              <w:jc w:val="center"/>
              <w:rPr>
                <w:rFonts w:eastAsia="仿宋_GB2312"/>
                <w:szCs w:val="21"/>
              </w:rPr>
            </w:pPr>
          </w:p>
        </w:tc>
        <w:tc>
          <w:tcPr>
            <w:tcW w:w="472" w:type="pct"/>
            <w:vMerge w:val="continue"/>
            <w:vAlign w:val="center"/>
          </w:tcPr>
          <w:p>
            <w:pPr>
              <w:jc w:val="center"/>
              <w:rPr>
                <w:rFonts w:eastAsia="仿宋_GB2312"/>
                <w:szCs w:val="21"/>
              </w:rPr>
            </w:pPr>
          </w:p>
        </w:tc>
        <w:tc>
          <w:tcPr>
            <w:tcW w:w="671" w:type="pct"/>
            <w:vAlign w:val="center"/>
          </w:tcPr>
          <w:p>
            <w:pPr>
              <w:jc w:val="center"/>
              <w:rPr>
                <w:rFonts w:eastAsia="仿宋_GB2312"/>
                <w:szCs w:val="21"/>
              </w:rPr>
            </w:pPr>
            <w:r>
              <w:rPr>
                <w:rFonts w:eastAsia="仿宋_GB2312"/>
                <w:szCs w:val="21"/>
              </w:rPr>
              <w:t>S104C001</w:t>
            </w:r>
          </w:p>
        </w:tc>
        <w:tc>
          <w:tcPr>
            <w:tcW w:w="1994" w:type="pct"/>
            <w:vAlign w:val="center"/>
          </w:tcPr>
          <w:p>
            <w:pPr>
              <w:rPr>
                <w:rFonts w:eastAsia="仿宋_GB2312"/>
                <w:szCs w:val="21"/>
              </w:rPr>
            </w:pPr>
            <w:r>
              <w:rPr>
                <w:szCs w:val="21"/>
              </w:rPr>
              <w:t>Digital Video Processing</w:t>
            </w:r>
          </w:p>
        </w:tc>
        <w:tc>
          <w:tcPr>
            <w:tcW w:w="237" w:type="pct"/>
            <w:vAlign w:val="center"/>
          </w:tcPr>
          <w:p>
            <w:pPr>
              <w:jc w:val="center"/>
              <w:rPr>
                <w:rFonts w:eastAsia="仿宋_GB2312"/>
                <w:szCs w:val="21"/>
              </w:rPr>
            </w:pPr>
            <w:r>
              <w:rPr>
                <w:rFonts w:eastAsia="仿宋_GB2312"/>
                <w:szCs w:val="21"/>
              </w:rPr>
              <w:t>2</w:t>
            </w:r>
          </w:p>
        </w:tc>
        <w:tc>
          <w:tcPr>
            <w:tcW w:w="357" w:type="pct"/>
            <w:vAlign w:val="center"/>
          </w:tcPr>
          <w:p>
            <w:pPr>
              <w:jc w:val="center"/>
              <w:rPr>
                <w:rFonts w:eastAsia="仿宋_GB2312"/>
                <w:szCs w:val="21"/>
              </w:rPr>
            </w:pPr>
            <w:r>
              <w:rPr>
                <w:rFonts w:hint="eastAsia" w:eastAsia="仿宋_GB2312"/>
                <w:szCs w:val="21"/>
              </w:rPr>
              <w:t>秋</w:t>
            </w:r>
          </w:p>
        </w:tc>
        <w:tc>
          <w:tcPr>
            <w:tcW w:w="788" w:type="pct"/>
            <w:gridSpan w:val="2"/>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vMerge w:val="continue"/>
            <w:vAlign w:val="center"/>
          </w:tcPr>
          <w:p>
            <w:pPr>
              <w:jc w:val="center"/>
              <w:rPr>
                <w:rFonts w:eastAsia="仿宋_GB2312"/>
                <w:szCs w:val="21"/>
              </w:rPr>
            </w:pPr>
          </w:p>
        </w:tc>
        <w:tc>
          <w:tcPr>
            <w:tcW w:w="472" w:type="pct"/>
            <w:vAlign w:val="center"/>
          </w:tcPr>
          <w:p>
            <w:pPr>
              <w:jc w:val="center"/>
              <w:rPr>
                <w:rFonts w:eastAsia="仿宋_GB2312"/>
                <w:szCs w:val="21"/>
              </w:rPr>
            </w:pPr>
            <w:r>
              <w:rPr>
                <w:rFonts w:hint="eastAsia" w:eastAsia="仿宋_GB2312"/>
                <w:szCs w:val="21"/>
              </w:rPr>
              <w:t>选  修英  语</w:t>
            </w:r>
          </w:p>
        </w:tc>
        <w:tc>
          <w:tcPr>
            <w:tcW w:w="671" w:type="pct"/>
            <w:vAlign w:val="center"/>
          </w:tcPr>
          <w:p>
            <w:pPr>
              <w:jc w:val="center"/>
              <w:rPr>
                <w:rFonts w:eastAsia="仿宋_GB2312"/>
                <w:szCs w:val="21"/>
              </w:rPr>
            </w:pPr>
            <w:r>
              <w:rPr>
                <w:rFonts w:eastAsia="仿宋_GB2312"/>
                <w:szCs w:val="21"/>
              </w:rPr>
              <w:t>S114A016</w:t>
            </w:r>
          </w:p>
        </w:tc>
        <w:tc>
          <w:tcPr>
            <w:tcW w:w="1994" w:type="pct"/>
            <w:vAlign w:val="center"/>
          </w:tcPr>
          <w:p>
            <w:pPr>
              <w:rPr>
                <w:rFonts w:eastAsia="仿宋_GB2312"/>
                <w:szCs w:val="21"/>
              </w:rPr>
            </w:pPr>
            <w:r>
              <w:rPr>
                <w:rFonts w:hint="eastAsia" w:eastAsia="仿宋_GB2312"/>
                <w:szCs w:val="21"/>
              </w:rPr>
              <w:t>硕士英语（选修）</w:t>
            </w:r>
          </w:p>
        </w:tc>
        <w:tc>
          <w:tcPr>
            <w:tcW w:w="237" w:type="pct"/>
            <w:vAlign w:val="center"/>
          </w:tcPr>
          <w:p>
            <w:pPr>
              <w:jc w:val="center"/>
              <w:rPr>
                <w:rFonts w:eastAsia="仿宋_GB2312"/>
                <w:szCs w:val="21"/>
              </w:rPr>
            </w:pPr>
            <w:r>
              <w:rPr>
                <w:rFonts w:eastAsia="仿宋_GB2312"/>
                <w:szCs w:val="21"/>
              </w:rPr>
              <w:t>2</w:t>
            </w:r>
          </w:p>
        </w:tc>
        <w:tc>
          <w:tcPr>
            <w:tcW w:w="357" w:type="pct"/>
            <w:vAlign w:val="center"/>
          </w:tcPr>
          <w:p>
            <w:pPr>
              <w:jc w:val="center"/>
              <w:rPr>
                <w:rFonts w:eastAsia="仿宋_GB2312"/>
                <w:szCs w:val="21"/>
              </w:rPr>
            </w:pPr>
            <w:r>
              <w:rPr>
                <w:rFonts w:hint="eastAsia" w:eastAsia="仿宋_GB2312"/>
                <w:szCs w:val="21"/>
              </w:rPr>
              <w:t>春</w:t>
            </w:r>
          </w:p>
        </w:tc>
        <w:tc>
          <w:tcPr>
            <w:tcW w:w="788" w:type="pct"/>
            <w:gridSpan w:val="2"/>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vMerge w:val="continue"/>
            <w:vAlign w:val="center"/>
          </w:tcPr>
          <w:p>
            <w:pPr>
              <w:jc w:val="center"/>
              <w:rPr>
                <w:rFonts w:eastAsia="仿宋_GB2312"/>
                <w:szCs w:val="21"/>
              </w:rPr>
            </w:pPr>
          </w:p>
        </w:tc>
        <w:tc>
          <w:tcPr>
            <w:tcW w:w="472" w:type="pct"/>
            <w:vAlign w:val="center"/>
          </w:tcPr>
          <w:p>
            <w:pPr>
              <w:jc w:val="center"/>
              <w:rPr>
                <w:rFonts w:eastAsia="仿宋_GB2312"/>
                <w:szCs w:val="21"/>
              </w:rPr>
            </w:pPr>
            <w:r>
              <w:rPr>
                <w:rFonts w:hint="eastAsia" w:eastAsia="仿宋_GB2312"/>
                <w:szCs w:val="21"/>
              </w:rPr>
              <w:t>创新创业与公共素养</w:t>
            </w:r>
          </w:p>
        </w:tc>
        <w:tc>
          <w:tcPr>
            <w:tcW w:w="671" w:type="pct"/>
            <w:vAlign w:val="center"/>
          </w:tcPr>
          <w:p>
            <w:pPr>
              <w:jc w:val="center"/>
              <w:rPr>
                <w:rFonts w:eastAsia="仿宋_GB2312"/>
                <w:szCs w:val="21"/>
              </w:rPr>
            </w:pPr>
            <w:r>
              <w:rPr>
                <w:rFonts w:eastAsia="仿宋_GB2312"/>
                <w:szCs w:val="21"/>
              </w:rPr>
              <w:t>S2440005</w:t>
            </w:r>
          </w:p>
        </w:tc>
        <w:tc>
          <w:tcPr>
            <w:tcW w:w="1994" w:type="pct"/>
            <w:vAlign w:val="center"/>
          </w:tcPr>
          <w:p>
            <w:pPr>
              <w:rPr>
                <w:rFonts w:eastAsia="仿宋_GB2312"/>
                <w:szCs w:val="21"/>
              </w:rPr>
            </w:pPr>
            <w:r>
              <w:rPr>
                <w:rFonts w:hint="eastAsia" w:eastAsia="仿宋_GB2312"/>
                <w:szCs w:val="21"/>
              </w:rPr>
              <w:t>创新创业（选修）</w:t>
            </w:r>
          </w:p>
        </w:tc>
        <w:tc>
          <w:tcPr>
            <w:tcW w:w="237" w:type="pct"/>
            <w:vAlign w:val="center"/>
          </w:tcPr>
          <w:p>
            <w:pPr>
              <w:jc w:val="center"/>
              <w:rPr>
                <w:rFonts w:eastAsia="仿宋_GB2312"/>
                <w:szCs w:val="21"/>
              </w:rPr>
            </w:pPr>
            <w:r>
              <w:rPr>
                <w:rFonts w:eastAsia="仿宋_GB2312"/>
                <w:szCs w:val="21"/>
              </w:rPr>
              <w:t>1</w:t>
            </w:r>
          </w:p>
        </w:tc>
        <w:tc>
          <w:tcPr>
            <w:tcW w:w="357" w:type="pct"/>
            <w:vAlign w:val="center"/>
          </w:tcPr>
          <w:p>
            <w:pPr>
              <w:jc w:val="center"/>
              <w:rPr>
                <w:rFonts w:eastAsia="仿宋_GB2312"/>
                <w:szCs w:val="21"/>
              </w:rPr>
            </w:pPr>
            <w:r>
              <w:rPr>
                <w:rFonts w:hint="eastAsia" w:eastAsia="仿宋_GB2312"/>
                <w:szCs w:val="21"/>
              </w:rPr>
              <w:t>春</w:t>
            </w:r>
          </w:p>
        </w:tc>
        <w:tc>
          <w:tcPr>
            <w:tcW w:w="788" w:type="pct"/>
            <w:gridSpan w:val="2"/>
            <w:vMerge w:val="continue"/>
            <w:vAlign w:val="center"/>
          </w:tcPr>
          <w:p>
            <w:pPr>
              <w:jc w:val="center"/>
              <w:rPr>
                <w:rFonts w:eastAsia="仿宋_GB2312"/>
                <w:szCs w:val="21"/>
              </w:rPr>
            </w:pPr>
          </w:p>
        </w:tc>
        <w:tc>
          <w:tcPr>
            <w:tcW w:w="244" w:type="pct"/>
            <w:vMerge w:val="continue"/>
            <w:vAlign w:val="center"/>
          </w:tcPr>
          <w:p>
            <w:pPr>
              <w:jc w:val="center"/>
              <w:rPr>
                <w:rFonts w:eastAsia="仿宋_GB2312"/>
                <w:szCs w:val="21"/>
              </w:rPr>
            </w:pPr>
          </w:p>
        </w:tc>
      </w:tr>
    </w:tbl>
    <w:p>
      <w:pPr>
        <w:spacing w:line="400" w:lineRule="exact"/>
        <w:rPr>
          <w:rFonts w:eastAsia="仿宋_GB2312"/>
          <w:szCs w:val="21"/>
        </w:rPr>
      </w:pPr>
      <w:r>
        <w:rPr>
          <w:rFonts w:hint="eastAsia" w:eastAsia="仿宋_GB2312"/>
          <w:b/>
          <w:szCs w:val="21"/>
        </w:rPr>
        <w:t>跨学科或以同等学力身份入学的硕士研究生应加修由导师指定的本科层次主干课程（至少</w:t>
      </w:r>
      <w:r>
        <w:rPr>
          <w:rFonts w:eastAsia="仿宋_GB2312"/>
          <w:b/>
          <w:szCs w:val="21"/>
        </w:rPr>
        <w:t>2</w:t>
      </w:r>
      <w:r>
        <w:rPr>
          <w:rFonts w:hint="eastAsia" w:eastAsia="仿宋_GB2312"/>
          <w:b/>
          <w:szCs w:val="21"/>
        </w:rPr>
        <w:t>门），不计学分。</w:t>
      </w:r>
    </w:p>
    <w:p>
      <w:pPr>
        <w:widowControl/>
        <w:jc w:val="left"/>
        <w:rPr>
          <w:rFonts w:eastAsia="仿宋_GB2312"/>
          <w:b/>
          <w:szCs w:val="21"/>
        </w:rPr>
      </w:pPr>
      <w:r>
        <w:rPr>
          <w:rFonts w:eastAsia="仿宋_GB2312"/>
          <w:b/>
          <w:szCs w:val="21"/>
        </w:rPr>
        <w:br w:type="page"/>
      </w:r>
    </w:p>
    <w:p>
      <w:pPr>
        <w:spacing w:line="440" w:lineRule="exact"/>
        <w:jc w:val="center"/>
        <w:rPr>
          <w:rFonts w:eastAsia="黑体"/>
          <w:color w:val="000000"/>
          <w:sz w:val="32"/>
          <w:szCs w:val="32"/>
        </w:rPr>
      </w:pPr>
      <w:r>
        <w:rPr>
          <w:rFonts w:hint="eastAsia" w:eastAsia="黑体"/>
          <w:color w:val="000000"/>
          <w:sz w:val="32"/>
          <w:szCs w:val="32"/>
        </w:rPr>
        <w:t>电子信息</w:t>
      </w:r>
    </w:p>
    <w:p>
      <w:pPr>
        <w:spacing w:line="440" w:lineRule="exact"/>
        <w:jc w:val="center"/>
        <w:rPr>
          <w:rFonts w:eastAsia="仿宋_GB2312"/>
          <w:color w:val="000000"/>
          <w:sz w:val="32"/>
          <w:szCs w:val="32"/>
        </w:rPr>
      </w:pPr>
      <w:r>
        <w:rPr>
          <w:rFonts w:eastAsia="仿宋_GB2312"/>
          <w:color w:val="000000"/>
          <w:sz w:val="32"/>
          <w:szCs w:val="32"/>
        </w:rPr>
        <w:t xml:space="preserve">Electronic </w:t>
      </w:r>
      <w:r>
        <w:rPr>
          <w:rFonts w:hint="eastAsia" w:eastAsia="仿宋_GB2312"/>
          <w:color w:val="000000"/>
          <w:sz w:val="32"/>
          <w:szCs w:val="32"/>
        </w:rPr>
        <w:t>I</w:t>
      </w:r>
      <w:r>
        <w:rPr>
          <w:rFonts w:eastAsia="仿宋_GB2312"/>
          <w:color w:val="000000"/>
          <w:sz w:val="32"/>
          <w:szCs w:val="32"/>
        </w:rPr>
        <w:t>nformation</w:t>
      </w:r>
    </w:p>
    <w:p>
      <w:pPr>
        <w:spacing w:line="440" w:lineRule="exact"/>
        <w:jc w:val="center"/>
        <w:rPr>
          <w:color w:val="000000"/>
          <w:szCs w:val="21"/>
        </w:rPr>
      </w:pPr>
      <w:r>
        <w:rPr>
          <w:color w:val="000000"/>
          <w:szCs w:val="21"/>
        </w:rPr>
        <w:t>（代码：0854）</w:t>
      </w:r>
    </w:p>
    <w:p>
      <w:pPr>
        <w:pStyle w:val="3"/>
        <w:spacing w:before="0" w:after="0" w:line="240" w:lineRule="auto"/>
        <w:jc w:val="center"/>
        <w:rPr>
          <w:rFonts w:ascii="黑体" w:hAnsi="黑体" w:eastAsia="黑体"/>
          <w:b w:val="0"/>
        </w:rPr>
      </w:pPr>
      <w:bookmarkStart w:id="61" w:name="_Toc49671930"/>
      <w:r>
        <w:rPr>
          <w:rFonts w:hint="eastAsia" w:ascii="黑体" w:hAnsi="黑体" w:eastAsia="黑体"/>
          <w:b w:val="0"/>
        </w:rPr>
        <w:t>控制工程</w:t>
      </w:r>
      <w:bookmarkEnd w:id="61"/>
    </w:p>
    <w:p>
      <w:pPr>
        <w:spacing w:line="440" w:lineRule="exact"/>
        <w:jc w:val="center"/>
        <w:rPr>
          <w:rFonts w:eastAsia="仿宋_GB2312"/>
          <w:color w:val="000000"/>
          <w:sz w:val="32"/>
          <w:szCs w:val="32"/>
        </w:rPr>
      </w:pPr>
      <w:r>
        <w:rPr>
          <w:rFonts w:hint="eastAsia" w:eastAsia="仿宋_GB2312"/>
          <w:color w:val="000000"/>
          <w:sz w:val="32"/>
          <w:szCs w:val="32"/>
        </w:rPr>
        <w:t>Control</w:t>
      </w:r>
      <w:r>
        <w:rPr>
          <w:rFonts w:eastAsia="仿宋_GB2312"/>
          <w:color w:val="000000"/>
          <w:sz w:val="32"/>
          <w:szCs w:val="32"/>
        </w:rPr>
        <w:t xml:space="preserve"> </w:t>
      </w:r>
      <w:r>
        <w:rPr>
          <w:rFonts w:hint="eastAsia" w:eastAsia="仿宋_GB2312"/>
          <w:color w:val="000000"/>
          <w:sz w:val="32"/>
          <w:szCs w:val="32"/>
        </w:rPr>
        <w:t>Engineering</w:t>
      </w: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控制工程领域硕士专业学位是与控制工程领域任职资格相联系的专业性学位，培养适应控制工程领域发展需求的应用型、复合式高层次工程技术和工程管理人才。具体要求为：拥护中国共产党的领导，热爱祖国，遵纪守法，具有服务国家和人民的高度社会责任感、良好的职业道德和创业精神、科学严谨和求真务实的学习态度和工作作风，身心健康；掌握控制工程领域坚实的基础理论和宽广的专业知识，熟悉行业领域的相关规范，在行业领域的某一方向具有独立担负工程规划、工程设计、工程实施、工程研究、工程开发、工程管理等专门技术工作的能力，具有良好的职业素养；掌握一门外国语。</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rFonts w:hint="eastAsia"/>
          <w:color w:val="000000"/>
          <w:szCs w:val="21"/>
        </w:rPr>
        <w:t>1．高精度运动控制系统</w:t>
      </w:r>
    </w:p>
    <w:p>
      <w:pPr>
        <w:ind w:firstLine="420" w:firstLineChars="200"/>
        <w:rPr>
          <w:color w:val="000000"/>
          <w:szCs w:val="21"/>
        </w:rPr>
      </w:pPr>
      <w:r>
        <w:rPr>
          <w:rFonts w:hint="eastAsia"/>
          <w:color w:val="000000"/>
          <w:szCs w:val="21"/>
        </w:rPr>
        <w:t>2．过程控制技术与工程</w:t>
      </w:r>
    </w:p>
    <w:p>
      <w:pPr>
        <w:ind w:firstLine="420" w:firstLineChars="200"/>
        <w:rPr>
          <w:color w:val="000000"/>
          <w:szCs w:val="21"/>
        </w:rPr>
      </w:pPr>
      <w:r>
        <w:rPr>
          <w:rFonts w:hint="eastAsia"/>
          <w:color w:val="000000"/>
          <w:szCs w:val="21"/>
        </w:rPr>
        <w:t>3．智能控制技术与应用</w:t>
      </w:r>
    </w:p>
    <w:p>
      <w:pPr>
        <w:ind w:firstLine="420" w:firstLineChars="200"/>
        <w:rPr>
          <w:color w:val="000000"/>
          <w:szCs w:val="21"/>
        </w:rPr>
      </w:pPr>
      <w:r>
        <w:rPr>
          <w:rFonts w:hint="eastAsia"/>
          <w:color w:val="000000"/>
          <w:szCs w:val="21"/>
        </w:rPr>
        <w:t>4．传感器网络与自动检测技术</w:t>
      </w:r>
    </w:p>
    <w:p>
      <w:pPr>
        <w:ind w:firstLine="420" w:firstLineChars="200"/>
        <w:rPr>
          <w:color w:val="000000"/>
          <w:szCs w:val="21"/>
        </w:rPr>
      </w:pPr>
      <w:r>
        <w:rPr>
          <w:rFonts w:hint="eastAsia"/>
          <w:color w:val="000000"/>
          <w:szCs w:val="21"/>
        </w:rPr>
        <w:t>5．数据采集与智能信息处理</w:t>
      </w:r>
    </w:p>
    <w:p>
      <w:pPr>
        <w:ind w:firstLine="420" w:firstLineChars="200"/>
        <w:rPr>
          <w:color w:val="000000"/>
          <w:szCs w:val="21"/>
        </w:rPr>
      </w:pPr>
      <w:r>
        <w:rPr>
          <w:rFonts w:hint="eastAsia"/>
          <w:color w:val="000000"/>
          <w:szCs w:val="21"/>
        </w:rPr>
        <w:t>6．飞行器导航与控制技术</w:t>
      </w:r>
    </w:p>
    <w:p>
      <w:pPr>
        <w:ind w:firstLine="420" w:firstLineChars="200"/>
        <w:rPr>
          <w:color w:val="000000"/>
          <w:szCs w:val="21"/>
        </w:rPr>
      </w:pPr>
      <w:r>
        <w:rPr>
          <w:rFonts w:hint="eastAsia"/>
          <w:color w:val="000000"/>
          <w:szCs w:val="21"/>
        </w:rPr>
        <w:t>7．智能机器人控制技术</w:t>
      </w:r>
    </w:p>
    <w:p>
      <w:pPr>
        <w:ind w:firstLine="422" w:firstLineChars="200"/>
        <w:rPr>
          <w:b/>
          <w:color w:val="000000"/>
          <w:szCs w:val="21"/>
        </w:rPr>
      </w:pPr>
      <w:r>
        <w:rPr>
          <w:b/>
          <w:bCs/>
          <w:color w:val="000000"/>
          <w:szCs w:val="21"/>
        </w:rPr>
        <w:t>三、学制和学分</w:t>
      </w:r>
    </w:p>
    <w:p>
      <w:pPr>
        <w:ind w:firstLine="420" w:firstLineChars="200"/>
        <w:rPr>
          <w:szCs w:val="21"/>
        </w:rPr>
      </w:pPr>
      <w:r>
        <w:rPr>
          <w:rFonts w:hint="eastAsia"/>
          <w:color w:val="000000"/>
          <w:szCs w:val="21"/>
        </w:rPr>
        <w:t>全日</w:t>
      </w:r>
      <w:r>
        <w:rPr>
          <w:rFonts w:hint="eastAsia"/>
          <w:szCs w:val="21"/>
        </w:rPr>
        <w:t>制</w:t>
      </w:r>
      <w:r>
        <w:rPr>
          <w:szCs w:val="21"/>
        </w:rPr>
        <w:t>工程</w:t>
      </w:r>
      <w:r>
        <w:rPr>
          <w:rFonts w:hint="eastAsia"/>
          <w:szCs w:val="21"/>
        </w:rPr>
        <w:t>类</w:t>
      </w:r>
      <w:r>
        <w:rPr>
          <w:szCs w:val="21"/>
        </w:rPr>
        <w:t>硕士</w:t>
      </w:r>
      <w:r>
        <w:rPr>
          <w:rFonts w:hint="eastAsia"/>
          <w:szCs w:val="21"/>
        </w:rPr>
        <w:t>研究</w:t>
      </w:r>
      <w:r>
        <w:rPr>
          <w:szCs w:val="21"/>
        </w:rPr>
        <w:t>生培养实行</w:t>
      </w:r>
      <w:r>
        <w:rPr>
          <w:rFonts w:hint="eastAsia"/>
          <w:szCs w:val="21"/>
        </w:rPr>
        <w:t>2.5年</w:t>
      </w:r>
      <w:r>
        <w:rPr>
          <w:szCs w:val="21"/>
        </w:rPr>
        <w:t>为主的弹性学制，最长学习年限不超过</w:t>
      </w:r>
      <w:r>
        <w:rPr>
          <w:rFonts w:hint="eastAsia"/>
          <w:szCs w:val="21"/>
        </w:rPr>
        <w:t>5</w:t>
      </w:r>
      <w:r>
        <w:rPr>
          <w:szCs w:val="21"/>
        </w:rPr>
        <w:t>年。</w:t>
      </w:r>
    </w:p>
    <w:p>
      <w:pPr>
        <w:ind w:firstLine="420" w:firstLineChars="200"/>
        <w:rPr>
          <w:color w:val="000000"/>
          <w:szCs w:val="21"/>
        </w:rPr>
      </w:pPr>
      <w:r>
        <w:rPr>
          <w:szCs w:val="21"/>
        </w:rPr>
        <w:t>非全日制</w:t>
      </w:r>
      <w:r>
        <w:rPr>
          <w:rFonts w:hint="eastAsia"/>
          <w:szCs w:val="21"/>
        </w:rPr>
        <w:t>工程类</w:t>
      </w:r>
      <w:r>
        <w:rPr>
          <w:color w:val="000000"/>
          <w:szCs w:val="21"/>
        </w:rPr>
        <w:t>硕士研究生实行以3年为主的弹性学制，原则上不超过5年。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w:t>
      </w:r>
      <w:r>
        <w:rPr>
          <w:rFonts w:hint="eastAsia"/>
          <w:color w:val="000000"/>
          <w:szCs w:val="21"/>
        </w:rPr>
        <w:t>研究</w:t>
      </w:r>
      <w:r>
        <w:rPr>
          <w:color w:val="000000"/>
          <w:szCs w:val="21"/>
        </w:rPr>
        <w:t>生学习计划总学分不得少于</w:t>
      </w:r>
      <w:r>
        <w:rPr>
          <w:rFonts w:hint="eastAsia"/>
          <w:color w:val="000000"/>
          <w:szCs w:val="21"/>
        </w:rPr>
        <w:t>74</w:t>
      </w:r>
      <w:r>
        <w:rPr>
          <w:color w:val="000000"/>
          <w:szCs w:val="21"/>
        </w:rPr>
        <w:t>学分，其中课程学习不少于</w:t>
      </w:r>
      <w:r>
        <w:rPr>
          <w:rFonts w:hint="eastAsia"/>
          <w:color w:val="000000"/>
          <w:szCs w:val="21"/>
        </w:rPr>
        <w:t>28</w:t>
      </w:r>
      <w:r>
        <w:rPr>
          <w:color w:val="000000"/>
          <w:szCs w:val="21"/>
        </w:rPr>
        <w:t>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w:t>
      </w:r>
      <w:r>
        <w:rPr>
          <w:rFonts w:hint="eastAsia"/>
          <w:color w:val="000000"/>
          <w:szCs w:val="21"/>
        </w:rPr>
        <w:t>研究</w:t>
      </w:r>
      <w:r>
        <w:rPr>
          <w:color w:val="000000"/>
          <w:szCs w:val="21"/>
        </w:rPr>
        <w:t>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w:t>
      </w:r>
      <w:r>
        <w:rPr>
          <w:rFonts w:hint="eastAsia"/>
          <w:color w:val="000000"/>
          <w:szCs w:val="21"/>
        </w:rPr>
        <w:t>研究生</w:t>
      </w:r>
      <w:r>
        <w:rPr>
          <w:color w:val="000000"/>
          <w:szCs w:val="21"/>
        </w:rPr>
        <w:t>指导</w:t>
      </w:r>
      <w:r>
        <w:rPr>
          <w:rFonts w:hint="eastAsia"/>
          <w:color w:val="000000"/>
          <w:szCs w:val="21"/>
        </w:rPr>
        <w:t>实行导师组指导制，</w:t>
      </w:r>
      <w:r>
        <w:rPr>
          <w:rFonts w:hint="eastAsia"/>
          <w:szCs w:val="21"/>
        </w:rPr>
        <w:t>加强对工程类硕士专业学位研究生培养全过程的指导。导师组由培养单位具有较高学术水平和丰富指导经验的教师，以及来自企业具有丰富工程实践经验的专家组成。以校内导师指导为主，校外导师参与实践过程、项目研究、课程与论文等多个环节的指导工作。</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rFonts w:hint="eastAsia"/>
          <w:color w:val="000000"/>
          <w:szCs w:val="21"/>
        </w:rPr>
        <w:t>工程类硕士研究生在课程设置上，按照“厚基础理论、重实际应用、博前沿知识”的原则，着重突出专业实践类课程和工程实践类课程。</w:t>
      </w:r>
      <w:r>
        <w:rPr>
          <w:color w:val="000000"/>
          <w:szCs w:val="21"/>
        </w:rPr>
        <w:t>课程设置及选课要求参见设置表</w:t>
      </w:r>
      <w:r>
        <w:rPr>
          <w:rFonts w:hint="eastAsia"/>
          <w:color w:val="000000"/>
          <w:szCs w:val="21"/>
        </w:rPr>
        <w:t>。</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w:t>
      </w:r>
      <w:r>
        <w:rPr>
          <w:rFonts w:hint="eastAsia"/>
          <w:color w:val="000000"/>
          <w:szCs w:val="21"/>
        </w:rPr>
        <w:t>研究</w:t>
      </w:r>
      <w:r>
        <w:rPr>
          <w:color w:val="000000"/>
          <w:szCs w:val="21"/>
        </w:rPr>
        <w:t>生课程学习原则上在第一学年内完成。</w:t>
      </w:r>
      <w:r>
        <w:rPr>
          <w:rFonts w:hint="eastAsia"/>
          <w:color w:val="000000"/>
          <w:szCs w:val="21"/>
        </w:rPr>
        <w:t>非全日制</w:t>
      </w:r>
      <w:r>
        <w:rPr>
          <w:color w:val="000000"/>
          <w:szCs w:val="21"/>
        </w:rPr>
        <w:t>工程</w:t>
      </w:r>
      <w:r>
        <w:rPr>
          <w:rFonts w:hint="eastAsia"/>
          <w:color w:val="000000"/>
          <w:szCs w:val="21"/>
        </w:rPr>
        <w:t>类</w:t>
      </w:r>
      <w:r>
        <w:rPr>
          <w:color w:val="000000"/>
          <w:szCs w:val="21"/>
        </w:rPr>
        <w:t>硕士</w:t>
      </w:r>
      <w:r>
        <w:rPr>
          <w:rFonts w:hint="eastAsia"/>
          <w:color w:val="000000"/>
          <w:szCs w:val="21"/>
        </w:rPr>
        <w:t>研究</w:t>
      </w:r>
      <w:r>
        <w:rPr>
          <w:color w:val="000000"/>
          <w:szCs w:val="21"/>
        </w:rPr>
        <w:t>生课程学习原则上在</w:t>
      </w:r>
      <w:r>
        <w:rPr>
          <w:rFonts w:hint="eastAsia"/>
          <w:color w:val="000000"/>
          <w:szCs w:val="21"/>
        </w:rPr>
        <w:t>两学年内完成。</w:t>
      </w:r>
    </w:p>
    <w:p>
      <w:pPr>
        <w:ind w:firstLine="422" w:firstLineChars="200"/>
        <w:rPr>
          <w:b/>
          <w:bCs/>
          <w:szCs w:val="21"/>
        </w:rPr>
      </w:pPr>
      <w:r>
        <w:rPr>
          <w:b/>
          <w:bCs/>
          <w:szCs w:val="21"/>
        </w:rPr>
        <w:t>六、专业实践</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可采用集中实践和分段实践相结合的方式。具有2年及以上企业工作经历的工程类硕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管理办法》。专业实践</w:t>
      </w:r>
      <w:r>
        <w:rPr>
          <w:rFonts w:hint="eastAsia"/>
          <w:color w:val="000000"/>
          <w:szCs w:val="21"/>
        </w:rPr>
        <w:t>计15个学分。</w:t>
      </w:r>
    </w:p>
    <w:p>
      <w:pPr>
        <w:ind w:firstLine="420"/>
        <w:rPr>
          <w:b/>
          <w:bCs/>
          <w:color w:val="000000"/>
          <w:szCs w:val="21"/>
        </w:rPr>
      </w:pPr>
      <w:r>
        <w:rPr>
          <w:b/>
          <w:bCs/>
          <w:color w:val="000000"/>
          <w:szCs w:val="21"/>
        </w:rPr>
        <w:t>七、开题报告</w:t>
      </w:r>
    </w:p>
    <w:p>
      <w:pPr>
        <w:ind w:firstLine="420" w:firstLineChars="200"/>
        <w:rPr>
          <w:color w:val="000000"/>
          <w:szCs w:val="21"/>
        </w:rPr>
      </w:pPr>
      <w:r>
        <w:rPr>
          <w:rFonts w:hint="eastAsia"/>
          <w:color w:val="000000"/>
          <w:szCs w:val="21"/>
        </w:rPr>
        <w:t>学位论文开题是研究生培养过程中的重要环节。研究生应在校内导师和企业导师的指导下确定研究方向。学位论文选题应来源于工程实际或具有明确的工程技术背景，可以是新技术、新工艺、新设备、新材料、新产品的研制与开发。</w:t>
      </w:r>
      <w:r>
        <w:rPr>
          <w:rFonts w:hint="eastAsia"/>
          <w:szCs w:val="21"/>
        </w:rPr>
        <w:t>研究生</w:t>
      </w:r>
      <w:r>
        <w:rPr>
          <w:rFonts w:hint="eastAsia"/>
          <w:color w:val="000000"/>
          <w:szCs w:val="21"/>
        </w:rPr>
        <w:t>在课程学习和专业实践的同时，通过查阅文献、收集资料和调查研究后，确定研究课题，撰写开题报告。开题报告字数应不少于8000字，其中文献综述5000字左右；查阅不少于</w:t>
      </w:r>
      <w:r>
        <w:rPr>
          <w:rFonts w:hint="eastAsia"/>
          <w:szCs w:val="21"/>
        </w:rPr>
        <w:t>40</w:t>
      </w:r>
      <w:r>
        <w:rPr>
          <w:rFonts w:hint="eastAsia"/>
          <w:color w:val="000000"/>
          <w:szCs w:val="21"/>
        </w:rPr>
        <w:t>篇与选题相关的专业文献，其中外文文献不少于总数的1/3，近五年的文献不少于总数的1/3。</w:t>
      </w:r>
    </w:p>
    <w:p>
      <w:pPr>
        <w:ind w:firstLine="420" w:firstLineChars="200"/>
        <w:rPr>
          <w:color w:val="000000"/>
          <w:szCs w:val="21"/>
        </w:rPr>
      </w:pPr>
      <w:r>
        <w:rPr>
          <w:rFonts w:hint="eastAsia"/>
          <w:color w:val="000000"/>
          <w:szCs w:val="21"/>
        </w:rPr>
        <w:t>全日制工程类硕士研究生论文开题必须在第三学期内完成。非全日制工程类硕士研究生论文开题必须在第四学期结束前完成。</w:t>
      </w:r>
    </w:p>
    <w:p>
      <w:pPr>
        <w:ind w:firstLine="420" w:firstLineChars="200"/>
        <w:rPr>
          <w:color w:val="000000"/>
          <w:szCs w:val="21"/>
        </w:rPr>
      </w:pPr>
      <w:r>
        <w:rPr>
          <w:rFonts w:hint="eastAsia"/>
          <w:color w:val="000000"/>
          <w:szCs w:val="21"/>
        </w:rPr>
        <w:t>开题报告其它相关要求详见《南京理工大学全日制硕士专业学位研究生学位论文工作暂行规定》。</w:t>
      </w:r>
    </w:p>
    <w:p>
      <w:pPr>
        <w:ind w:firstLine="420"/>
        <w:rPr>
          <w:b/>
          <w:bCs/>
          <w:color w:val="000000"/>
          <w:szCs w:val="21"/>
        </w:rPr>
      </w:pPr>
      <w:r>
        <w:rPr>
          <w:b/>
          <w:bCs/>
          <w:color w:val="000000"/>
          <w:szCs w:val="21"/>
        </w:rPr>
        <w:t>八、科研实践能力</w:t>
      </w:r>
    </w:p>
    <w:p>
      <w:pPr>
        <w:ind w:firstLine="420" w:firstLineChars="200"/>
        <w:rPr>
          <w:color w:val="000000"/>
          <w:szCs w:val="21"/>
        </w:rPr>
      </w:pPr>
      <w:r>
        <w:rPr>
          <w:rFonts w:hint="eastAsia"/>
          <w:color w:val="000000"/>
          <w:szCs w:val="21"/>
        </w:rPr>
        <w:t>1．研究课题方向应紧密结合工程实际应用，研究成果对解决工程实际问题有较大的参考应用价值，注重理论联系实际，与企业、研究单位紧密联系，加强动手能力和工程素质的培养，以培养高层次应用型人才和着眼于培养解决实际问题的人才。</w:t>
      </w:r>
    </w:p>
    <w:p>
      <w:pPr>
        <w:ind w:firstLine="420" w:firstLineChars="200"/>
        <w:rPr>
          <w:color w:val="000000"/>
          <w:szCs w:val="21"/>
        </w:rPr>
      </w:pPr>
      <w:r>
        <w:rPr>
          <w:rFonts w:hint="eastAsia"/>
          <w:color w:val="000000"/>
          <w:szCs w:val="21"/>
        </w:rPr>
        <w:t>2．</w:t>
      </w:r>
      <w:r>
        <w:rPr>
          <w:color w:val="000000"/>
          <w:szCs w:val="21"/>
        </w:rPr>
        <w:t>研究生在校学习期间发表一定数量的与学位论文相关的学术论文等学术成果，具体要求详见《南京理工大学关于研究生发表学术论文要求的规定》。</w:t>
      </w:r>
    </w:p>
    <w:p>
      <w:pPr>
        <w:ind w:firstLine="420"/>
        <w:rPr>
          <w:b/>
          <w:color w:val="000000"/>
          <w:szCs w:val="21"/>
        </w:rPr>
      </w:pPr>
      <w:r>
        <w:rPr>
          <w:b/>
          <w:bCs/>
          <w:color w:val="000000"/>
          <w:szCs w:val="21"/>
        </w:rPr>
        <w:t>九、学位论文</w:t>
      </w:r>
    </w:p>
    <w:p>
      <w:pPr>
        <w:ind w:firstLine="420" w:firstLineChars="200"/>
        <w:rPr>
          <w:color w:val="000000"/>
          <w:szCs w:val="21"/>
        </w:rPr>
      </w:pPr>
      <w:r>
        <w:rPr>
          <w:rFonts w:hint="eastAsia"/>
          <w:color w:val="000000"/>
          <w:szCs w:val="21"/>
        </w:rPr>
        <w:t>学位论文选题应直接源于工程实际或具有明确的工程技术背景和应用价值，内容可以是：工程设计与研究、技术研究或技术改造方案研究、工程软件或应用软件开发、工程管理等。学位论文应具备一定的技术难度、先进性、实用性和工作量，能体现作者综合运用科学理论、方法和技术手段解决工程技术问题的能力。</w:t>
      </w:r>
    </w:p>
    <w:p>
      <w:pPr>
        <w:ind w:firstLine="420" w:firstLineChars="200"/>
        <w:rPr>
          <w:color w:val="000000"/>
          <w:szCs w:val="21"/>
        </w:rPr>
      </w:pPr>
      <w:r>
        <w:rPr>
          <w:rFonts w:hint="eastAsia"/>
          <w:color w:val="000000"/>
          <w:szCs w:val="21"/>
        </w:rPr>
        <w:t>学位论文在导师或导师组指导下由研究生独立完成。</w:t>
      </w:r>
    </w:p>
    <w:p>
      <w:pPr>
        <w:ind w:firstLine="420" w:firstLineChars="200"/>
        <w:rPr>
          <w:color w:val="000000"/>
          <w:szCs w:val="21"/>
        </w:rPr>
      </w:pPr>
      <w:r>
        <w:rPr>
          <w:color w:val="000000"/>
          <w:szCs w:val="21"/>
        </w:rPr>
        <w:t>学位论文要求详见《南京理工大学全日制硕士专业学位研究生学位论文工作暂行规定》和《南京理工大学全日制硕士专业学位论文撰写要求》。</w:t>
      </w:r>
    </w:p>
    <w:p>
      <w:pPr>
        <w:ind w:firstLine="420" w:firstLineChars="200"/>
        <w:rPr>
          <w:color w:val="000000"/>
          <w:szCs w:val="21"/>
        </w:rPr>
      </w:pPr>
      <w:r>
        <w:rPr>
          <w:rFonts w:hint="eastAsia"/>
          <w:color w:val="000000"/>
          <w:szCs w:val="21"/>
        </w:rPr>
        <w:t>学位论文在学习计划中占</w:t>
      </w:r>
      <w:r>
        <w:rPr>
          <w:color w:val="000000"/>
          <w:szCs w:val="21"/>
        </w:rPr>
        <w:t>30</w:t>
      </w:r>
      <w:r>
        <w:rPr>
          <w:rFonts w:hint="eastAsia"/>
          <w:color w:val="000000"/>
          <w:szCs w:val="21"/>
        </w:rPr>
        <w:t>学分。</w:t>
      </w:r>
    </w:p>
    <w:p>
      <w:pPr>
        <w:jc w:val="center"/>
        <w:rPr>
          <w:b/>
          <w:bCs/>
          <w:color w:val="000000"/>
          <w:szCs w:val="21"/>
        </w:rPr>
      </w:pPr>
      <w:r>
        <w:rPr>
          <w:rFonts w:eastAsia="仿宋_GB2312"/>
          <w:color w:val="000000"/>
          <w:szCs w:val="21"/>
        </w:rPr>
        <w:br w:type="page"/>
      </w:r>
      <w:r>
        <w:rPr>
          <w:rFonts w:hint="eastAsia"/>
          <w:b/>
          <w:bCs/>
          <w:color w:val="000000"/>
          <w:szCs w:val="21"/>
        </w:rPr>
        <w:t>控制工程领域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
        <w:gridCol w:w="956"/>
        <w:gridCol w:w="1264"/>
        <w:gridCol w:w="3786"/>
        <w:gridCol w:w="423"/>
        <w:gridCol w:w="704"/>
        <w:gridCol w:w="1124"/>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dxa"/>
            <w:vAlign w:val="center"/>
          </w:tcPr>
          <w:p>
            <w:pPr>
              <w:jc w:val="center"/>
            </w:pPr>
          </w:p>
        </w:tc>
        <w:tc>
          <w:tcPr>
            <w:tcW w:w="956" w:type="dxa"/>
            <w:vAlign w:val="center"/>
          </w:tcPr>
          <w:p>
            <w:pPr>
              <w:snapToGrid w:val="0"/>
              <w:jc w:val="center"/>
              <w:rPr>
                <w:rFonts w:eastAsia="仿宋_GB2312"/>
                <w:b/>
                <w:color w:val="000000"/>
                <w:szCs w:val="21"/>
              </w:rPr>
            </w:pPr>
            <w:r>
              <w:rPr>
                <w:rFonts w:eastAsia="仿宋_GB2312"/>
                <w:b/>
                <w:color w:val="000000"/>
                <w:szCs w:val="21"/>
              </w:rPr>
              <w:t>课程</w:t>
            </w:r>
          </w:p>
          <w:p>
            <w:pPr>
              <w:snapToGrid w:val="0"/>
              <w:jc w:val="center"/>
            </w:pPr>
            <w:r>
              <w:rPr>
                <w:rFonts w:eastAsia="仿宋_GB2312"/>
                <w:b/>
                <w:color w:val="000000"/>
                <w:szCs w:val="21"/>
              </w:rPr>
              <w:t>类型</w:t>
            </w:r>
          </w:p>
        </w:tc>
        <w:tc>
          <w:tcPr>
            <w:tcW w:w="1264" w:type="dxa"/>
            <w:vAlign w:val="center"/>
          </w:tcPr>
          <w:p>
            <w:pPr>
              <w:snapToGrid w:val="0"/>
              <w:jc w:val="center"/>
              <w:rPr>
                <w:rFonts w:eastAsia="仿宋_GB2312"/>
                <w:b/>
                <w:color w:val="000000"/>
                <w:szCs w:val="21"/>
              </w:rPr>
            </w:pPr>
            <w:r>
              <w:rPr>
                <w:rFonts w:eastAsia="仿宋_GB2312"/>
                <w:b/>
                <w:color w:val="000000"/>
                <w:szCs w:val="21"/>
              </w:rPr>
              <w:t>课程编号</w:t>
            </w:r>
          </w:p>
        </w:tc>
        <w:tc>
          <w:tcPr>
            <w:tcW w:w="3786" w:type="dxa"/>
            <w:vAlign w:val="center"/>
          </w:tcPr>
          <w:p>
            <w:pPr>
              <w:snapToGrid w:val="0"/>
              <w:jc w:val="center"/>
              <w:rPr>
                <w:rFonts w:eastAsia="仿宋_GB2312"/>
                <w:b/>
                <w:color w:val="000000"/>
                <w:szCs w:val="21"/>
              </w:rPr>
            </w:pPr>
            <w:r>
              <w:rPr>
                <w:rFonts w:eastAsia="仿宋_GB2312"/>
                <w:b/>
                <w:color w:val="000000"/>
                <w:szCs w:val="21"/>
              </w:rPr>
              <w:t>课程名称</w:t>
            </w:r>
          </w:p>
        </w:tc>
        <w:tc>
          <w:tcPr>
            <w:tcW w:w="423" w:type="dxa"/>
            <w:vAlign w:val="center"/>
          </w:tcPr>
          <w:p>
            <w:pPr>
              <w:snapToGrid w:val="0"/>
              <w:jc w:val="center"/>
              <w:rPr>
                <w:rFonts w:eastAsia="仿宋_GB2312"/>
                <w:b/>
                <w:color w:val="000000"/>
                <w:szCs w:val="21"/>
              </w:rPr>
            </w:pPr>
            <w:r>
              <w:rPr>
                <w:rFonts w:eastAsia="仿宋_GB2312"/>
                <w:b/>
                <w:color w:val="000000"/>
                <w:szCs w:val="21"/>
              </w:rPr>
              <w:t>学分</w:t>
            </w:r>
          </w:p>
        </w:tc>
        <w:tc>
          <w:tcPr>
            <w:tcW w:w="704" w:type="dxa"/>
            <w:vAlign w:val="center"/>
          </w:tcPr>
          <w:p>
            <w:pPr>
              <w:snapToGrid w:val="0"/>
              <w:jc w:val="center"/>
              <w:rPr>
                <w:rFonts w:eastAsia="仿宋_GB2312"/>
                <w:b/>
                <w:color w:val="000000"/>
                <w:szCs w:val="21"/>
              </w:rPr>
            </w:pPr>
            <w:r>
              <w:rPr>
                <w:rFonts w:eastAsia="仿宋_GB2312"/>
                <w:b/>
                <w:color w:val="000000"/>
                <w:szCs w:val="21"/>
              </w:rPr>
              <w:t>开课学期</w:t>
            </w:r>
          </w:p>
        </w:tc>
        <w:tc>
          <w:tcPr>
            <w:tcW w:w="1687" w:type="dxa"/>
            <w:gridSpan w:val="2"/>
            <w:vAlign w:val="center"/>
          </w:tcPr>
          <w:p>
            <w:pPr>
              <w:snapToGrid w:val="0"/>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956" w:type="dxa"/>
            <w:vMerge w:val="restart"/>
            <w:vAlign w:val="center"/>
          </w:tcPr>
          <w:p>
            <w:pPr>
              <w:jc w:val="center"/>
              <w:rPr>
                <w:rFonts w:eastAsia="仿宋_GB2312"/>
                <w:color w:val="000000"/>
                <w:szCs w:val="21"/>
              </w:rPr>
            </w:pPr>
            <w:r>
              <w:rPr>
                <w:rFonts w:eastAsia="仿宋_GB2312"/>
                <w:color w:val="000000"/>
              </w:rPr>
              <w:t>公  共基础课</w:t>
            </w:r>
          </w:p>
        </w:tc>
        <w:tc>
          <w:tcPr>
            <w:tcW w:w="1264" w:type="dxa"/>
            <w:vAlign w:val="center"/>
          </w:tcPr>
          <w:p>
            <w:pPr>
              <w:jc w:val="center"/>
              <w:rPr>
                <w:rFonts w:eastAsia="仿宋_GB2312"/>
                <w:color w:val="000000"/>
                <w:szCs w:val="21"/>
              </w:rPr>
            </w:pPr>
            <w:r>
              <w:rPr>
                <w:rFonts w:hint="eastAsia" w:eastAsia="仿宋_GB2312"/>
                <w:color w:val="000000"/>
                <w:szCs w:val="21"/>
              </w:rPr>
              <w:t>S123A003</w:t>
            </w:r>
          </w:p>
        </w:tc>
        <w:tc>
          <w:tcPr>
            <w:tcW w:w="3786"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423" w:type="dxa"/>
            <w:vAlign w:val="center"/>
          </w:tcPr>
          <w:p>
            <w:pPr>
              <w:jc w:val="center"/>
              <w:rPr>
                <w:rFonts w:eastAsia="仿宋_GB2312"/>
                <w:color w:val="000000"/>
                <w:szCs w:val="21"/>
              </w:rPr>
            </w:pPr>
            <w:r>
              <w:rPr>
                <w:rFonts w:eastAsia="仿宋_GB2312"/>
                <w:color w:val="000000"/>
                <w:szCs w:val="21"/>
              </w:rPr>
              <w:t>2</w:t>
            </w:r>
          </w:p>
        </w:tc>
        <w:tc>
          <w:tcPr>
            <w:tcW w:w="704" w:type="dxa"/>
            <w:vAlign w:val="center"/>
          </w:tcPr>
          <w:p>
            <w:pPr>
              <w:jc w:val="center"/>
              <w:rPr>
                <w:rFonts w:eastAsia="仿宋_GB2312"/>
                <w:color w:val="000000"/>
                <w:szCs w:val="21"/>
              </w:rPr>
            </w:pPr>
            <w:r>
              <w:rPr>
                <w:rFonts w:eastAsia="仿宋_GB2312"/>
                <w:color w:val="000000"/>
                <w:szCs w:val="21"/>
              </w:rPr>
              <w:t>秋</w:t>
            </w:r>
          </w:p>
        </w:tc>
        <w:tc>
          <w:tcPr>
            <w:tcW w:w="1124" w:type="dxa"/>
            <w:vMerge w:val="restart"/>
            <w:vAlign w:val="center"/>
          </w:tcPr>
          <w:p>
            <w:pPr>
              <w:jc w:val="center"/>
              <w:rPr>
                <w:rFonts w:eastAsia="仿宋_GB2312"/>
                <w:color w:val="000000"/>
                <w:szCs w:val="21"/>
              </w:rPr>
            </w:pPr>
            <w:r>
              <w:rPr>
                <w:rFonts w:eastAsia="仿宋_GB2312"/>
                <w:color w:val="000000"/>
                <w:szCs w:val="21"/>
              </w:rPr>
              <w:t>必修</w:t>
            </w:r>
          </w:p>
        </w:tc>
        <w:tc>
          <w:tcPr>
            <w:tcW w:w="563"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color w:val="000000"/>
                <w:szCs w:val="21"/>
              </w:rPr>
            </w:pPr>
            <w:r>
              <w:rPr>
                <w:rFonts w:hint="eastAsia" w:eastAsia="仿宋_GB2312"/>
                <w:color w:val="000000"/>
                <w:szCs w:val="21"/>
              </w:rPr>
              <w:t>S123A004</w:t>
            </w:r>
          </w:p>
        </w:tc>
        <w:tc>
          <w:tcPr>
            <w:tcW w:w="3786"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423" w:type="dxa"/>
            <w:vAlign w:val="center"/>
          </w:tcPr>
          <w:p>
            <w:pPr>
              <w:jc w:val="center"/>
              <w:rPr>
                <w:rFonts w:eastAsia="仿宋_GB2312"/>
                <w:color w:val="000000"/>
                <w:szCs w:val="21"/>
              </w:rPr>
            </w:pPr>
            <w:r>
              <w:rPr>
                <w:rFonts w:eastAsia="仿宋_GB2312"/>
                <w:color w:val="000000"/>
                <w:szCs w:val="21"/>
              </w:rPr>
              <w:t>1</w:t>
            </w:r>
          </w:p>
        </w:tc>
        <w:tc>
          <w:tcPr>
            <w:tcW w:w="704" w:type="dxa"/>
            <w:vAlign w:val="center"/>
          </w:tcPr>
          <w:p>
            <w:pPr>
              <w:jc w:val="center"/>
              <w:rPr>
                <w:rFonts w:eastAsia="仿宋_GB2312"/>
                <w:color w:val="000000"/>
                <w:szCs w:val="21"/>
              </w:rPr>
            </w:pPr>
            <w:r>
              <w:rPr>
                <w:rFonts w:eastAsia="仿宋_GB2312"/>
                <w:color w:val="000000"/>
                <w:szCs w:val="21"/>
              </w:rPr>
              <w:t>秋</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color w:val="000000"/>
                <w:szCs w:val="21"/>
              </w:rPr>
            </w:pPr>
            <w:r>
              <w:rPr>
                <w:rFonts w:hint="eastAsia" w:eastAsia="仿宋_GB2312"/>
                <w:color w:val="000000"/>
                <w:szCs w:val="21"/>
              </w:rPr>
              <w:t>S123C026</w:t>
            </w:r>
          </w:p>
        </w:tc>
        <w:tc>
          <w:tcPr>
            <w:tcW w:w="3786" w:type="dxa"/>
            <w:vAlign w:val="center"/>
          </w:tcPr>
          <w:p>
            <w:pPr>
              <w:jc w:val="left"/>
              <w:rPr>
                <w:rFonts w:eastAsia="仿宋_GB2312"/>
                <w:color w:val="000000"/>
                <w:szCs w:val="21"/>
              </w:rPr>
            </w:pPr>
            <w:r>
              <w:rPr>
                <w:rFonts w:hint="eastAsia" w:eastAsia="仿宋_GB2312"/>
                <w:color w:val="000000"/>
                <w:szCs w:val="21"/>
              </w:rPr>
              <w:t>工程伦理</w:t>
            </w:r>
          </w:p>
        </w:tc>
        <w:tc>
          <w:tcPr>
            <w:tcW w:w="423" w:type="dxa"/>
            <w:vAlign w:val="center"/>
          </w:tcPr>
          <w:p>
            <w:pPr>
              <w:jc w:val="center"/>
              <w:rPr>
                <w:rFonts w:eastAsia="仿宋_GB2312"/>
                <w:color w:val="000000"/>
                <w:szCs w:val="21"/>
              </w:rPr>
            </w:pPr>
            <w:r>
              <w:rPr>
                <w:rFonts w:hint="eastAsia" w:eastAsia="仿宋_GB2312"/>
                <w:color w:val="000000"/>
                <w:szCs w:val="21"/>
              </w:rPr>
              <w:t>1</w:t>
            </w:r>
          </w:p>
        </w:tc>
        <w:tc>
          <w:tcPr>
            <w:tcW w:w="704" w:type="dxa"/>
            <w:vAlign w:val="center"/>
          </w:tcPr>
          <w:p>
            <w:pPr>
              <w:jc w:val="center"/>
              <w:rPr>
                <w:rFonts w:eastAsia="仿宋_GB2312"/>
                <w:color w:val="000000"/>
                <w:szCs w:val="21"/>
              </w:rPr>
            </w:pPr>
            <w:r>
              <w:rPr>
                <w:rFonts w:eastAsia="仿宋_GB2312"/>
                <w:color w:val="000000"/>
                <w:szCs w:val="21"/>
              </w:rPr>
              <w:t>秋</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color w:val="000000"/>
                <w:szCs w:val="21"/>
              </w:rPr>
            </w:pPr>
            <w:r>
              <w:rPr>
                <w:rFonts w:hint="eastAsia" w:eastAsia="仿宋_GB2312"/>
                <w:color w:val="000000"/>
                <w:szCs w:val="21"/>
              </w:rPr>
              <w:t>S114A006</w:t>
            </w:r>
          </w:p>
        </w:tc>
        <w:tc>
          <w:tcPr>
            <w:tcW w:w="3786" w:type="dxa"/>
            <w:vAlign w:val="center"/>
          </w:tcPr>
          <w:p>
            <w:pPr>
              <w:jc w:val="left"/>
              <w:rPr>
                <w:rFonts w:eastAsia="仿宋_GB2312"/>
                <w:color w:val="000000"/>
                <w:szCs w:val="21"/>
              </w:rPr>
            </w:pPr>
            <w:r>
              <w:rPr>
                <w:rFonts w:eastAsia="仿宋_GB2312"/>
                <w:color w:val="000000"/>
                <w:szCs w:val="21"/>
              </w:rPr>
              <w:t>硕士英语（必修）</w:t>
            </w:r>
          </w:p>
        </w:tc>
        <w:tc>
          <w:tcPr>
            <w:tcW w:w="423" w:type="dxa"/>
            <w:vAlign w:val="center"/>
          </w:tcPr>
          <w:p>
            <w:pPr>
              <w:jc w:val="center"/>
              <w:rPr>
                <w:rFonts w:eastAsia="仿宋_GB2312"/>
                <w:color w:val="000000"/>
                <w:szCs w:val="21"/>
              </w:rPr>
            </w:pPr>
            <w:r>
              <w:rPr>
                <w:rFonts w:hint="eastAsia" w:eastAsia="仿宋_GB2312"/>
                <w:color w:val="000000"/>
                <w:szCs w:val="21"/>
              </w:rPr>
              <w:t>2</w:t>
            </w:r>
          </w:p>
        </w:tc>
        <w:tc>
          <w:tcPr>
            <w:tcW w:w="704"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124"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3"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color w:val="000000"/>
                <w:sz w:val="18"/>
                <w:szCs w:val="18"/>
              </w:rPr>
            </w:pPr>
            <w:r>
              <w:rPr>
                <w:rFonts w:hint="eastAsia" w:eastAsia="仿宋_GB2312"/>
                <w:color w:val="000000"/>
                <w:sz w:val="18"/>
                <w:szCs w:val="18"/>
              </w:rPr>
              <w:t>S114A018/19</w:t>
            </w:r>
          </w:p>
        </w:tc>
        <w:tc>
          <w:tcPr>
            <w:tcW w:w="3786" w:type="dxa"/>
            <w:vAlign w:val="center"/>
          </w:tcPr>
          <w:p>
            <w:pPr>
              <w:jc w:val="left"/>
              <w:rPr>
                <w:rFonts w:eastAsia="仿宋_GB2312"/>
                <w:color w:val="000000"/>
                <w:szCs w:val="21"/>
              </w:rPr>
            </w:pPr>
            <w:r>
              <w:rPr>
                <w:rFonts w:eastAsia="仿宋_GB2312"/>
                <w:color w:val="000000"/>
                <w:szCs w:val="21"/>
              </w:rPr>
              <w:t>硕士外语（俄、日）</w:t>
            </w:r>
          </w:p>
        </w:tc>
        <w:tc>
          <w:tcPr>
            <w:tcW w:w="423" w:type="dxa"/>
            <w:vAlign w:val="center"/>
          </w:tcPr>
          <w:p>
            <w:pPr>
              <w:jc w:val="center"/>
              <w:rPr>
                <w:rFonts w:eastAsia="仿宋_GB2312"/>
                <w:color w:val="000000"/>
                <w:szCs w:val="21"/>
              </w:rPr>
            </w:pPr>
            <w:r>
              <w:rPr>
                <w:rFonts w:eastAsia="仿宋_GB2312"/>
                <w:color w:val="000000"/>
                <w:szCs w:val="21"/>
              </w:rPr>
              <w:t>2</w:t>
            </w:r>
          </w:p>
        </w:tc>
        <w:tc>
          <w:tcPr>
            <w:tcW w:w="704" w:type="dxa"/>
            <w:vAlign w:val="center"/>
          </w:tcPr>
          <w:p>
            <w:pPr>
              <w:jc w:val="center"/>
              <w:rPr>
                <w:rFonts w:eastAsia="仿宋_GB2312"/>
                <w:color w:val="000000"/>
                <w:szCs w:val="21"/>
              </w:rPr>
            </w:pPr>
            <w:r>
              <w:rPr>
                <w:rFonts w:eastAsia="仿宋_GB2312"/>
                <w:color w:val="000000"/>
                <w:szCs w:val="21"/>
              </w:rPr>
              <w:t>秋</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color w:val="000000"/>
                <w:szCs w:val="21"/>
              </w:rPr>
            </w:pPr>
            <w:r>
              <w:rPr>
                <w:rFonts w:hint="eastAsia" w:eastAsia="仿宋_GB2312"/>
                <w:color w:val="000000"/>
                <w:szCs w:val="21"/>
              </w:rPr>
              <w:t>S104C057</w:t>
            </w:r>
          </w:p>
        </w:tc>
        <w:tc>
          <w:tcPr>
            <w:tcW w:w="3786"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3"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4"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124" w:type="dxa"/>
            <w:vMerge w:val="restart"/>
            <w:vAlign w:val="center"/>
          </w:tcPr>
          <w:p>
            <w:pPr>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3"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color w:val="000000"/>
                <w:szCs w:val="21"/>
              </w:rPr>
            </w:pPr>
            <w:r>
              <w:rPr>
                <w:rFonts w:hint="eastAsia" w:eastAsia="仿宋_GB2312"/>
                <w:color w:val="000000"/>
                <w:szCs w:val="21"/>
              </w:rPr>
              <w:t>S106C028</w:t>
            </w:r>
          </w:p>
        </w:tc>
        <w:tc>
          <w:tcPr>
            <w:tcW w:w="3786"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3"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4"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restart"/>
            <w:vAlign w:val="center"/>
          </w:tcPr>
          <w:p>
            <w:pPr>
              <w:jc w:val="center"/>
              <w:rPr>
                <w:rFonts w:eastAsia="仿宋_GB2312"/>
                <w:color w:val="000000"/>
                <w:szCs w:val="21"/>
              </w:rPr>
            </w:pPr>
            <w:r>
              <w:rPr>
                <w:rFonts w:eastAsia="仿宋_GB2312"/>
                <w:color w:val="000000"/>
                <w:szCs w:val="21"/>
              </w:rPr>
              <w:t>基  础理论课</w:t>
            </w:r>
          </w:p>
        </w:tc>
        <w:tc>
          <w:tcPr>
            <w:tcW w:w="1264" w:type="dxa"/>
            <w:vAlign w:val="center"/>
          </w:tcPr>
          <w:p>
            <w:pPr>
              <w:widowControl/>
              <w:jc w:val="center"/>
              <w:rPr>
                <w:rFonts w:eastAsia="仿宋_GB2312"/>
                <w:kern w:val="0"/>
                <w:szCs w:val="21"/>
              </w:rPr>
            </w:pPr>
            <w:r>
              <w:rPr>
                <w:rFonts w:eastAsia="仿宋_GB2312"/>
                <w:kern w:val="0"/>
                <w:szCs w:val="21"/>
              </w:rPr>
              <w:t>S113A018</w:t>
            </w:r>
          </w:p>
        </w:tc>
        <w:tc>
          <w:tcPr>
            <w:tcW w:w="3786" w:type="dxa"/>
            <w:vAlign w:val="center"/>
          </w:tcPr>
          <w:p>
            <w:pPr>
              <w:widowControl/>
              <w:ind w:right="105" w:rightChars="50"/>
              <w:jc w:val="left"/>
              <w:rPr>
                <w:rFonts w:eastAsia="仿宋_GB2312"/>
                <w:kern w:val="0"/>
                <w:szCs w:val="21"/>
              </w:rPr>
            </w:pPr>
            <w:r>
              <w:rPr>
                <w:rFonts w:hint="eastAsia" w:eastAsia="仿宋_GB2312"/>
                <w:kern w:val="0"/>
                <w:szCs w:val="21"/>
              </w:rPr>
              <w:t>高等工程数学</w:t>
            </w:r>
            <w:r>
              <w:rPr>
                <w:rFonts w:eastAsia="仿宋_GB2312"/>
                <w:kern w:val="0"/>
                <w:szCs w:val="21"/>
              </w:rPr>
              <w:t>I</w:t>
            </w:r>
          </w:p>
        </w:tc>
        <w:tc>
          <w:tcPr>
            <w:tcW w:w="423" w:type="dxa"/>
            <w:vAlign w:val="center"/>
          </w:tcPr>
          <w:p>
            <w:pPr>
              <w:widowControl/>
              <w:jc w:val="center"/>
              <w:rPr>
                <w:rFonts w:eastAsia="仿宋_GB2312"/>
                <w:kern w:val="0"/>
                <w:szCs w:val="21"/>
              </w:rPr>
            </w:pPr>
            <w:r>
              <w:rPr>
                <w:rFonts w:eastAsia="仿宋_GB2312"/>
                <w:kern w:val="0"/>
                <w:szCs w:val="21"/>
              </w:rPr>
              <w:t>3</w:t>
            </w:r>
          </w:p>
        </w:tc>
        <w:tc>
          <w:tcPr>
            <w:tcW w:w="704" w:type="dxa"/>
            <w:vAlign w:val="center"/>
          </w:tcPr>
          <w:p>
            <w:pPr>
              <w:jc w:val="center"/>
              <w:rPr>
                <w:rFonts w:eastAsia="仿宋_GB2312"/>
                <w:kern w:val="0"/>
                <w:szCs w:val="21"/>
              </w:rPr>
            </w:pPr>
            <w:r>
              <w:rPr>
                <w:rFonts w:hint="eastAsia" w:eastAsia="仿宋_GB2312"/>
                <w:kern w:val="0"/>
                <w:szCs w:val="21"/>
              </w:rPr>
              <w:t>秋</w:t>
            </w:r>
          </w:p>
        </w:tc>
        <w:tc>
          <w:tcPr>
            <w:tcW w:w="1124"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563"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szCs w:val="21"/>
              </w:rPr>
            </w:pPr>
            <w:r>
              <w:rPr>
                <w:rFonts w:eastAsia="仿宋_GB2312"/>
                <w:szCs w:val="21"/>
              </w:rPr>
              <w:t>S110B011</w:t>
            </w:r>
          </w:p>
        </w:tc>
        <w:tc>
          <w:tcPr>
            <w:tcW w:w="3786" w:type="dxa"/>
            <w:vAlign w:val="center"/>
          </w:tcPr>
          <w:p>
            <w:pPr>
              <w:rPr>
                <w:rFonts w:eastAsia="仿宋_GB2312"/>
                <w:szCs w:val="21"/>
              </w:rPr>
            </w:pPr>
            <w:r>
              <w:fldChar w:fldCharType="begin"/>
            </w:r>
            <w:r>
              <w:instrText xml:space="preserve"> HYPERLINK "file:///C:\\Users\\Administrator\\AppData\\Local\\Temp\\360zip$Temp\\360$0\\控制工程中的数学%20蔡晨晓\\控制工程中的数学%202018.docx" </w:instrText>
            </w:r>
            <w:r>
              <w:fldChar w:fldCharType="separate"/>
            </w:r>
            <w:r>
              <w:rPr>
                <w:rFonts w:hint="eastAsia" w:eastAsia="仿宋_GB2312"/>
                <w:szCs w:val="21"/>
              </w:rPr>
              <w:t>控制工程中的数学</w:t>
            </w:r>
            <w:r>
              <w:rPr>
                <w:rFonts w:hint="eastAsia" w:eastAsia="仿宋_GB2312"/>
                <w:szCs w:val="21"/>
              </w:rPr>
              <w:fldChar w:fldCharType="end"/>
            </w:r>
          </w:p>
        </w:tc>
        <w:tc>
          <w:tcPr>
            <w:tcW w:w="423" w:type="dxa"/>
            <w:vAlign w:val="center"/>
          </w:tcPr>
          <w:p>
            <w:pPr>
              <w:jc w:val="center"/>
              <w:rPr>
                <w:rFonts w:eastAsia="仿宋_GB2312"/>
                <w:szCs w:val="21"/>
              </w:rPr>
            </w:pPr>
            <w:r>
              <w:rPr>
                <w:rFonts w:eastAsia="仿宋_GB2312"/>
                <w:szCs w:val="21"/>
              </w:rPr>
              <w:t>2</w:t>
            </w:r>
          </w:p>
        </w:tc>
        <w:tc>
          <w:tcPr>
            <w:tcW w:w="704" w:type="dxa"/>
            <w:vAlign w:val="center"/>
          </w:tcPr>
          <w:p>
            <w:pPr>
              <w:jc w:val="center"/>
              <w:rPr>
                <w:rFonts w:eastAsia="仿宋_GB2312"/>
                <w:szCs w:val="21"/>
              </w:rPr>
            </w:pPr>
            <w:r>
              <w:rPr>
                <w:rFonts w:hint="eastAsia" w:eastAsia="仿宋_GB2312"/>
                <w:szCs w:val="21"/>
              </w:rPr>
              <w:t>秋</w:t>
            </w:r>
          </w:p>
        </w:tc>
        <w:tc>
          <w:tcPr>
            <w:tcW w:w="1124" w:type="dxa"/>
            <w:vMerge w:val="continue"/>
            <w:vAlign w:val="center"/>
          </w:tcPr>
          <w:p>
            <w:pPr>
              <w:jc w:val="cente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S110B018</w:t>
            </w:r>
          </w:p>
        </w:tc>
        <w:tc>
          <w:tcPr>
            <w:tcW w:w="3786" w:type="dxa"/>
            <w:vAlign w:val="center"/>
          </w:tcPr>
          <w:p>
            <w:pPr>
              <w:rPr>
                <w:rFonts w:eastAsia="仿宋_GB2312"/>
                <w:kern w:val="0"/>
                <w:szCs w:val="21"/>
              </w:rPr>
            </w:pPr>
            <w:r>
              <w:rPr>
                <w:rFonts w:eastAsia="仿宋_GB2312"/>
                <w:kern w:val="0"/>
                <w:szCs w:val="21"/>
              </w:rPr>
              <w:t xml:space="preserve">Optimization Theory </w:t>
            </w:r>
            <w:r>
              <w:rPr>
                <w:rFonts w:hint="eastAsia" w:eastAsia="仿宋_GB2312"/>
                <w:kern w:val="0"/>
                <w:szCs w:val="21"/>
              </w:rPr>
              <w:t>and</w:t>
            </w:r>
            <w:r>
              <w:rPr>
                <w:rFonts w:eastAsia="仿宋_GB2312"/>
                <w:kern w:val="0"/>
                <w:szCs w:val="21"/>
              </w:rPr>
              <w:t xml:space="preserve"> Optimal Control</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秋</w:t>
            </w:r>
          </w:p>
        </w:tc>
        <w:tc>
          <w:tcPr>
            <w:tcW w:w="1124" w:type="dxa"/>
            <w:vMerge w:val="continue"/>
            <w:vAlign w:val="center"/>
          </w:tcPr>
          <w:p>
            <w:pPr>
              <w:jc w:val="cente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restart"/>
            <w:vAlign w:val="center"/>
          </w:tcPr>
          <w:p>
            <w:pPr>
              <w:pStyle w:val="10"/>
              <w:jc w:val="center"/>
            </w:pPr>
            <w:r>
              <w:rPr>
                <w:rFonts w:eastAsia="仿宋_GB2312"/>
                <w:color w:val="000000"/>
                <w:szCs w:val="21"/>
              </w:rPr>
              <w:t>工  程技  术基础课</w:t>
            </w:r>
          </w:p>
        </w:tc>
        <w:tc>
          <w:tcPr>
            <w:tcW w:w="1264" w:type="dxa"/>
            <w:vAlign w:val="center"/>
          </w:tcPr>
          <w:p>
            <w:pPr>
              <w:jc w:val="center"/>
              <w:rPr>
                <w:rFonts w:eastAsia="仿宋_GB2312"/>
                <w:kern w:val="0"/>
                <w:szCs w:val="21"/>
              </w:rPr>
            </w:pPr>
            <w:r>
              <w:rPr>
                <w:rFonts w:eastAsia="仿宋_GB2312"/>
                <w:kern w:val="0"/>
                <w:szCs w:val="21"/>
              </w:rPr>
              <w:t>S110B017</w:t>
            </w:r>
          </w:p>
        </w:tc>
        <w:tc>
          <w:tcPr>
            <w:tcW w:w="3786" w:type="dxa"/>
            <w:vAlign w:val="center"/>
          </w:tcPr>
          <w:p>
            <w:pPr>
              <w:rPr>
                <w:rFonts w:eastAsia="仿宋_GB2312"/>
                <w:kern w:val="0"/>
                <w:szCs w:val="21"/>
              </w:rPr>
            </w:pPr>
            <w:r>
              <w:rPr>
                <w:rFonts w:hint="eastAsia" w:eastAsia="仿宋_GB2312"/>
                <w:kern w:val="0"/>
                <w:szCs w:val="21"/>
              </w:rPr>
              <w:t>线性系统理论</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秋</w:t>
            </w:r>
          </w:p>
        </w:tc>
        <w:tc>
          <w:tcPr>
            <w:tcW w:w="1124"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pStyle w:val="10"/>
              <w:jc w:val="center"/>
            </w:pPr>
          </w:p>
        </w:tc>
        <w:tc>
          <w:tcPr>
            <w:tcW w:w="1264" w:type="dxa"/>
            <w:vAlign w:val="center"/>
          </w:tcPr>
          <w:p>
            <w:pPr>
              <w:jc w:val="center"/>
              <w:rPr>
                <w:rFonts w:eastAsia="仿宋_GB2312"/>
                <w:kern w:val="0"/>
                <w:szCs w:val="21"/>
              </w:rPr>
            </w:pPr>
            <w:r>
              <w:rPr>
                <w:rFonts w:eastAsia="仿宋_GB2312"/>
                <w:kern w:val="0"/>
                <w:szCs w:val="21"/>
              </w:rPr>
              <w:t>S110B031</w:t>
            </w:r>
          </w:p>
        </w:tc>
        <w:tc>
          <w:tcPr>
            <w:tcW w:w="3786" w:type="dxa"/>
            <w:vAlign w:val="center"/>
          </w:tcPr>
          <w:p>
            <w:pPr>
              <w:rPr>
                <w:rFonts w:eastAsia="仿宋_GB2312"/>
                <w:kern w:val="0"/>
                <w:szCs w:val="21"/>
              </w:rPr>
            </w:pPr>
            <w:r>
              <w:rPr>
                <w:rFonts w:hint="eastAsia" w:eastAsia="仿宋_GB2312"/>
                <w:kern w:val="0"/>
                <w:szCs w:val="21"/>
              </w:rPr>
              <w:t>数学建模与系统辨识</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秋</w:t>
            </w:r>
          </w:p>
        </w:tc>
        <w:tc>
          <w:tcPr>
            <w:tcW w:w="1124" w:type="dxa"/>
            <w:vMerge w:val="continue"/>
            <w:vAlign w:val="center"/>
          </w:tcPr>
          <w:p>
            <w:pPr>
              <w:jc w:val="cente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pStyle w:val="10"/>
              <w:jc w:val="center"/>
            </w:pPr>
          </w:p>
        </w:tc>
        <w:tc>
          <w:tcPr>
            <w:tcW w:w="1264" w:type="dxa"/>
            <w:vAlign w:val="center"/>
          </w:tcPr>
          <w:p>
            <w:pPr>
              <w:jc w:val="center"/>
              <w:rPr>
                <w:rFonts w:eastAsia="仿宋_GB2312"/>
                <w:kern w:val="0"/>
                <w:szCs w:val="21"/>
              </w:rPr>
            </w:pPr>
            <w:r>
              <w:rPr>
                <w:rFonts w:eastAsia="仿宋_GB2312"/>
                <w:kern w:val="0"/>
                <w:szCs w:val="21"/>
              </w:rPr>
              <w:t>S110C064</w:t>
            </w:r>
          </w:p>
        </w:tc>
        <w:tc>
          <w:tcPr>
            <w:tcW w:w="3786" w:type="dxa"/>
            <w:vAlign w:val="center"/>
          </w:tcPr>
          <w:p>
            <w:pPr>
              <w:rPr>
                <w:rFonts w:eastAsia="仿宋_GB2312"/>
                <w:kern w:val="0"/>
                <w:szCs w:val="21"/>
              </w:rPr>
            </w:pPr>
            <w:r>
              <w:rPr>
                <w:rFonts w:eastAsia="仿宋_GB2312"/>
                <w:kern w:val="0"/>
                <w:szCs w:val="21"/>
              </w:rPr>
              <w:t>Intelligent Control &amp; Application</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秋</w:t>
            </w:r>
          </w:p>
        </w:tc>
        <w:tc>
          <w:tcPr>
            <w:tcW w:w="1124" w:type="dxa"/>
            <w:vMerge w:val="continue"/>
            <w:vAlign w:val="center"/>
          </w:tcPr>
          <w:p>
            <w:pPr>
              <w:jc w:val="cente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pStyle w:val="10"/>
              <w:jc w:val="center"/>
            </w:pPr>
          </w:p>
        </w:tc>
        <w:tc>
          <w:tcPr>
            <w:tcW w:w="1264" w:type="dxa"/>
            <w:vAlign w:val="center"/>
          </w:tcPr>
          <w:p>
            <w:pPr>
              <w:jc w:val="center"/>
              <w:rPr>
                <w:rFonts w:eastAsia="仿宋_GB2312"/>
                <w:kern w:val="0"/>
                <w:szCs w:val="21"/>
              </w:rPr>
            </w:pPr>
            <w:r>
              <w:rPr>
                <w:rFonts w:eastAsia="仿宋_GB2312"/>
                <w:kern w:val="0"/>
                <w:szCs w:val="21"/>
              </w:rPr>
              <w:t>S110B019</w:t>
            </w:r>
          </w:p>
        </w:tc>
        <w:tc>
          <w:tcPr>
            <w:tcW w:w="3786" w:type="dxa"/>
            <w:vAlign w:val="center"/>
          </w:tcPr>
          <w:p>
            <w:pPr>
              <w:rPr>
                <w:rFonts w:eastAsia="仿宋_GB2312"/>
                <w:kern w:val="0"/>
                <w:szCs w:val="21"/>
              </w:rPr>
            </w:pPr>
            <w:r>
              <w:rPr>
                <w:rFonts w:hint="eastAsia" w:eastAsia="仿宋_GB2312"/>
                <w:kern w:val="0"/>
                <w:szCs w:val="21"/>
              </w:rPr>
              <w:t>智能信息处理技术</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pStyle w:val="10"/>
              <w:jc w:val="center"/>
            </w:pPr>
          </w:p>
        </w:tc>
        <w:tc>
          <w:tcPr>
            <w:tcW w:w="1264" w:type="dxa"/>
            <w:vAlign w:val="center"/>
          </w:tcPr>
          <w:p>
            <w:pPr>
              <w:jc w:val="center"/>
              <w:rPr>
                <w:rFonts w:eastAsia="仿宋_GB2312"/>
                <w:kern w:val="0"/>
                <w:szCs w:val="21"/>
              </w:rPr>
            </w:pPr>
            <w:r>
              <w:rPr>
                <w:rFonts w:eastAsia="仿宋_GB2312"/>
                <w:kern w:val="0"/>
                <w:szCs w:val="21"/>
              </w:rPr>
              <w:t>S110C035</w:t>
            </w:r>
          </w:p>
        </w:tc>
        <w:tc>
          <w:tcPr>
            <w:tcW w:w="3786" w:type="dxa"/>
            <w:vAlign w:val="center"/>
          </w:tcPr>
          <w:p>
            <w:pPr>
              <w:rPr>
                <w:rFonts w:eastAsia="仿宋_GB2312"/>
                <w:kern w:val="0"/>
                <w:szCs w:val="21"/>
              </w:rPr>
            </w:pPr>
            <w:r>
              <w:rPr>
                <w:rFonts w:hint="eastAsia" w:eastAsia="仿宋_GB2312"/>
                <w:kern w:val="0"/>
                <w:szCs w:val="21"/>
              </w:rPr>
              <w:t>嵌入式系统的软硬件设计</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秋</w:t>
            </w:r>
          </w:p>
        </w:tc>
        <w:tc>
          <w:tcPr>
            <w:tcW w:w="1124" w:type="dxa"/>
            <w:vMerge w:val="continue"/>
            <w:vAlign w:val="center"/>
          </w:tcPr>
          <w:p>
            <w:pPr>
              <w:jc w:val="cente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pStyle w:val="10"/>
              <w:jc w:val="center"/>
            </w:pPr>
          </w:p>
        </w:tc>
        <w:tc>
          <w:tcPr>
            <w:tcW w:w="1264" w:type="dxa"/>
            <w:vAlign w:val="center"/>
          </w:tcPr>
          <w:p>
            <w:pPr>
              <w:jc w:val="center"/>
              <w:rPr>
                <w:rFonts w:eastAsia="仿宋_GB2312"/>
                <w:kern w:val="0"/>
                <w:szCs w:val="21"/>
              </w:rPr>
            </w:pPr>
            <w:r>
              <w:rPr>
                <w:rFonts w:eastAsia="仿宋_GB2312"/>
                <w:kern w:val="0"/>
                <w:szCs w:val="21"/>
              </w:rPr>
              <w:t>S110C051</w:t>
            </w:r>
          </w:p>
        </w:tc>
        <w:tc>
          <w:tcPr>
            <w:tcW w:w="3786" w:type="dxa"/>
            <w:vAlign w:val="center"/>
          </w:tcPr>
          <w:p>
            <w:pPr>
              <w:rPr>
                <w:rFonts w:eastAsia="仿宋_GB2312"/>
                <w:kern w:val="0"/>
                <w:szCs w:val="21"/>
              </w:rPr>
            </w:pPr>
            <w:r>
              <w:rPr>
                <w:rFonts w:hint="eastAsia" w:eastAsia="仿宋_GB2312"/>
                <w:kern w:val="0"/>
                <w:szCs w:val="21"/>
              </w:rPr>
              <w:t>先进过程控制系统</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pStyle w:val="10"/>
              <w:jc w:val="center"/>
            </w:pPr>
          </w:p>
        </w:tc>
        <w:tc>
          <w:tcPr>
            <w:tcW w:w="1264" w:type="dxa"/>
            <w:vAlign w:val="center"/>
          </w:tcPr>
          <w:p>
            <w:pPr>
              <w:jc w:val="center"/>
              <w:rPr>
                <w:rFonts w:eastAsia="仿宋_GB2312"/>
                <w:kern w:val="0"/>
                <w:szCs w:val="21"/>
              </w:rPr>
            </w:pPr>
            <w:r>
              <w:rPr>
                <w:rFonts w:eastAsia="仿宋_GB2312"/>
                <w:kern w:val="0"/>
                <w:szCs w:val="21"/>
              </w:rPr>
              <w:t>S110C058</w:t>
            </w:r>
          </w:p>
        </w:tc>
        <w:tc>
          <w:tcPr>
            <w:tcW w:w="3786" w:type="dxa"/>
            <w:vAlign w:val="center"/>
          </w:tcPr>
          <w:p>
            <w:pPr>
              <w:rPr>
                <w:rFonts w:eastAsia="仿宋_GB2312"/>
                <w:kern w:val="0"/>
                <w:szCs w:val="21"/>
              </w:rPr>
            </w:pPr>
            <w:r>
              <w:rPr>
                <w:rFonts w:hint="eastAsia" w:eastAsia="仿宋_GB2312"/>
                <w:kern w:val="0"/>
                <w:szCs w:val="21"/>
              </w:rPr>
              <w:t>现代数字伺服系统</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5" w:type="dxa"/>
            <w:vMerge w:val="continue"/>
            <w:textDirection w:val="tbRlV"/>
            <w:vAlign w:val="center"/>
          </w:tcPr>
          <w:p>
            <w:pPr>
              <w:ind w:left="113" w:right="113"/>
              <w:jc w:val="center"/>
              <w:rPr>
                <w:rFonts w:eastAsia="仿宋_GB2312"/>
                <w:color w:val="000000"/>
                <w:szCs w:val="21"/>
              </w:rPr>
            </w:pPr>
          </w:p>
        </w:tc>
        <w:tc>
          <w:tcPr>
            <w:tcW w:w="956" w:type="dxa"/>
            <w:vMerge w:val="restart"/>
            <w:vAlign w:val="center"/>
          </w:tcPr>
          <w:p>
            <w:pPr>
              <w:snapToGrid w:val="0"/>
              <w:jc w:val="center"/>
              <w:rPr>
                <w:rFonts w:eastAsia="仿宋_GB2312"/>
                <w:color w:val="000000"/>
                <w:szCs w:val="21"/>
              </w:rPr>
            </w:pPr>
            <w:r>
              <w:rPr>
                <w:rFonts w:eastAsia="仿宋_GB2312"/>
                <w:color w:val="000000"/>
                <w:szCs w:val="21"/>
              </w:rPr>
              <w:t>工  程技  术实践课</w:t>
            </w:r>
          </w:p>
        </w:tc>
        <w:tc>
          <w:tcPr>
            <w:tcW w:w="1264" w:type="dxa"/>
            <w:vAlign w:val="center"/>
          </w:tcPr>
          <w:p>
            <w:pPr>
              <w:jc w:val="center"/>
              <w:rPr>
                <w:rFonts w:eastAsia="仿宋_GB2312"/>
                <w:kern w:val="0"/>
                <w:szCs w:val="21"/>
              </w:rPr>
            </w:pPr>
            <w:r>
              <w:rPr>
                <w:rFonts w:eastAsia="仿宋_GB2312"/>
                <w:kern w:val="0"/>
                <w:szCs w:val="21"/>
              </w:rPr>
              <w:t>S110S002</w:t>
            </w:r>
          </w:p>
        </w:tc>
        <w:tc>
          <w:tcPr>
            <w:tcW w:w="3786" w:type="dxa"/>
            <w:vAlign w:val="center"/>
          </w:tcPr>
          <w:p>
            <w:pPr>
              <w:rPr>
                <w:rFonts w:eastAsia="仿宋_GB2312"/>
                <w:kern w:val="0"/>
                <w:szCs w:val="21"/>
              </w:rPr>
            </w:pPr>
            <w:r>
              <w:rPr>
                <w:rFonts w:hint="eastAsia" w:eastAsia="仿宋_GB2312"/>
                <w:kern w:val="0"/>
                <w:szCs w:val="21"/>
              </w:rPr>
              <w:t>嵌入式控制系统综合实验※</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3"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95" w:type="dxa"/>
            <w:vMerge w:val="continue"/>
            <w:textDirection w:val="tbRlV"/>
            <w:vAlign w:val="center"/>
          </w:tcPr>
          <w:p>
            <w:pPr>
              <w:ind w:left="113" w:right="113"/>
              <w:jc w:val="center"/>
              <w:rPr>
                <w:rFonts w:eastAsia="仿宋_GB2312"/>
                <w:color w:val="000000"/>
                <w:szCs w:val="21"/>
              </w:rPr>
            </w:pPr>
          </w:p>
        </w:tc>
        <w:tc>
          <w:tcPr>
            <w:tcW w:w="956" w:type="dxa"/>
            <w:vMerge w:val="continue"/>
            <w:vAlign w:val="center"/>
          </w:tcPr>
          <w:p>
            <w:pPr>
              <w:jc w:val="center"/>
              <w:rPr>
                <w:rFonts w:eastAsia="仿宋_GB2312"/>
                <w:color w:val="000000"/>
                <w:szCs w:val="21"/>
              </w:rPr>
            </w:pPr>
          </w:p>
        </w:tc>
        <w:tc>
          <w:tcPr>
            <w:tcW w:w="1264" w:type="dxa"/>
            <w:vAlign w:val="center"/>
          </w:tcPr>
          <w:p>
            <w:pPr>
              <w:jc w:val="center"/>
              <w:rPr>
                <w:rFonts w:eastAsia="仿宋_GB2312"/>
                <w:kern w:val="0"/>
                <w:szCs w:val="21"/>
              </w:rPr>
            </w:pPr>
            <w:r>
              <w:rPr>
                <w:rFonts w:eastAsia="仿宋_GB2312"/>
                <w:kern w:val="0"/>
                <w:szCs w:val="21"/>
              </w:rPr>
              <w:t>S110S005</w:t>
            </w:r>
          </w:p>
        </w:tc>
        <w:tc>
          <w:tcPr>
            <w:tcW w:w="3786" w:type="dxa"/>
            <w:vAlign w:val="center"/>
          </w:tcPr>
          <w:p>
            <w:pPr>
              <w:rPr>
                <w:rFonts w:eastAsia="仿宋_GB2312"/>
                <w:kern w:val="0"/>
                <w:szCs w:val="21"/>
              </w:rPr>
            </w:pPr>
            <w:r>
              <w:rPr>
                <w:rFonts w:hint="eastAsia" w:eastAsia="仿宋_GB2312"/>
                <w:kern w:val="0"/>
                <w:szCs w:val="21"/>
              </w:rPr>
              <w:t>无线控制网络综合实验※</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956" w:type="dxa"/>
            <w:vMerge w:val="restart"/>
            <w:vAlign w:val="center"/>
          </w:tcPr>
          <w:p>
            <w:pPr>
              <w:jc w:val="center"/>
              <w:rPr>
                <w:rFonts w:eastAsia="仿宋_GB2312"/>
                <w:color w:val="000000"/>
                <w:szCs w:val="21"/>
              </w:rPr>
            </w:pPr>
            <w:r>
              <w:rPr>
                <w:rFonts w:eastAsia="仿宋_GB2312"/>
                <w:color w:val="000000"/>
                <w:szCs w:val="21"/>
              </w:rPr>
              <w:t>专  业选修课</w:t>
            </w:r>
          </w:p>
        </w:tc>
        <w:tc>
          <w:tcPr>
            <w:tcW w:w="1264" w:type="dxa"/>
            <w:vAlign w:val="center"/>
          </w:tcPr>
          <w:p>
            <w:pPr>
              <w:jc w:val="center"/>
              <w:rPr>
                <w:rFonts w:eastAsia="仿宋_GB2312"/>
                <w:kern w:val="0"/>
                <w:szCs w:val="21"/>
              </w:rPr>
            </w:pPr>
            <w:r>
              <w:rPr>
                <w:rFonts w:eastAsia="仿宋_GB2312"/>
                <w:kern w:val="0"/>
                <w:szCs w:val="21"/>
              </w:rPr>
              <w:t>S110C022</w:t>
            </w:r>
          </w:p>
        </w:tc>
        <w:tc>
          <w:tcPr>
            <w:tcW w:w="3786" w:type="dxa"/>
            <w:vAlign w:val="center"/>
          </w:tcPr>
          <w:p>
            <w:pPr>
              <w:rPr>
                <w:rFonts w:eastAsia="仿宋_GB2312"/>
                <w:kern w:val="0"/>
                <w:szCs w:val="21"/>
              </w:rPr>
            </w:pPr>
            <w:r>
              <w:rPr>
                <w:rFonts w:hint="eastAsia" w:eastAsia="仿宋_GB2312"/>
                <w:kern w:val="0"/>
                <w:szCs w:val="21"/>
              </w:rPr>
              <w:t>多传感器数据融合技术</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563"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S110C025</w:t>
            </w:r>
          </w:p>
        </w:tc>
        <w:tc>
          <w:tcPr>
            <w:tcW w:w="3786" w:type="dxa"/>
            <w:vAlign w:val="center"/>
          </w:tcPr>
          <w:p>
            <w:pPr>
              <w:rPr>
                <w:rFonts w:eastAsia="仿宋_GB2312"/>
                <w:kern w:val="0"/>
                <w:szCs w:val="21"/>
              </w:rPr>
            </w:pPr>
            <w:r>
              <w:rPr>
                <w:rFonts w:hint="eastAsia" w:eastAsia="仿宋_GB2312"/>
                <w:kern w:val="0"/>
                <w:szCs w:val="21"/>
              </w:rPr>
              <w:t>机器人控制理论与技术</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S110C029</w:t>
            </w:r>
          </w:p>
        </w:tc>
        <w:tc>
          <w:tcPr>
            <w:tcW w:w="3786" w:type="dxa"/>
            <w:vAlign w:val="center"/>
          </w:tcPr>
          <w:p>
            <w:pPr>
              <w:rPr>
                <w:rFonts w:eastAsia="仿宋_GB2312"/>
                <w:kern w:val="0"/>
                <w:szCs w:val="21"/>
              </w:rPr>
            </w:pPr>
            <w:r>
              <w:rPr>
                <w:rFonts w:hint="eastAsia" w:eastAsia="仿宋_GB2312"/>
                <w:kern w:val="0"/>
                <w:szCs w:val="21"/>
              </w:rPr>
              <w:t>控制网络与现场总线</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S110C038</w:t>
            </w:r>
          </w:p>
        </w:tc>
        <w:tc>
          <w:tcPr>
            <w:tcW w:w="3786" w:type="dxa"/>
            <w:vAlign w:val="center"/>
          </w:tcPr>
          <w:p>
            <w:pPr>
              <w:rPr>
                <w:rFonts w:eastAsia="仿宋_GB2312"/>
                <w:kern w:val="0"/>
                <w:szCs w:val="21"/>
              </w:rPr>
            </w:pPr>
            <w:r>
              <w:rPr>
                <w:rFonts w:eastAsia="仿宋_GB2312"/>
                <w:kern w:val="0"/>
                <w:szCs w:val="21"/>
              </w:rPr>
              <w:t>Video and Image Processing Technology</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S110C046</w:t>
            </w:r>
          </w:p>
        </w:tc>
        <w:tc>
          <w:tcPr>
            <w:tcW w:w="3786" w:type="dxa"/>
            <w:vAlign w:val="center"/>
          </w:tcPr>
          <w:p>
            <w:pPr>
              <w:rPr>
                <w:rFonts w:eastAsia="仿宋_GB2312"/>
                <w:kern w:val="0"/>
                <w:szCs w:val="21"/>
              </w:rPr>
            </w:pPr>
            <w:r>
              <w:rPr>
                <w:rFonts w:hint="eastAsia" w:eastAsia="仿宋_GB2312"/>
                <w:kern w:val="0"/>
                <w:szCs w:val="21"/>
              </w:rPr>
              <w:t>无线传感器网络技术与应用</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S110C050</w:t>
            </w:r>
          </w:p>
        </w:tc>
        <w:tc>
          <w:tcPr>
            <w:tcW w:w="3786" w:type="dxa"/>
            <w:vAlign w:val="center"/>
          </w:tcPr>
          <w:p>
            <w:pPr>
              <w:rPr>
                <w:rFonts w:eastAsia="仿宋_GB2312"/>
                <w:kern w:val="0"/>
                <w:szCs w:val="21"/>
              </w:rPr>
            </w:pPr>
            <w:r>
              <w:rPr>
                <w:rFonts w:hint="eastAsia" w:eastAsia="仿宋_GB2312"/>
                <w:kern w:val="0"/>
                <w:szCs w:val="21"/>
              </w:rPr>
              <w:t>先进导航技术</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S110C052</w:t>
            </w:r>
          </w:p>
        </w:tc>
        <w:tc>
          <w:tcPr>
            <w:tcW w:w="3786" w:type="dxa"/>
            <w:vAlign w:val="center"/>
          </w:tcPr>
          <w:p>
            <w:pPr>
              <w:rPr>
                <w:rFonts w:eastAsia="仿宋_GB2312"/>
                <w:kern w:val="0"/>
                <w:szCs w:val="21"/>
              </w:rPr>
            </w:pPr>
            <w:r>
              <w:rPr>
                <w:rFonts w:hint="eastAsia" w:eastAsia="仿宋_GB2312"/>
                <w:kern w:val="0"/>
                <w:szCs w:val="21"/>
              </w:rPr>
              <w:t>现代测量技术与误差分析</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S110C055</w:t>
            </w:r>
          </w:p>
        </w:tc>
        <w:tc>
          <w:tcPr>
            <w:tcW w:w="3786" w:type="dxa"/>
            <w:vAlign w:val="center"/>
          </w:tcPr>
          <w:p>
            <w:pPr>
              <w:rPr>
                <w:rFonts w:eastAsia="仿宋_GB2312"/>
                <w:kern w:val="0"/>
                <w:szCs w:val="21"/>
              </w:rPr>
            </w:pPr>
            <w:r>
              <w:rPr>
                <w:rFonts w:hint="eastAsia" w:eastAsia="仿宋_GB2312"/>
                <w:kern w:val="0"/>
                <w:szCs w:val="21"/>
              </w:rPr>
              <w:t>现代火控理论</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S110C059</w:t>
            </w:r>
          </w:p>
        </w:tc>
        <w:tc>
          <w:tcPr>
            <w:tcW w:w="3786" w:type="dxa"/>
            <w:vAlign w:val="center"/>
          </w:tcPr>
          <w:p>
            <w:pPr>
              <w:rPr>
                <w:rFonts w:eastAsia="仿宋_GB2312"/>
                <w:kern w:val="0"/>
                <w:szCs w:val="21"/>
              </w:rPr>
            </w:pPr>
            <w:r>
              <w:rPr>
                <w:rFonts w:hint="eastAsia" w:eastAsia="仿宋_GB2312"/>
                <w:kern w:val="0"/>
                <w:szCs w:val="21"/>
              </w:rPr>
              <w:t>信息安全技术与进展</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S110C060</w:t>
            </w:r>
          </w:p>
        </w:tc>
        <w:tc>
          <w:tcPr>
            <w:tcW w:w="3786" w:type="dxa"/>
            <w:vAlign w:val="center"/>
          </w:tcPr>
          <w:p>
            <w:pPr>
              <w:rPr>
                <w:rFonts w:eastAsia="仿宋_GB2312"/>
                <w:kern w:val="0"/>
                <w:szCs w:val="21"/>
              </w:rPr>
            </w:pPr>
            <w:r>
              <w:rPr>
                <w:rFonts w:hint="eastAsia" w:eastAsia="仿宋_GB2312"/>
                <w:kern w:val="0"/>
                <w:szCs w:val="21"/>
              </w:rPr>
              <w:t>仪表智能化与自动测试技术</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S110C065</w:t>
            </w:r>
          </w:p>
        </w:tc>
        <w:tc>
          <w:tcPr>
            <w:tcW w:w="3786" w:type="dxa"/>
            <w:vAlign w:val="center"/>
          </w:tcPr>
          <w:p>
            <w:pPr>
              <w:rPr>
                <w:rFonts w:eastAsia="仿宋_GB2312"/>
                <w:kern w:val="0"/>
                <w:szCs w:val="21"/>
              </w:rPr>
            </w:pPr>
            <w:r>
              <w:rPr>
                <w:rFonts w:hint="eastAsia" w:eastAsia="仿宋_GB2312"/>
                <w:kern w:val="0"/>
                <w:szCs w:val="21"/>
              </w:rPr>
              <w:t>自适应控制</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S113A012</w:t>
            </w:r>
          </w:p>
        </w:tc>
        <w:tc>
          <w:tcPr>
            <w:tcW w:w="3786" w:type="dxa"/>
            <w:vAlign w:val="center"/>
          </w:tcPr>
          <w:p>
            <w:pPr>
              <w:rPr>
                <w:rFonts w:eastAsia="仿宋_GB2312"/>
                <w:kern w:val="0"/>
                <w:szCs w:val="21"/>
              </w:rPr>
            </w:pPr>
            <w:r>
              <w:rPr>
                <w:rFonts w:hint="eastAsia" w:eastAsia="仿宋_GB2312"/>
                <w:kern w:val="0"/>
                <w:szCs w:val="21"/>
              </w:rPr>
              <w:t>现代分析基础</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秋</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S110C081</w:t>
            </w:r>
          </w:p>
        </w:tc>
        <w:tc>
          <w:tcPr>
            <w:tcW w:w="3786" w:type="dxa"/>
            <w:vAlign w:val="center"/>
          </w:tcPr>
          <w:p>
            <w:pPr>
              <w:rPr>
                <w:rFonts w:eastAsia="仿宋_GB2312"/>
                <w:kern w:val="0"/>
                <w:szCs w:val="21"/>
              </w:rPr>
            </w:pPr>
            <w:r>
              <w:rPr>
                <w:rFonts w:hint="eastAsia" w:eastAsia="仿宋_GB2312"/>
                <w:kern w:val="0"/>
                <w:szCs w:val="21"/>
              </w:rPr>
              <w:t>非线性系统与调节理论</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秋</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S110C083</w:t>
            </w:r>
          </w:p>
        </w:tc>
        <w:tc>
          <w:tcPr>
            <w:tcW w:w="3786" w:type="dxa"/>
            <w:vAlign w:val="center"/>
          </w:tcPr>
          <w:p>
            <w:pPr>
              <w:rPr>
                <w:rFonts w:eastAsia="仿宋_GB2312"/>
                <w:kern w:val="0"/>
                <w:szCs w:val="21"/>
              </w:rPr>
            </w:pPr>
            <w:r>
              <w:rPr>
                <w:rFonts w:hint="eastAsia" w:eastAsia="仿宋_GB2312"/>
                <w:kern w:val="0"/>
                <w:szCs w:val="21"/>
              </w:rPr>
              <w:t>康复机器人导论</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5" w:type="dxa"/>
            <w:vMerge w:val="continue"/>
            <w:vAlign w:val="center"/>
          </w:tcPr>
          <w:p>
            <w:pPr>
              <w:jc w:val="center"/>
            </w:pPr>
          </w:p>
        </w:tc>
        <w:tc>
          <w:tcPr>
            <w:tcW w:w="956" w:type="dxa"/>
            <w:vMerge w:val="continue"/>
            <w:vAlign w:val="center"/>
          </w:tcPr>
          <w:p>
            <w:pPr>
              <w:jc w:val="center"/>
            </w:pPr>
          </w:p>
        </w:tc>
        <w:tc>
          <w:tcPr>
            <w:tcW w:w="1264" w:type="dxa"/>
            <w:vAlign w:val="center"/>
          </w:tcPr>
          <w:p>
            <w:pPr>
              <w:jc w:val="center"/>
              <w:rPr>
                <w:rFonts w:eastAsia="仿宋_GB2312"/>
                <w:kern w:val="0"/>
                <w:szCs w:val="21"/>
              </w:rPr>
            </w:pPr>
            <w:r>
              <w:rPr>
                <w:rFonts w:eastAsia="仿宋_GB2312"/>
                <w:kern w:val="0"/>
                <w:szCs w:val="21"/>
              </w:rPr>
              <w:t>S110C096</w:t>
            </w:r>
          </w:p>
        </w:tc>
        <w:tc>
          <w:tcPr>
            <w:tcW w:w="3786" w:type="dxa"/>
            <w:vAlign w:val="center"/>
          </w:tcPr>
          <w:p>
            <w:pPr>
              <w:rPr>
                <w:rFonts w:eastAsia="仿宋_GB2312"/>
                <w:kern w:val="0"/>
                <w:szCs w:val="21"/>
              </w:rPr>
            </w:pPr>
            <w:r>
              <w:rPr>
                <w:rFonts w:hint="eastAsia" w:eastAsia="仿宋_GB2312"/>
                <w:kern w:val="0"/>
                <w:szCs w:val="21"/>
              </w:rPr>
              <w:t>人工智能技术及其在控制中的应用</w:t>
            </w:r>
          </w:p>
        </w:tc>
        <w:tc>
          <w:tcPr>
            <w:tcW w:w="423" w:type="dxa"/>
            <w:vAlign w:val="center"/>
          </w:tcPr>
          <w:p>
            <w:pPr>
              <w:jc w:val="center"/>
              <w:rPr>
                <w:rFonts w:eastAsia="仿宋_GB2312"/>
                <w:kern w:val="0"/>
                <w:szCs w:val="21"/>
              </w:rPr>
            </w:pPr>
            <w:r>
              <w:rPr>
                <w:rFonts w:eastAsia="仿宋_GB2312"/>
                <w:kern w:val="0"/>
                <w:szCs w:val="21"/>
              </w:rPr>
              <w:t>2</w:t>
            </w:r>
          </w:p>
        </w:tc>
        <w:tc>
          <w:tcPr>
            <w:tcW w:w="704" w:type="dxa"/>
            <w:vAlign w:val="center"/>
          </w:tcPr>
          <w:p>
            <w:pPr>
              <w:jc w:val="center"/>
              <w:rPr>
                <w:rFonts w:eastAsia="仿宋_GB2312"/>
                <w:kern w:val="0"/>
                <w:szCs w:val="21"/>
              </w:rPr>
            </w:pPr>
            <w:r>
              <w:rPr>
                <w:rFonts w:hint="eastAsia" w:eastAsia="仿宋_GB2312"/>
                <w:kern w:val="0"/>
                <w:szCs w:val="21"/>
              </w:rPr>
              <w:t>春</w:t>
            </w:r>
          </w:p>
        </w:tc>
        <w:tc>
          <w:tcPr>
            <w:tcW w:w="1124" w:type="dxa"/>
            <w:vMerge w:val="continue"/>
            <w:vAlign w:val="center"/>
          </w:tcPr>
          <w:p>
            <w:pPr>
              <w:jc w:val="center"/>
              <w:rPr>
                <w:rFonts w:eastAsia="仿宋_GB2312"/>
                <w:color w:val="000000"/>
                <w:szCs w:val="21"/>
              </w:rP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95" w:type="dxa"/>
            <w:vMerge w:val="continue"/>
            <w:vAlign w:val="center"/>
          </w:tcPr>
          <w:p>
            <w:pPr>
              <w:jc w:val="center"/>
            </w:pPr>
          </w:p>
        </w:tc>
        <w:tc>
          <w:tcPr>
            <w:tcW w:w="956" w:type="dxa"/>
            <w:vAlign w:val="center"/>
          </w:tcPr>
          <w:p>
            <w:pPr>
              <w:snapToGrid w:val="0"/>
              <w:jc w:val="center"/>
              <w:rPr>
                <w:rFonts w:ascii="仿宋_GB2312" w:eastAsia="仿宋_GB2312"/>
                <w:color w:val="000000"/>
                <w:szCs w:val="21"/>
              </w:rPr>
            </w:pPr>
            <w:r>
              <w:rPr>
                <w:rFonts w:hint="eastAsia" w:ascii="仿宋_GB2312" w:eastAsia="仿宋_GB2312"/>
                <w:color w:val="000000"/>
                <w:szCs w:val="21"/>
              </w:rPr>
              <w:t>选  修英  语</w:t>
            </w:r>
          </w:p>
        </w:tc>
        <w:tc>
          <w:tcPr>
            <w:tcW w:w="1264" w:type="dxa"/>
            <w:vAlign w:val="center"/>
          </w:tcPr>
          <w:p>
            <w:pPr>
              <w:jc w:val="center"/>
              <w:rPr>
                <w:rFonts w:eastAsia="仿宋_GB2312"/>
                <w:color w:val="000000"/>
                <w:szCs w:val="21"/>
              </w:rPr>
            </w:pPr>
            <w:r>
              <w:rPr>
                <w:rFonts w:hint="eastAsia" w:eastAsia="仿宋_GB2312"/>
                <w:color w:val="000000"/>
                <w:szCs w:val="21"/>
              </w:rPr>
              <w:t>S114A016</w:t>
            </w:r>
          </w:p>
        </w:tc>
        <w:tc>
          <w:tcPr>
            <w:tcW w:w="3786" w:type="dxa"/>
            <w:vAlign w:val="center"/>
          </w:tcPr>
          <w:p>
            <w:pPr>
              <w:jc w:val="left"/>
              <w:rPr>
                <w:rFonts w:eastAsia="仿宋_GB2312"/>
                <w:color w:val="000000"/>
                <w:szCs w:val="21"/>
              </w:rPr>
            </w:pPr>
            <w:r>
              <w:rPr>
                <w:rFonts w:hint="eastAsia" w:eastAsia="仿宋_GB2312"/>
                <w:color w:val="000000"/>
                <w:szCs w:val="21"/>
              </w:rPr>
              <w:t>硕士英语（选修）</w:t>
            </w:r>
          </w:p>
        </w:tc>
        <w:tc>
          <w:tcPr>
            <w:tcW w:w="423" w:type="dxa"/>
            <w:vAlign w:val="center"/>
          </w:tcPr>
          <w:p>
            <w:pPr>
              <w:jc w:val="center"/>
              <w:rPr>
                <w:rFonts w:eastAsia="仿宋_GB2312"/>
                <w:color w:val="000000"/>
                <w:szCs w:val="21"/>
              </w:rPr>
            </w:pPr>
            <w:r>
              <w:rPr>
                <w:rFonts w:hint="eastAsia" w:eastAsia="仿宋_GB2312"/>
                <w:color w:val="000000"/>
                <w:szCs w:val="21"/>
              </w:rPr>
              <w:t>2</w:t>
            </w:r>
          </w:p>
        </w:tc>
        <w:tc>
          <w:tcPr>
            <w:tcW w:w="704" w:type="dxa"/>
            <w:vAlign w:val="center"/>
          </w:tcPr>
          <w:p>
            <w:pPr>
              <w:jc w:val="center"/>
              <w:rPr>
                <w:rFonts w:eastAsia="仿宋_GB2312"/>
                <w:color w:val="000000"/>
                <w:szCs w:val="21"/>
              </w:rPr>
            </w:pPr>
            <w:r>
              <w:rPr>
                <w:rFonts w:hint="eastAsia" w:eastAsia="仿宋_GB2312"/>
                <w:color w:val="000000"/>
                <w:szCs w:val="21"/>
              </w:rPr>
              <w:t>春</w:t>
            </w:r>
          </w:p>
        </w:tc>
        <w:tc>
          <w:tcPr>
            <w:tcW w:w="1124" w:type="dxa"/>
            <w:vMerge w:val="continue"/>
            <w:vAlign w:val="center"/>
          </w:tcPr>
          <w:p>
            <w:pPr>
              <w:jc w:val="center"/>
            </w:pPr>
          </w:p>
        </w:tc>
        <w:tc>
          <w:tcPr>
            <w:tcW w:w="56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5" w:type="dxa"/>
            <w:vMerge w:val="continue"/>
            <w:vAlign w:val="center"/>
          </w:tcPr>
          <w:p>
            <w:pPr>
              <w:jc w:val="center"/>
            </w:pPr>
          </w:p>
        </w:tc>
        <w:tc>
          <w:tcPr>
            <w:tcW w:w="956" w:type="dxa"/>
            <w:vAlign w:val="center"/>
          </w:tcPr>
          <w:p>
            <w:pPr>
              <w:snapToGrid w:val="0"/>
              <w:ind w:left="-105" w:leftChars="-50" w:right="-105" w:rightChars="-50"/>
              <w:jc w:val="center"/>
              <w:rPr>
                <w:rFonts w:ascii="仿宋_GB2312" w:eastAsia="仿宋_GB2312"/>
                <w:color w:val="000000"/>
                <w:sz w:val="18"/>
                <w:szCs w:val="18"/>
              </w:rPr>
            </w:pPr>
            <w:r>
              <w:rPr>
                <w:rFonts w:hint="eastAsia" w:ascii="仿宋_GB2312" w:eastAsia="仿宋_GB2312"/>
                <w:sz w:val="18"/>
                <w:szCs w:val="18"/>
              </w:rPr>
              <w:t>创新创业与公共素养</w:t>
            </w:r>
          </w:p>
        </w:tc>
        <w:tc>
          <w:tcPr>
            <w:tcW w:w="1264" w:type="dxa"/>
            <w:vAlign w:val="center"/>
          </w:tcPr>
          <w:p>
            <w:pPr>
              <w:jc w:val="center"/>
              <w:rPr>
                <w:rFonts w:eastAsia="仿宋_GB2312"/>
                <w:color w:val="000000"/>
                <w:szCs w:val="21"/>
              </w:rPr>
            </w:pPr>
            <w:r>
              <w:rPr>
                <w:rFonts w:hint="eastAsia" w:eastAsia="仿宋_GB2312"/>
                <w:color w:val="000000"/>
                <w:szCs w:val="21"/>
              </w:rPr>
              <w:t>S2440005</w:t>
            </w:r>
          </w:p>
        </w:tc>
        <w:tc>
          <w:tcPr>
            <w:tcW w:w="3786" w:type="dxa"/>
            <w:vAlign w:val="center"/>
          </w:tcPr>
          <w:p>
            <w:pPr>
              <w:jc w:val="left"/>
              <w:rPr>
                <w:rFonts w:eastAsia="仿宋_GB2312"/>
                <w:color w:val="000000"/>
                <w:szCs w:val="21"/>
              </w:rPr>
            </w:pPr>
            <w:r>
              <w:rPr>
                <w:rFonts w:hint="eastAsia" w:eastAsia="仿宋_GB2312"/>
                <w:color w:val="000000"/>
                <w:szCs w:val="21"/>
              </w:rPr>
              <w:t>创新创业（选修）</w:t>
            </w:r>
          </w:p>
        </w:tc>
        <w:tc>
          <w:tcPr>
            <w:tcW w:w="423" w:type="dxa"/>
            <w:vAlign w:val="center"/>
          </w:tcPr>
          <w:p>
            <w:pPr>
              <w:jc w:val="center"/>
              <w:rPr>
                <w:rFonts w:eastAsia="仿宋_GB2312"/>
                <w:color w:val="000000"/>
                <w:szCs w:val="21"/>
              </w:rPr>
            </w:pPr>
            <w:r>
              <w:rPr>
                <w:rFonts w:hint="eastAsia" w:eastAsia="仿宋_GB2312"/>
                <w:color w:val="000000"/>
                <w:szCs w:val="21"/>
              </w:rPr>
              <w:t>1</w:t>
            </w:r>
          </w:p>
        </w:tc>
        <w:tc>
          <w:tcPr>
            <w:tcW w:w="704" w:type="dxa"/>
            <w:vAlign w:val="center"/>
          </w:tcPr>
          <w:p>
            <w:pPr>
              <w:jc w:val="center"/>
              <w:rPr>
                <w:rFonts w:eastAsia="仿宋_GB2312"/>
                <w:color w:val="000000"/>
                <w:szCs w:val="21"/>
              </w:rPr>
            </w:pPr>
            <w:r>
              <w:rPr>
                <w:rFonts w:hint="eastAsia" w:eastAsia="仿宋_GB2312"/>
                <w:color w:val="000000"/>
                <w:szCs w:val="21"/>
              </w:rPr>
              <w:t>春</w:t>
            </w:r>
          </w:p>
        </w:tc>
        <w:tc>
          <w:tcPr>
            <w:tcW w:w="1124" w:type="dxa"/>
            <w:vMerge w:val="continue"/>
            <w:vAlign w:val="center"/>
          </w:tcPr>
          <w:p>
            <w:pPr>
              <w:jc w:val="center"/>
            </w:pPr>
          </w:p>
        </w:tc>
        <w:tc>
          <w:tcPr>
            <w:tcW w:w="563" w:type="dxa"/>
            <w:vMerge w:val="continue"/>
            <w:vAlign w:val="center"/>
          </w:tcPr>
          <w:p>
            <w:pPr>
              <w:jc w:val="center"/>
            </w:pPr>
          </w:p>
        </w:tc>
      </w:tr>
    </w:tbl>
    <w:p>
      <w:pPr>
        <w:ind w:firstLine="413" w:firstLineChars="196"/>
        <w:rPr>
          <w:rFonts w:eastAsia="仿宋_GB2312"/>
          <w:b/>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r>
        <w:rPr>
          <w:rFonts w:eastAsia="仿宋_GB2312"/>
          <w:b/>
          <w:szCs w:val="21"/>
        </w:rPr>
        <w:br w:type="page"/>
      </w:r>
    </w:p>
    <w:p>
      <w:pPr>
        <w:spacing w:line="440" w:lineRule="exact"/>
        <w:jc w:val="center"/>
        <w:rPr>
          <w:rFonts w:eastAsia="黑体"/>
          <w:color w:val="000000"/>
          <w:sz w:val="32"/>
          <w:szCs w:val="32"/>
        </w:rPr>
      </w:pPr>
      <w:r>
        <w:rPr>
          <w:rFonts w:hint="eastAsia" w:eastAsia="黑体"/>
          <w:color w:val="000000"/>
          <w:sz w:val="32"/>
          <w:szCs w:val="32"/>
        </w:rPr>
        <w:t>电子信息</w:t>
      </w:r>
    </w:p>
    <w:p>
      <w:pPr>
        <w:spacing w:line="440" w:lineRule="exact"/>
        <w:jc w:val="center"/>
        <w:rPr>
          <w:rFonts w:eastAsia="仿宋_GB2312"/>
          <w:color w:val="000000"/>
          <w:sz w:val="32"/>
          <w:szCs w:val="32"/>
        </w:rPr>
      </w:pPr>
      <w:r>
        <w:rPr>
          <w:rFonts w:eastAsia="仿宋_GB2312"/>
          <w:color w:val="000000"/>
          <w:sz w:val="32"/>
          <w:szCs w:val="32"/>
        </w:rPr>
        <w:t>Electronic information</w:t>
      </w:r>
    </w:p>
    <w:p>
      <w:pPr>
        <w:spacing w:line="440" w:lineRule="exact"/>
        <w:jc w:val="center"/>
        <w:rPr>
          <w:color w:val="000000"/>
          <w:szCs w:val="21"/>
        </w:rPr>
      </w:pPr>
      <w:r>
        <w:rPr>
          <w:color w:val="000000"/>
          <w:szCs w:val="21"/>
        </w:rPr>
        <w:t>（代码：0854）</w:t>
      </w:r>
    </w:p>
    <w:p>
      <w:pPr>
        <w:pStyle w:val="3"/>
        <w:spacing w:before="0" w:after="0" w:line="240" w:lineRule="auto"/>
        <w:jc w:val="center"/>
        <w:rPr>
          <w:rFonts w:ascii="黑体" w:hAnsi="黑体" w:eastAsia="黑体"/>
          <w:b w:val="0"/>
        </w:rPr>
      </w:pPr>
      <w:bookmarkStart w:id="62" w:name="_Toc49671931"/>
      <w:r>
        <w:rPr>
          <w:rFonts w:hint="eastAsia" w:ascii="黑体" w:hAnsi="黑体" w:eastAsia="黑体"/>
          <w:b w:val="0"/>
        </w:rPr>
        <w:t>计算机技术</w:t>
      </w:r>
      <w:bookmarkEnd w:id="62"/>
    </w:p>
    <w:p>
      <w:pPr>
        <w:spacing w:line="440" w:lineRule="exact"/>
        <w:jc w:val="center"/>
        <w:rPr>
          <w:rFonts w:eastAsia="仿宋_GB2312"/>
          <w:color w:val="000000"/>
          <w:sz w:val="32"/>
          <w:szCs w:val="32"/>
        </w:rPr>
      </w:pPr>
      <w:r>
        <w:rPr>
          <w:rFonts w:eastAsia="仿宋_GB2312"/>
          <w:color w:val="000000"/>
          <w:sz w:val="32"/>
          <w:szCs w:val="32"/>
        </w:rPr>
        <w:t>Computer Technology</w:t>
      </w:r>
    </w:p>
    <w:p>
      <w:pPr>
        <w:spacing w:line="440" w:lineRule="exact"/>
        <w:jc w:val="center"/>
        <w:rPr>
          <w:color w:val="000000"/>
          <w:szCs w:val="21"/>
        </w:rPr>
      </w:pP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w:t>
      </w:r>
      <w:r>
        <w:rPr>
          <w:rFonts w:hint="eastAsia"/>
          <w:color w:val="000000"/>
          <w:szCs w:val="21"/>
        </w:rPr>
        <w:t>专业</w:t>
      </w:r>
      <w:r>
        <w:rPr>
          <w:color w:val="000000"/>
          <w:szCs w:val="21"/>
        </w:rPr>
        <w:t>学位获得者应</w:t>
      </w: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掌握计算机技术领域坚实的基础理论和宽广的专业知识，熟悉计算机领域的相关规范，具有较强的解决实际问题的能力，在计算机应用技术领域的某一方向具有独立担负工程规划、工程设计、工程实施、工程研究、工程开发、工程管理等专门技术工作的能力，具有良好的职业素养；较熟练地掌握一门外语；能适应我国社会主义经济建设的需要，适应科研和工程技术发展的需要；具有创新能力、实践能力和创业精神，成为计算机技术领域高层次应用型专门人才。</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rFonts w:hint="eastAsia"/>
          <w:color w:val="000000"/>
          <w:szCs w:val="21"/>
        </w:rPr>
        <w:t>1．嵌入式系统及移动计算</w:t>
      </w:r>
    </w:p>
    <w:p>
      <w:pPr>
        <w:ind w:firstLine="420" w:firstLineChars="200"/>
        <w:rPr>
          <w:color w:val="000000"/>
          <w:szCs w:val="21"/>
        </w:rPr>
      </w:pPr>
      <w:r>
        <w:rPr>
          <w:rFonts w:hint="eastAsia"/>
          <w:color w:val="000000"/>
          <w:szCs w:val="21"/>
        </w:rPr>
        <w:t>2．智能信息处理</w:t>
      </w:r>
    </w:p>
    <w:p>
      <w:pPr>
        <w:ind w:firstLine="420" w:firstLineChars="200"/>
        <w:rPr>
          <w:color w:val="000000"/>
          <w:szCs w:val="21"/>
        </w:rPr>
      </w:pPr>
      <w:r>
        <w:rPr>
          <w:rFonts w:hint="eastAsia"/>
          <w:color w:val="000000"/>
          <w:szCs w:val="21"/>
        </w:rPr>
        <w:t>3．高性能计算</w:t>
      </w:r>
    </w:p>
    <w:p>
      <w:pPr>
        <w:ind w:firstLine="420" w:firstLineChars="200"/>
        <w:rPr>
          <w:color w:val="000000"/>
          <w:szCs w:val="21"/>
        </w:rPr>
      </w:pPr>
      <w:r>
        <w:rPr>
          <w:rFonts w:hint="eastAsia"/>
          <w:color w:val="000000"/>
          <w:szCs w:val="21"/>
        </w:rPr>
        <w:t>4．大规模数据分析与管理</w:t>
      </w:r>
    </w:p>
    <w:p>
      <w:pPr>
        <w:ind w:firstLine="420" w:firstLineChars="200"/>
        <w:rPr>
          <w:color w:val="000000"/>
          <w:szCs w:val="21"/>
        </w:rPr>
      </w:pPr>
      <w:r>
        <w:rPr>
          <w:rFonts w:hint="eastAsia"/>
          <w:color w:val="000000"/>
          <w:szCs w:val="21"/>
        </w:rPr>
        <w:t>5．计算机网络与应用技术</w:t>
      </w:r>
    </w:p>
    <w:p>
      <w:pPr>
        <w:ind w:firstLine="420" w:firstLineChars="200"/>
        <w:rPr>
          <w:color w:val="000000"/>
          <w:szCs w:val="21"/>
        </w:rPr>
      </w:pPr>
      <w:r>
        <w:rPr>
          <w:rFonts w:hint="eastAsia"/>
          <w:color w:val="000000"/>
          <w:szCs w:val="21"/>
        </w:rPr>
        <w:t>6．新媒体计算技术</w:t>
      </w:r>
    </w:p>
    <w:p>
      <w:pPr>
        <w:ind w:firstLine="420" w:firstLineChars="200"/>
        <w:rPr>
          <w:color w:val="000000"/>
          <w:szCs w:val="21"/>
        </w:rPr>
      </w:pPr>
      <w:r>
        <w:rPr>
          <w:rFonts w:hint="eastAsia"/>
          <w:color w:val="000000"/>
          <w:szCs w:val="21"/>
        </w:rPr>
        <w:t>7．可信计算</w:t>
      </w:r>
    </w:p>
    <w:p>
      <w:pPr>
        <w:ind w:firstLine="420" w:firstLineChars="200"/>
        <w:rPr>
          <w:color w:val="000000"/>
          <w:szCs w:val="21"/>
        </w:rPr>
      </w:pPr>
      <w:r>
        <w:rPr>
          <w:rFonts w:hint="eastAsia"/>
          <w:color w:val="000000"/>
          <w:szCs w:val="21"/>
        </w:rPr>
        <w:t>8．图像处理与分析</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硕士生培养实行</w:t>
      </w:r>
      <w:r>
        <w:rPr>
          <w:rFonts w:hint="eastAsia"/>
          <w:color w:val="000000"/>
          <w:szCs w:val="21"/>
        </w:rPr>
        <w:t>2.5</w:t>
      </w:r>
      <w:r>
        <w:rPr>
          <w:color w:val="000000"/>
          <w:szCs w:val="21"/>
        </w:rPr>
        <w:t>为主的弹性学制，最长学习年限不超过</w:t>
      </w:r>
      <w:r>
        <w:rPr>
          <w:rFonts w:hint="eastAsia"/>
          <w:color w:val="000000"/>
          <w:szCs w:val="21"/>
        </w:rPr>
        <w:t>5</w:t>
      </w:r>
      <w:r>
        <w:rPr>
          <w:color w:val="000000"/>
          <w:szCs w:val="21"/>
        </w:rPr>
        <w:t>年。</w:t>
      </w:r>
    </w:p>
    <w:p>
      <w:pPr>
        <w:ind w:firstLine="420" w:firstLineChars="200"/>
        <w:rPr>
          <w:color w:val="000000"/>
          <w:szCs w:val="21"/>
        </w:rPr>
      </w:pPr>
      <w:r>
        <w:rPr>
          <w:color w:val="000000"/>
          <w:szCs w:val="21"/>
        </w:rPr>
        <w:t>非全日制</w:t>
      </w:r>
      <w:r>
        <w:rPr>
          <w:rFonts w:hint="eastAsia"/>
          <w:color w:val="000000"/>
          <w:szCs w:val="21"/>
        </w:rPr>
        <w:t>工程类</w:t>
      </w:r>
      <w:r>
        <w:rPr>
          <w:color w:val="000000"/>
          <w:szCs w:val="21"/>
        </w:rPr>
        <w:t>硕士研究生实行以3年为主的弹性学制，原则上不超过5年。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硕士生学习计划总学分不得少于</w:t>
      </w:r>
      <w:r>
        <w:rPr>
          <w:rFonts w:hint="eastAsia"/>
          <w:color w:val="000000"/>
          <w:szCs w:val="21"/>
        </w:rPr>
        <w:t>74</w:t>
      </w:r>
      <w:r>
        <w:rPr>
          <w:color w:val="000000"/>
          <w:szCs w:val="21"/>
        </w:rPr>
        <w:t>学分，其中课程学习不少于</w:t>
      </w:r>
      <w:r>
        <w:rPr>
          <w:rFonts w:hint="eastAsia"/>
          <w:color w:val="000000"/>
          <w:szCs w:val="21"/>
        </w:rPr>
        <w:t>28</w:t>
      </w:r>
      <w:r>
        <w:rPr>
          <w:color w:val="000000"/>
          <w:szCs w:val="21"/>
        </w:rPr>
        <w:t>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br w:type="page"/>
      </w:r>
      <w:r>
        <w:rPr>
          <w:rFonts w:hint="eastAsia"/>
          <w:color w:val="000000"/>
          <w:szCs w:val="21"/>
        </w:rPr>
        <w:t>突出计算机技术专业学位的应用性强的特点，注重理论联系实际，培养研究生分析和解决问题的技能。教学方式可以采用课堂讲授、研讨、模拟训练、现场实践和社会调查等多种方式，尤其要重视和加强案例教学。</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指导以校内导师为主的方式，校外导师参与实践过程、项目研究、课程与论文等多个环节的指导工作。提倡不同学科领域的专家、学者和实践领域有丰富经验的专业人员加入指导小组，共同承担研究生的培养工作。</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color w:val="000000"/>
          <w:szCs w:val="21"/>
        </w:rPr>
        <w:t>课程设置及选课要求参见设置表</w:t>
      </w:r>
      <w:r>
        <w:rPr>
          <w:rFonts w:hint="eastAsia"/>
          <w:color w:val="000000"/>
          <w:szCs w:val="21"/>
        </w:rPr>
        <w:t>。全日制</w:t>
      </w:r>
      <w:r>
        <w:rPr>
          <w:color w:val="000000"/>
          <w:szCs w:val="21"/>
        </w:rPr>
        <w:t>工程</w:t>
      </w:r>
      <w:r>
        <w:rPr>
          <w:rFonts w:hint="eastAsia"/>
          <w:color w:val="000000"/>
          <w:szCs w:val="21"/>
        </w:rPr>
        <w:t>类</w:t>
      </w:r>
      <w:r>
        <w:rPr>
          <w:color w:val="000000"/>
          <w:szCs w:val="21"/>
        </w:rPr>
        <w:t>硕士生课程学习原则上在第一学年内完成。</w:t>
      </w:r>
      <w:r>
        <w:rPr>
          <w:rFonts w:hint="eastAsia"/>
          <w:color w:val="000000"/>
          <w:szCs w:val="21"/>
        </w:rPr>
        <w:t>非全日制</w:t>
      </w:r>
      <w:r>
        <w:rPr>
          <w:color w:val="000000"/>
          <w:szCs w:val="21"/>
        </w:rPr>
        <w:t>工程</w:t>
      </w:r>
      <w:r>
        <w:rPr>
          <w:rFonts w:hint="eastAsia"/>
          <w:color w:val="000000"/>
          <w:szCs w:val="21"/>
        </w:rPr>
        <w:t>类</w:t>
      </w:r>
      <w:r>
        <w:rPr>
          <w:color w:val="000000"/>
          <w:szCs w:val="21"/>
        </w:rPr>
        <w:t>硕士生课程学习原则上在</w:t>
      </w:r>
      <w:r>
        <w:rPr>
          <w:rFonts w:hint="eastAsia"/>
          <w:color w:val="000000"/>
          <w:szCs w:val="21"/>
        </w:rPr>
        <w:t>两学年内完成。</w:t>
      </w:r>
    </w:p>
    <w:p>
      <w:pPr>
        <w:ind w:firstLine="422" w:firstLineChars="200"/>
        <w:rPr>
          <w:b/>
          <w:bCs/>
          <w:szCs w:val="21"/>
        </w:rPr>
      </w:pPr>
      <w:r>
        <w:rPr>
          <w:b/>
          <w:bCs/>
          <w:szCs w:val="21"/>
        </w:rPr>
        <w:t>六、</w:t>
      </w:r>
      <w:r>
        <w:rPr>
          <w:b/>
          <w:bCs/>
          <w:color w:val="000000"/>
          <w:szCs w:val="21"/>
        </w:rPr>
        <w:t>专业</w:t>
      </w:r>
      <w:r>
        <w:rPr>
          <w:b/>
          <w:bCs/>
          <w:szCs w:val="21"/>
        </w:rPr>
        <w:t>实践（实习）</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硕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w:t>
      </w:r>
    </w:p>
    <w:p>
      <w:pPr>
        <w:ind w:firstLine="420" w:firstLineChars="200"/>
        <w:rPr>
          <w:color w:val="000000"/>
          <w:szCs w:val="21"/>
        </w:rPr>
      </w:pPr>
      <w:r>
        <w:rPr>
          <w:color w:val="000000"/>
          <w:szCs w:val="21"/>
        </w:rPr>
        <w:t>专业实践</w:t>
      </w:r>
      <w:r>
        <w:rPr>
          <w:rFonts w:hint="eastAsia"/>
          <w:color w:val="000000"/>
          <w:szCs w:val="21"/>
        </w:rPr>
        <w:t>计15个学分。</w:t>
      </w:r>
    </w:p>
    <w:p>
      <w:pPr>
        <w:ind w:firstLine="422" w:firstLineChars="200"/>
        <w:rPr>
          <w:b/>
          <w:bCs/>
          <w:color w:val="000000"/>
          <w:szCs w:val="21"/>
        </w:rPr>
      </w:pPr>
      <w:r>
        <w:rPr>
          <w:b/>
          <w:bCs/>
          <w:color w:val="000000"/>
          <w:szCs w:val="21"/>
        </w:rPr>
        <w:t>七、开题报告</w:t>
      </w:r>
    </w:p>
    <w:p>
      <w:pPr>
        <w:ind w:firstLine="420" w:firstLineChars="200"/>
        <w:rPr>
          <w:color w:val="000000"/>
          <w:szCs w:val="21"/>
        </w:rPr>
      </w:pPr>
      <w:r>
        <w:rPr>
          <w:rFonts w:hint="eastAsia"/>
          <w:color w:val="000000"/>
          <w:szCs w:val="21"/>
        </w:rPr>
        <w:t>论文选题与开题是研究生培养过程中的重要环节。学位论文选题应来源于应用课题或现实问题，具有明确的应用背景和一定的实用价值，同时应具有先进性、一定的技术难度和工作量，能体现作者综合运用计算机技术的理论、方法和技术手段解决计算机技术领域中工程应用实际问题的能力。</w:t>
      </w:r>
    </w:p>
    <w:p>
      <w:pPr>
        <w:ind w:firstLine="420" w:firstLineChars="200"/>
        <w:rPr>
          <w:color w:val="000000"/>
          <w:szCs w:val="21"/>
        </w:rPr>
      </w:pPr>
      <w:r>
        <w:rPr>
          <w:rFonts w:hint="eastAsia"/>
          <w:color w:val="000000"/>
          <w:szCs w:val="21"/>
        </w:rPr>
        <w:t>研究生应在校内外导师的指导下确定研究方向，通过查阅文献、收集资料和调查研究后确定研究课题，写出选题文献综述。</w:t>
      </w:r>
    </w:p>
    <w:p>
      <w:pPr>
        <w:ind w:firstLine="420" w:firstLineChars="200"/>
        <w:rPr>
          <w:color w:val="000000"/>
          <w:szCs w:val="21"/>
        </w:rPr>
      </w:pPr>
      <w:r>
        <w:rPr>
          <w:rFonts w:hint="eastAsia"/>
          <w:color w:val="000000"/>
          <w:szCs w:val="21"/>
        </w:rPr>
        <w:t>全日制工程类硕士生论文开题必须在第三学期内完成，非全日制工程类硕士生论文开题必须在第四学期结束前完成。开题报告字数应不少于8000字，其中文献综述5000字左右；要求查阅不少于40篇与选题相关的专业文献，其中外文文献不少于总数的1/3，近五年的文献不少于总数的1/3。开题报告要求详见《南京理工大学全日制专业学位硕士研究生学位论文工作暂行规定》。</w:t>
      </w:r>
    </w:p>
    <w:p>
      <w:pPr>
        <w:ind w:firstLine="422" w:firstLineChars="200"/>
        <w:rPr>
          <w:b/>
          <w:bCs/>
          <w:color w:val="000000"/>
          <w:szCs w:val="21"/>
        </w:rPr>
      </w:pPr>
      <w:r>
        <w:rPr>
          <w:b/>
          <w:bCs/>
          <w:color w:val="000000"/>
          <w:szCs w:val="21"/>
        </w:rPr>
        <w:t>八、科研实践能力</w:t>
      </w:r>
    </w:p>
    <w:p>
      <w:pPr>
        <w:ind w:firstLine="420" w:firstLineChars="200"/>
        <w:rPr>
          <w:color w:val="000000"/>
          <w:szCs w:val="21"/>
        </w:rPr>
      </w:pPr>
      <w:r>
        <w:rPr>
          <w:rFonts w:hint="eastAsia"/>
          <w:color w:val="000000"/>
          <w:szCs w:val="21"/>
        </w:rPr>
        <w:t>研究生应具备良好的动手能力，能熟练地掌握计算机和实验测试技术，并能独立完成计算机软硬件系统的设计、开发和实验测试技术，初步具有独立从事相关科学研究和工程设计的能力，同时要求本学科研究生必须具备良好的团队协作能力。</w:t>
      </w:r>
    </w:p>
    <w:p>
      <w:pPr>
        <w:ind w:firstLine="420" w:firstLineChars="200"/>
        <w:rPr>
          <w:color w:val="000000"/>
          <w:szCs w:val="21"/>
        </w:rPr>
      </w:pPr>
      <w:r>
        <w:rPr>
          <w:color w:val="000000"/>
          <w:szCs w:val="21"/>
        </w:rPr>
        <w:t>研究生在校学习期间发表一定数量的与学位论文相关的学术论文等学术成果，具体要求详见《南京理工大学关于研究生发表学术论文要求的规定》。)</w:t>
      </w:r>
    </w:p>
    <w:p>
      <w:pPr>
        <w:ind w:firstLine="435"/>
        <w:rPr>
          <w:color w:val="000000"/>
          <w:szCs w:val="21"/>
        </w:rPr>
      </w:pPr>
    </w:p>
    <w:p>
      <w:pPr>
        <w:ind w:firstLine="435"/>
        <w:rPr>
          <w:color w:val="000000"/>
          <w:szCs w:val="21"/>
        </w:rPr>
      </w:pPr>
    </w:p>
    <w:p>
      <w:pPr>
        <w:ind w:firstLine="435"/>
        <w:rPr>
          <w:color w:val="000000"/>
          <w:szCs w:val="21"/>
        </w:rPr>
      </w:pPr>
    </w:p>
    <w:p>
      <w:pPr>
        <w:ind w:firstLine="435"/>
        <w:rPr>
          <w:color w:val="000000"/>
          <w:szCs w:val="21"/>
        </w:rPr>
      </w:pPr>
    </w:p>
    <w:p>
      <w:pPr>
        <w:jc w:val="center"/>
        <w:rPr>
          <w:b/>
          <w:bCs/>
          <w:color w:val="000000"/>
          <w:szCs w:val="21"/>
        </w:rPr>
      </w:pPr>
      <w:r>
        <w:rPr>
          <w:b/>
          <w:bCs/>
          <w:color w:val="000000"/>
          <w:szCs w:val="21"/>
        </w:rPr>
        <w:t>计算机技术领域课程设置表（表中标注“※”的课程为与企事业单位共建课程）</w:t>
      </w:r>
    </w:p>
    <w:tbl>
      <w:tblPr>
        <w:tblStyle w:val="20"/>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276"/>
        <w:gridCol w:w="3402"/>
        <w:gridCol w:w="425"/>
        <w:gridCol w:w="709"/>
        <w:gridCol w:w="992"/>
        <w:gridCol w:w="124"/>
        <w:gridCol w:w="576"/>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pPr>
          </w:p>
        </w:tc>
        <w:tc>
          <w:tcPr>
            <w:tcW w:w="851" w:type="dxa"/>
            <w:vAlign w:val="center"/>
          </w:tcPr>
          <w:p>
            <w:pPr>
              <w:jc w:val="center"/>
              <w:rPr>
                <w:rFonts w:eastAsia="仿宋_GB2312"/>
                <w:b/>
                <w:color w:val="000000"/>
                <w:szCs w:val="21"/>
              </w:rPr>
            </w:pPr>
            <w:r>
              <w:rPr>
                <w:rFonts w:eastAsia="仿宋_GB2312"/>
                <w:b/>
                <w:color w:val="000000"/>
                <w:szCs w:val="21"/>
              </w:rPr>
              <w:t>课程</w:t>
            </w:r>
          </w:p>
          <w:p>
            <w:pPr>
              <w:jc w:val="center"/>
            </w:pPr>
            <w:r>
              <w:rPr>
                <w:rFonts w:eastAsia="仿宋_GB2312"/>
                <w:b/>
                <w:color w:val="000000"/>
                <w:szCs w:val="21"/>
              </w:rPr>
              <w:t>类型</w:t>
            </w:r>
          </w:p>
        </w:tc>
        <w:tc>
          <w:tcPr>
            <w:tcW w:w="1276" w:type="dxa"/>
            <w:vAlign w:val="center"/>
          </w:tcPr>
          <w:p>
            <w:pPr>
              <w:jc w:val="center"/>
              <w:rPr>
                <w:rFonts w:eastAsia="仿宋_GB2312"/>
                <w:b/>
                <w:color w:val="000000"/>
                <w:szCs w:val="21"/>
              </w:rPr>
            </w:pPr>
            <w:r>
              <w:rPr>
                <w:rFonts w:eastAsia="仿宋_GB2312"/>
                <w:b/>
                <w:color w:val="000000"/>
                <w:szCs w:val="21"/>
              </w:rPr>
              <w:t>课程编号</w:t>
            </w:r>
          </w:p>
        </w:tc>
        <w:tc>
          <w:tcPr>
            <w:tcW w:w="3402" w:type="dxa"/>
            <w:vAlign w:val="center"/>
          </w:tcPr>
          <w:p>
            <w:pPr>
              <w:jc w:val="center"/>
              <w:rPr>
                <w:rFonts w:eastAsia="仿宋_GB2312"/>
                <w:b/>
                <w:color w:val="000000"/>
                <w:szCs w:val="21"/>
              </w:rPr>
            </w:pPr>
            <w:r>
              <w:rPr>
                <w:rFonts w:eastAsia="仿宋_GB2312"/>
                <w:b/>
                <w:color w:val="000000"/>
                <w:szCs w:val="21"/>
              </w:rPr>
              <w:t>课程名称</w:t>
            </w:r>
          </w:p>
        </w:tc>
        <w:tc>
          <w:tcPr>
            <w:tcW w:w="425" w:type="dxa"/>
            <w:vAlign w:val="center"/>
          </w:tcPr>
          <w:p>
            <w:pPr>
              <w:jc w:val="center"/>
              <w:rPr>
                <w:rFonts w:eastAsia="仿宋_GB2312"/>
                <w:b/>
                <w:color w:val="000000"/>
                <w:szCs w:val="21"/>
              </w:rPr>
            </w:pPr>
            <w:r>
              <w:rPr>
                <w:rFonts w:eastAsia="仿宋_GB2312"/>
                <w:b/>
                <w:color w:val="000000"/>
                <w:szCs w:val="21"/>
              </w:rPr>
              <w:t>学分</w:t>
            </w:r>
          </w:p>
        </w:tc>
        <w:tc>
          <w:tcPr>
            <w:tcW w:w="709" w:type="dxa"/>
            <w:vAlign w:val="center"/>
          </w:tcPr>
          <w:p>
            <w:pPr>
              <w:jc w:val="center"/>
              <w:rPr>
                <w:rFonts w:eastAsia="仿宋_GB2312"/>
                <w:b/>
                <w:color w:val="000000"/>
                <w:szCs w:val="21"/>
              </w:rPr>
            </w:pPr>
            <w:r>
              <w:rPr>
                <w:rFonts w:eastAsia="仿宋_GB2312"/>
                <w:b/>
                <w:color w:val="000000"/>
                <w:szCs w:val="21"/>
              </w:rPr>
              <w:t>开课学期</w:t>
            </w:r>
          </w:p>
        </w:tc>
        <w:tc>
          <w:tcPr>
            <w:tcW w:w="2268" w:type="dxa"/>
            <w:gridSpan w:val="4"/>
            <w:vAlign w:val="center"/>
          </w:tcPr>
          <w:p>
            <w:pPr>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276" w:type="dxa"/>
            <w:vAlign w:val="center"/>
          </w:tcPr>
          <w:p>
            <w:pPr>
              <w:jc w:val="center"/>
              <w:rPr>
                <w:rFonts w:eastAsia="仿宋_GB2312"/>
                <w:color w:val="000000"/>
                <w:szCs w:val="21"/>
              </w:rPr>
            </w:pPr>
            <w:r>
              <w:rPr>
                <w:rFonts w:hint="eastAsia" w:eastAsia="仿宋_GB2312"/>
                <w:color w:val="000000"/>
                <w:szCs w:val="21"/>
              </w:rPr>
              <w:t>S123A003</w:t>
            </w:r>
          </w:p>
        </w:tc>
        <w:tc>
          <w:tcPr>
            <w:tcW w:w="3402"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692" w:type="dxa"/>
            <w:gridSpan w:val="3"/>
            <w:vMerge w:val="restart"/>
            <w:vAlign w:val="center"/>
          </w:tcPr>
          <w:p>
            <w:pPr>
              <w:jc w:val="center"/>
              <w:rPr>
                <w:rFonts w:eastAsia="仿宋_GB2312"/>
                <w:color w:val="000000"/>
                <w:szCs w:val="21"/>
              </w:rPr>
            </w:pPr>
            <w:r>
              <w:rPr>
                <w:rFonts w:eastAsia="仿宋_GB2312"/>
                <w:color w:val="000000"/>
                <w:szCs w:val="21"/>
              </w:rPr>
              <w:t>必修</w:t>
            </w:r>
          </w:p>
        </w:tc>
        <w:tc>
          <w:tcPr>
            <w:tcW w:w="576"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S123A004</w:t>
            </w:r>
          </w:p>
        </w:tc>
        <w:tc>
          <w:tcPr>
            <w:tcW w:w="3402"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425" w:type="dxa"/>
            <w:vAlign w:val="center"/>
          </w:tcPr>
          <w:p>
            <w:pPr>
              <w:jc w:val="center"/>
              <w:rPr>
                <w:rFonts w:eastAsia="仿宋_GB2312"/>
                <w:color w:val="000000"/>
                <w:szCs w:val="21"/>
              </w:rPr>
            </w:pPr>
            <w:r>
              <w:rPr>
                <w:rFonts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692" w:type="dxa"/>
            <w:gridSpan w:val="3"/>
            <w:vMerge w:val="continue"/>
            <w:vAlign w:val="center"/>
          </w:tcPr>
          <w:p>
            <w:pPr>
              <w:jc w:val="center"/>
              <w:rPr>
                <w:rFonts w:eastAsia="仿宋_GB2312"/>
                <w:color w:val="000000"/>
                <w:szCs w:val="21"/>
              </w:rPr>
            </w:pPr>
          </w:p>
        </w:tc>
        <w:tc>
          <w:tcPr>
            <w:tcW w:w="576"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S123C026</w:t>
            </w:r>
          </w:p>
        </w:tc>
        <w:tc>
          <w:tcPr>
            <w:tcW w:w="3402" w:type="dxa"/>
            <w:vAlign w:val="center"/>
          </w:tcPr>
          <w:p>
            <w:pPr>
              <w:jc w:val="left"/>
              <w:rPr>
                <w:rFonts w:eastAsia="仿宋_GB2312"/>
                <w:color w:val="000000"/>
                <w:szCs w:val="21"/>
              </w:rPr>
            </w:pPr>
            <w:r>
              <w:rPr>
                <w:rFonts w:hint="eastAsia" w:eastAsia="仿宋_GB2312"/>
                <w:color w:val="000000"/>
                <w:szCs w:val="21"/>
              </w:rPr>
              <w:t>工程伦理</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692" w:type="dxa"/>
            <w:gridSpan w:val="3"/>
            <w:vMerge w:val="continue"/>
            <w:vAlign w:val="center"/>
          </w:tcPr>
          <w:p>
            <w:pPr>
              <w:jc w:val="center"/>
              <w:rPr>
                <w:rFonts w:eastAsia="仿宋_GB2312"/>
                <w:color w:val="000000"/>
                <w:szCs w:val="21"/>
              </w:rPr>
            </w:pPr>
          </w:p>
        </w:tc>
        <w:tc>
          <w:tcPr>
            <w:tcW w:w="576"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S114A006</w:t>
            </w:r>
          </w:p>
        </w:tc>
        <w:tc>
          <w:tcPr>
            <w:tcW w:w="3402" w:type="dxa"/>
            <w:vAlign w:val="center"/>
          </w:tcPr>
          <w:p>
            <w:pPr>
              <w:jc w:val="left"/>
              <w:rPr>
                <w:rFonts w:eastAsia="仿宋_GB2312"/>
                <w:color w:val="000000"/>
                <w:szCs w:val="21"/>
              </w:rPr>
            </w:pPr>
            <w:r>
              <w:rPr>
                <w:rFonts w:eastAsia="仿宋_GB2312"/>
                <w:color w:val="000000"/>
                <w:szCs w:val="21"/>
              </w:rPr>
              <w:t>硕士英语（必修）</w:t>
            </w:r>
          </w:p>
        </w:tc>
        <w:tc>
          <w:tcPr>
            <w:tcW w:w="425"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692" w:type="dxa"/>
            <w:gridSpan w:val="3"/>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76"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ind w:left="-105" w:leftChars="-50"/>
              <w:jc w:val="center"/>
              <w:rPr>
                <w:rFonts w:eastAsia="仿宋_GB2312"/>
                <w:color w:val="000000"/>
                <w:sz w:val="18"/>
                <w:szCs w:val="18"/>
              </w:rPr>
            </w:pPr>
            <w:r>
              <w:rPr>
                <w:rFonts w:hint="eastAsia" w:eastAsia="仿宋_GB2312"/>
                <w:color w:val="000000"/>
                <w:sz w:val="18"/>
                <w:szCs w:val="18"/>
              </w:rPr>
              <w:t>S114A018/19</w:t>
            </w:r>
          </w:p>
        </w:tc>
        <w:tc>
          <w:tcPr>
            <w:tcW w:w="3402" w:type="dxa"/>
            <w:vAlign w:val="center"/>
          </w:tcPr>
          <w:p>
            <w:pPr>
              <w:jc w:val="left"/>
              <w:rPr>
                <w:rFonts w:eastAsia="仿宋_GB2312"/>
                <w:color w:val="000000"/>
                <w:szCs w:val="21"/>
              </w:rPr>
            </w:pPr>
            <w:r>
              <w:rPr>
                <w:rFonts w:eastAsia="仿宋_GB2312"/>
                <w:color w:val="000000"/>
                <w:szCs w:val="21"/>
              </w:rPr>
              <w:t>硕士外语（俄、日）</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692" w:type="dxa"/>
            <w:gridSpan w:val="3"/>
            <w:vMerge w:val="continue"/>
            <w:vAlign w:val="center"/>
          </w:tcPr>
          <w:p>
            <w:pPr>
              <w:jc w:val="center"/>
              <w:rPr>
                <w:rFonts w:eastAsia="仿宋_GB2312"/>
                <w:color w:val="000000"/>
                <w:szCs w:val="21"/>
              </w:rPr>
            </w:pPr>
          </w:p>
        </w:tc>
        <w:tc>
          <w:tcPr>
            <w:tcW w:w="576"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S104C057</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5"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692" w:type="dxa"/>
            <w:gridSpan w:val="3"/>
            <w:vMerge w:val="restart"/>
            <w:vAlign w:val="center"/>
          </w:tcPr>
          <w:p>
            <w:pPr>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76"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S106C028</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5"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692" w:type="dxa"/>
            <w:gridSpan w:val="3"/>
            <w:vMerge w:val="continue"/>
            <w:vAlign w:val="center"/>
          </w:tcPr>
          <w:p>
            <w:pPr>
              <w:jc w:val="center"/>
              <w:rPr>
                <w:rFonts w:eastAsia="仿宋_GB2312"/>
                <w:color w:val="000000"/>
                <w:szCs w:val="21"/>
              </w:rPr>
            </w:pPr>
          </w:p>
        </w:tc>
        <w:tc>
          <w:tcPr>
            <w:tcW w:w="576"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276" w:type="dxa"/>
            <w:vAlign w:val="center"/>
          </w:tcPr>
          <w:p>
            <w:pPr>
              <w:jc w:val="center"/>
            </w:pPr>
            <w:r>
              <w:rPr>
                <w:rFonts w:eastAsia="仿宋_GB2312"/>
                <w:kern w:val="0"/>
                <w:szCs w:val="21"/>
              </w:rPr>
              <w:t>S113A018</w:t>
            </w:r>
          </w:p>
        </w:tc>
        <w:tc>
          <w:tcPr>
            <w:tcW w:w="3402" w:type="dxa"/>
            <w:vAlign w:val="center"/>
          </w:tcPr>
          <w:p>
            <w:pPr>
              <w:jc w:val="left"/>
            </w:pPr>
            <w:r>
              <w:rPr>
                <w:rFonts w:hint="eastAsia" w:eastAsia="仿宋_GB2312"/>
                <w:kern w:val="0"/>
                <w:szCs w:val="21"/>
              </w:rPr>
              <w:t>高等工程数学</w:t>
            </w:r>
            <w:r>
              <w:rPr>
                <w:rFonts w:eastAsia="仿宋_GB2312"/>
                <w:kern w:val="0"/>
                <w:szCs w:val="21"/>
              </w:rPr>
              <w:t>I</w:t>
            </w:r>
          </w:p>
        </w:tc>
        <w:tc>
          <w:tcPr>
            <w:tcW w:w="425" w:type="dxa"/>
            <w:vAlign w:val="center"/>
          </w:tcPr>
          <w:p>
            <w:pPr>
              <w:jc w:val="center"/>
            </w:pPr>
            <w:r>
              <w:rPr>
                <w:rFonts w:eastAsia="仿宋_GB2312"/>
                <w:kern w:val="0"/>
                <w:szCs w:val="21"/>
              </w:rPr>
              <w:t>3</w:t>
            </w:r>
          </w:p>
        </w:tc>
        <w:tc>
          <w:tcPr>
            <w:tcW w:w="709" w:type="dxa"/>
            <w:vAlign w:val="center"/>
          </w:tcPr>
          <w:p>
            <w:pPr>
              <w:jc w:val="center"/>
            </w:pPr>
            <w:r>
              <w:rPr>
                <w:rFonts w:hint="eastAsia" w:eastAsia="仿宋_GB2312"/>
                <w:kern w:val="0"/>
                <w:szCs w:val="21"/>
              </w:rPr>
              <w:t>秋</w:t>
            </w:r>
          </w:p>
        </w:tc>
        <w:tc>
          <w:tcPr>
            <w:tcW w:w="1116" w:type="dxa"/>
            <w:gridSpan w:val="2"/>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576"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szCs w:val="21"/>
              </w:rPr>
              <w:t>S113C027</w:t>
            </w:r>
          </w:p>
        </w:tc>
        <w:tc>
          <w:tcPr>
            <w:tcW w:w="3402" w:type="dxa"/>
            <w:vAlign w:val="center"/>
          </w:tcPr>
          <w:p>
            <w:pPr>
              <w:jc w:val="left"/>
            </w:pPr>
            <w:r>
              <w:rPr>
                <w:rFonts w:hint="eastAsia" w:eastAsia="仿宋_GB2312"/>
                <w:szCs w:val="21"/>
              </w:rPr>
              <w:t>非线性最优化</w:t>
            </w:r>
          </w:p>
        </w:tc>
        <w:tc>
          <w:tcPr>
            <w:tcW w:w="425" w:type="dxa"/>
            <w:vAlign w:val="center"/>
          </w:tcPr>
          <w:p>
            <w:pPr>
              <w:jc w:val="center"/>
            </w:pPr>
            <w:r>
              <w:rPr>
                <w:rFonts w:eastAsia="仿宋_GB2312"/>
                <w:szCs w:val="21"/>
              </w:rPr>
              <w:t>3</w:t>
            </w:r>
          </w:p>
        </w:tc>
        <w:tc>
          <w:tcPr>
            <w:tcW w:w="709" w:type="dxa"/>
            <w:vAlign w:val="center"/>
          </w:tcPr>
          <w:p>
            <w:pPr>
              <w:jc w:val="center"/>
            </w:pPr>
            <w:r>
              <w:rPr>
                <w:rFonts w:hint="eastAsia" w:eastAsia="仿宋_GB2312"/>
                <w:szCs w:val="21"/>
              </w:rPr>
              <w:t>秋</w:t>
            </w:r>
          </w:p>
        </w:tc>
        <w:tc>
          <w:tcPr>
            <w:tcW w:w="1116" w:type="dxa"/>
            <w:gridSpan w:val="2"/>
            <w:vMerge w:val="continue"/>
            <w:vAlign w:val="center"/>
          </w:tcPr>
          <w:p>
            <w:pPr>
              <w:jc w:val="center"/>
            </w:pPr>
          </w:p>
        </w:tc>
        <w:tc>
          <w:tcPr>
            <w:tcW w:w="576" w:type="dxa"/>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szCs w:val="21"/>
              </w:rPr>
              <w:t>S113A021</w:t>
            </w:r>
          </w:p>
        </w:tc>
        <w:tc>
          <w:tcPr>
            <w:tcW w:w="3402" w:type="dxa"/>
            <w:vAlign w:val="center"/>
          </w:tcPr>
          <w:p>
            <w:pPr>
              <w:jc w:val="left"/>
            </w:pPr>
            <w:r>
              <w:rPr>
                <w:rFonts w:hint="eastAsia" w:eastAsia="仿宋_GB2312"/>
                <w:szCs w:val="21"/>
              </w:rPr>
              <w:t>高等工程数学</w:t>
            </w:r>
            <w:r>
              <w:rPr>
                <w:rFonts w:eastAsia="仿宋_GB2312"/>
                <w:szCs w:val="21"/>
              </w:rPr>
              <w:t>IV</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116" w:type="dxa"/>
            <w:gridSpan w:val="2"/>
            <w:vMerge w:val="restart"/>
            <w:vAlign w:val="center"/>
          </w:tcPr>
          <w:p>
            <w:pPr>
              <w:jc w:val="center"/>
            </w:pPr>
            <w:r>
              <w:rPr>
                <w:rFonts w:hint="eastAsia" w:eastAsia="仿宋_GB2312"/>
              </w:rPr>
              <w:t>任选</w:t>
            </w:r>
          </w:p>
        </w:tc>
        <w:tc>
          <w:tcPr>
            <w:tcW w:w="576" w:type="dxa"/>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szCs w:val="21"/>
              </w:rPr>
              <w:t>S106C022</w:t>
            </w:r>
          </w:p>
        </w:tc>
        <w:tc>
          <w:tcPr>
            <w:tcW w:w="3402" w:type="dxa"/>
            <w:vAlign w:val="center"/>
          </w:tcPr>
          <w:p>
            <w:pPr>
              <w:jc w:val="left"/>
            </w:pPr>
            <w:r>
              <w:rPr>
                <w:rFonts w:hint="eastAsia" w:eastAsia="仿宋_GB2312"/>
                <w:szCs w:val="21"/>
              </w:rPr>
              <w:t>形式语言与自动机</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116" w:type="dxa"/>
            <w:gridSpan w:val="2"/>
            <w:vMerge w:val="continue"/>
            <w:vAlign w:val="center"/>
          </w:tcPr>
          <w:p>
            <w:pPr>
              <w:jc w:val="center"/>
              <w:rPr>
                <w:rFonts w:eastAsia="仿宋_GB2312"/>
                <w:color w:val="000000"/>
                <w:szCs w:val="21"/>
              </w:rPr>
            </w:pPr>
          </w:p>
        </w:tc>
        <w:tc>
          <w:tcPr>
            <w:tcW w:w="576" w:type="dxa"/>
            <w:vMerge w:val="continue"/>
            <w:vAlign w:val="center"/>
          </w:tcPr>
          <w:p>
            <w:pPr>
              <w:jc w:val="center"/>
              <w:rPr>
                <w:rFonts w:eastAsia="仿宋_GB2312"/>
                <w:color w:val="000000"/>
                <w:szCs w:val="21"/>
              </w:rP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szCs w:val="21"/>
              </w:rPr>
              <w:t>S106B006</w:t>
            </w:r>
          </w:p>
        </w:tc>
        <w:tc>
          <w:tcPr>
            <w:tcW w:w="3402" w:type="dxa"/>
            <w:vAlign w:val="center"/>
          </w:tcPr>
          <w:p>
            <w:pPr>
              <w:jc w:val="left"/>
            </w:pPr>
            <w:r>
              <w:rPr>
                <w:rFonts w:hint="eastAsia" w:eastAsia="仿宋_GB2312"/>
                <w:szCs w:val="21"/>
              </w:rPr>
              <w:t>人工智能原理与方法</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116" w:type="dxa"/>
            <w:gridSpan w:val="2"/>
            <w:vMerge w:val="continue"/>
            <w:vAlign w:val="center"/>
          </w:tcPr>
          <w:p>
            <w:pPr>
              <w:jc w:val="center"/>
              <w:rPr>
                <w:rFonts w:eastAsia="仿宋_GB2312"/>
                <w:color w:val="000000"/>
                <w:szCs w:val="21"/>
              </w:rPr>
            </w:pPr>
          </w:p>
        </w:tc>
        <w:tc>
          <w:tcPr>
            <w:tcW w:w="576" w:type="dxa"/>
            <w:vMerge w:val="continue"/>
            <w:vAlign w:val="center"/>
          </w:tcPr>
          <w:p>
            <w:pPr>
              <w:jc w:val="center"/>
              <w:rPr>
                <w:rFonts w:eastAsia="仿宋_GB2312"/>
                <w:color w:val="000000"/>
                <w:szCs w:val="21"/>
              </w:rP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restart"/>
            <w:vAlign w:val="center"/>
          </w:tcPr>
          <w:p>
            <w:pPr>
              <w:pStyle w:val="10"/>
              <w:jc w:val="center"/>
            </w:pPr>
            <w:r>
              <w:rPr>
                <w:rFonts w:eastAsia="仿宋_GB2312"/>
                <w:color w:val="000000"/>
                <w:szCs w:val="21"/>
              </w:rPr>
              <w:t>工  程技  术基础课</w:t>
            </w:r>
          </w:p>
        </w:tc>
        <w:tc>
          <w:tcPr>
            <w:tcW w:w="1276" w:type="dxa"/>
            <w:vAlign w:val="center"/>
          </w:tcPr>
          <w:p>
            <w:pPr>
              <w:jc w:val="center"/>
            </w:pPr>
            <w:r>
              <w:rPr>
                <w:rFonts w:eastAsia="仿宋_GB2312"/>
                <w:szCs w:val="21"/>
              </w:rPr>
              <w:t>S106C023</w:t>
            </w:r>
          </w:p>
        </w:tc>
        <w:tc>
          <w:tcPr>
            <w:tcW w:w="3402" w:type="dxa"/>
            <w:vAlign w:val="center"/>
          </w:tcPr>
          <w:p>
            <w:pPr>
              <w:jc w:val="left"/>
            </w:pPr>
            <w:r>
              <w:rPr>
                <w:rFonts w:hint="eastAsia" w:eastAsia="仿宋_GB2312"/>
                <w:szCs w:val="21"/>
              </w:rPr>
              <w:t>移动云计算技术</w:t>
            </w:r>
            <w:r>
              <w:rPr>
                <w:rFonts w:hint="eastAsia" w:ascii="宋体" w:hAnsi="宋体" w:cs="宋体"/>
                <w:b/>
                <w:bCs/>
                <w:szCs w:val="21"/>
              </w:rPr>
              <w:t>※</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116" w:type="dxa"/>
            <w:gridSpan w:val="2"/>
            <w:vMerge w:val="restart"/>
            <w:vAlign w:val="center"/>
          </w:tcPr>
          <w:p>
            <w:pPr>
              <w:jc w:val="center"/>
              <w:rPr>
                <w:rFonts w:eastAsia="仿宋_GB2312"/>
                <w:color w:val="000000"/>
                <w:szCs w:val="21"/>
              </w:rPr>
            </w:pPr>
            <w:r>
              <w:rPr>
                <w:rFonts w:hint="eastAsia" w:eastAsia="仿宋_GB2312"/>
              </w:rPr>
              <w:t>任选</w:t>
            </w:r>
          </w:p>
        </w:tc>
        <w:tc>
          <w:tcPr>
            <w:tcW w:w="5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jc w:val="center"/>
            </w:pPr>
            <w:r>
              <w:rPr>
                <w:rFonts w:eastAsia="仿宋_GB2312"/>
                <w:szCs w:val="21"/>
              </w:rPr>
              <w:t>S106C021</w:t>
            </w:r>
          </w:p>
        </w:tc>
        <w:tc>
          <w:tcPr>
            <w:tcW w:w="3402" w:type="dxa"/>
            <w:vAlign w:val="center"/>
          </w:tcPr>
          <w:p>
            <w:pPr>
              <w:jc w:val="left"/>
            </w:pPr>
            <w:r>
              <w:rPr>
                <w:rFonts w:hint="eastAsia" w:eastAsia="仿宋_GB2312"/>
                <w:szCs w:val="21"/>
              </w:rPr>
              <w:t>现代仿真理论与可视化方法</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116" w:type="dxa"/>
            <w:gridSpan w:val="2"/>
            <w:vMerge w:val="continue"/>
            <w:vAlign w:val="center"/>
          </w:tcPr>
          <w:p>
            <w:pPr>
              <w:jc w:val="center"/>
            </w:pPr>
          </w:p>
        </w:tc>
        <w:tc>
          <w:tcPr>
            <w:tcW w:w="576" w:type="dxa"/>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jc w:val="center"/>
            </w:pPr>
            <w:r>
              <w:rPr>
                <w:rFonts w:eastAsia="仿宋_GB2312"/>
                <w:szCs w:val="21"/>
              </w:rPr>
              <w:t>S106B009</w:t>
            </w:r>
          </w:p>
        </w:tc>
        <w:tc>
          <w:tcPr>
            <w:tcW w:w="3402" w:type="dxa"/>
            <w:vAlign w:val="center"/>
          </w:tcPr>
          <w:p>
            <w:pPr>
              <w:jc w:val="left"/>
            </w:pPr>
            <w:r>
              <w:rPr>
                <w:rFonts w:hint="eastAsia" w:eastAsia="仿宋_GB2312"/>
                <w:szCs w:val="21"/>
              </w:rPr>
              <w:t>信息安全技术</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116" w:type="dxa"/>
            <w:gridSpan w:val="2"/>
            <w:vMerge w:val="continue"/>
            <w:vAlign w:val="center"/>
          </w:tcPr>
          <w:p>
            <w:pPr>
              <w:jc w:val="center"/>
            </w:pPr>
          </w:p>
        </w:tc>
        <w:tc>
          <w:tcPr>
            <w:tcW w:w="576" w:type="dxa"/>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jc w:val="center"/>
            </w:pPr>
            <w:r>
              <w:rPr>
                <w:rFonts w:eastAsia="仿宋_GB2312"/>
                <w:szCs w:val="21"/>
              </w:rPr>
              <w:t>S106B004</w:t>
            </w:r>
          </w:p>
        </w:tc>
        <w:tc>
          <w:tcPr>
            <w:tcW w:w="3402" w:type="dxa"/>
            <w:vAlign w:val="center"/>
          </w:tcPr>
          <w:p>
            <w:pPr>
              <w:jc w:val="left"/>
            </w:pPr>
            <w:r>
              <w:rPr>
                <w:rFonts w:hint="eastAsia" w:eastAsia="仿宋_GB2312"/>
                <w:szCs w:val="21"/>
              </w:rPr>
              <w:t>模式识别技术</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116" w:type="dxa"/>
            <w:gridSpan w:val="2"/>
            <w:vMerge w:val="continue"/>
            <w:vAlign w:val="center"/>
          </w:tcPr>
          <w:p>
            <w:pPr>
              <w:jc w:val="center"/>
            </w:pPr>
          </w:p>
        </w:tc>
        <w:tc>
          <w:tcPr>
            <w:tcW w:w="576" w:type="dxa"/>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jc w:val="center"/>
            </w:pPr>
            <w:r>
              <w:rPr>
                <w:rFonts w:eastAsia="仿宋_GB2312"/>
                <w:szCs w:val="21"/>
              </w:rPr>
              <w:t>S106C019</w:t>
            </w:r>
          </w:p>
        </w:tc>
        <w:tc>
          <w:tcPr>
            <w:tcW w:w="3402" w:type="dxa"/>
            <w:vAlign w:val="center"/>
          </w:tcPr>
          <w:p>
            <w:pPr>
              <w:jc w:val="left"/>
            </w:pPr>
            <w:r>
              <w:rPr>
                <w:rFonts w:hint="eastAsia" w:eastAsia="仿宋_GB2312"/>
                <w:szCs w:val="21"/>
              </w:rPr>
              <w:t>数据挖掘</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116" w:type="dxa"/>
            <w:gridSpan w:val="2"/>
            <w:vMerge w:val="continue"/>
            <w:vAlign w:val="center"/>
          </w:tcPr>
          <w:p>
            <w:pPr>
              <w:jc w:val="center"/>
            </w:pPr>
          </w:p>
        </w:tc>
        <w:tc>
          <w:tcPr>
            <w:tcW w:w="576" w:type="dxa"/>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jc w:val="center"/>
            </w:pPr>
            <w:r>
              <w:rPr>
                <w:rFonts w:eastAsia="等线"/>
                <w:color w:val="000000"/>
                <w:kern w:val="0"/>
                <w:szCs w:val="21"/>
              </w:rPr>
              <w:t>S106C036</w:t>
            </w:r>
          </w:p>
        </w:tc>
        <w:tc>
          <w:tcPr>
            <w:tcW w:w="3402" w:type="dxa"/>
            <w:vAlign w:val="center"/>
          </w:tcPr>
          <w:p>
            <w:pPr>
              <w:jc w:val="left"/>
            </w:pPr>
            <w:r>
              <w:rPr>
                <w:rFonts w:hint="eastAsia" w:eastAsia="仿宋_GB2312"/>
                <w:szCs w:val="21"/>
              </w:rPr>
              <w:t>分布式系统与并行计算</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116" w:type="dxa"/>
            <w:gridSpan w:val="2"/>
            <w:vMerge w:val="restart"/>
            <w:vAlign w:val="center"/>
          </w:tcPr>
          <w:p>
            <w:pPr>
              <w:jc w:val="center"/>
              <w:rPr>
                <w:rFonts w:eastAsia="仿宋_GB2312"/>
                <w:color w:val="000000"/>
                <w:szCs w:val="21"/>
              </w:rPr>
            </w:pPr>
            <w:r>
              <w:rPr>
                <w:rFonts w:eastAsia="仿宋_GB2312"/>
                <w:color w:val="000000"/>
                <w:szCs w:val="21"/>
              </w:rPr>
              <w:t>至</w:t>
            </w:r>
            <w:r>
              <w:rPr>
                <w:rFonts w:hint="eastAsia" w:eastAsia="仿宋_GB2312"/>
                <w:color w:val="000000"/>
                <w:szCs w:val="21"/>
              </w:rPr>
              <w:t>多</w:t>
            </w:r>
            <w:r>
              <w:rPr>
                <w:rFonts w:eastAsia="仿宋_GB2312"/>
                <w:color w:val="000000"/>
                <w:szCs w:val="21"/>
              </w:rPr>
              <w:t>选</w:t>
            </w:r>
          </w:p>
          <w:p>
            <w:pPr>
              <w:jc w:val="center"/>
            </w:pPr>
            <w:r>
              <w:rPr>
                <w:rFonts w:eastAsia="仿宋_GB2312"/>
                <w:color w:val="000000"/>
                <w:szCs w:val="21"/>
              </w:rPr>
              <w:t>1门</w:t>
            </w:r>
          </w:p>
        </w:tc>
        <w:tc>
          <w:tcPr>
            <w:tcW w:w="576" w:type="dxa"/>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jc w:val="center"/>
            </w:pPr>
            <w:r>
              <w:rPr>
                <w:rFonts w:eastAsia="等线"/>
                <w:color w:val="000000"/>
                <w:kern w:val="0"/>
                <w:szCs w:val="21"/>
              </w:rPr>
              <w:t>S106C037</w:t>
            </w:r>
          </w:p>
        </w:tc>
        <w:tc>
          <w:tcPr>
            <w:tcW w:w="3402" w:type="dxa"/>
            <w:vAlign w:val="center"/>
          </w:tcPr>
          <w:p>
            <w:pPr>
              <w:snapToGrid w:val="0"/>
              <w:jc w:val="left"/>
            </w:pPr>
            <w:r>
              <w:rPr>
                <w:rFonts w:eastAsia="仿宋_GB2312"/>
                <w:szCs w:val="21"/>
              </w:rPr>
              <w:t>Distributed System and Parallel Computing</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116" w:type="dxa"/>
            <w:gridSpan w:val="2"/>
            <w:vMerge w:val="continue"/>
            <w:vAlign w:val="center"/>
          </w:tcPr>
          <w:p>
            <w:pPr>
              <w:jc w:val="center"/>
            </w:pPr>
          </w:p>
        </w:tc>
        <w:tc>
          <w:tcPr>
            <w:tcW w:w="576" w:type="dxa"/>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jc w:val="center"/>
            </w:pPr>
            <w:r>
              <w:rPr>
                <w:szCs w:val="21"/>
              </w:rPr>
              <w:t>S106C027</w:t>
            </w:r>
          </w:p>
        </w:tc>
        <w:tc>
          <w:tcPr>
            <w:tcW w:w="3402" w:type="dxa"/>
            <w:vAlign w:val="center"/>
          </w:tcPr>
          <w:p>
            <w:pPr>
              <w:jc w:val="left"/>
            </w:pPr>
            <w:r>
              <w:rPr>
                <w:rFonts w:hint="eastAsia" w:eastAsia="仿宋_GB2312"/>
                <w:szCs w:val="21"/>
              </w:rPr>
              <w:t>图像分析基础</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116" w:type="dxa"/>
            <w:gridSpan w:val="2"/>
            <w:vMerge w:val="restart"/>
            <w:vAlign w:val="center"/>
          </w:tcPr>
          <w:p>
            <w:pPr>
              <w:jc w:val="center"/>
              <w:rPr>
                <w:rFonts w:eastAsia="仿宋_GB2312"/>
                <w:color w:val="000000"/>
                <w:szCs w:val="21"/>
              </w:rPr>
            </w:pPr>
            <w:r>
              <w:rPr>
                <w:rFonts w:eastAsia="仿宋_GB2312"/>
                <w:color w:val="000000"/>
                <w:szCs w:val="21"/>
              </w:rPr>
              <w:t>至</w:t>
            </w:r>
            <w:r>
              <w:rPr>
                <w:rFonts w:hint="eastAsia" w:eastAsia="仿宋_GB2312"/>
                <w:color w:val="000000"/>
                <w:szCs w:val="21"/>
              </w:rPr>
              <w:t>多</w:t>
            </w:r>
            <w:r>
              <w:rPr>
                <w:rFonts w:eastAsia="仿宋_GB2312"/>
                <w:color w:val="000000"/>
                <w:szCs w:val="21"/>
              </w:rPr>
              <w:t>选</w:t>
            </w:r>
          </w:p>
          <w:p>
            <w:pPr>
              <w:jc w:val="center"/>
            </w:pPr>
            <w:r>
              <w:rPr>
                <w:rFonts w:eastAsia="仿宋_GB2312"/>
                <w:color w:val="000000"/>
                <w:szCs w:val="21"/>
              </w:rPr>
              <w:t>1门</w:t>
            </w:r>
          </w:p>
        </w:tc>
        <w:tc>
          <w:tcPr>
            <w:tcW w:w="576" w:type="dxa"/>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jc w:val="center"/>
            </w:pPr>
            <w:r>
              <w:rPr>
                <w:rFonts w:eastAsia="仿宋_GB2312"/>
                <w:szCs w:val="21"/>
              </w:rPr>
              <w:t>S106C004</w:t>
            </w:r>
          </w:p>
        </w:tc>
        <w:tc>
          <w:tcPr>
            <w:tcW w:w="3402" w:type="dxa"/>
            <w:vAlign w:val="center"/>
          </w:tcPr>
          <w:p>
            <w:pPr>
              <w:jc w:val="left"/>
            </w:pPr>
            <w:r>
              <w:rPr>
                <w:rFonts w:eastAsia="仿宋_GB2312"/>
                <w:szCs w:val="21"/>
              </w:rPr>
              <w:t>Fundamentals of Image Analysis</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116" w:type="dxa"/>
            <w:gridSpan w:val="2"/>
            <w:vMerge w:val="continue"/>
            <w:vAlign w:val="center"/>
          </w:tcPr>
          <w:p>
            <w:pPr>
              <w:jc w:val="center"/>
            </w:pPr>
          </w:p>
        </w:tc>
        <w:tc>
          <w:tcPr>
            <w:tcW w:w="576" w:type="dxa"/>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snapToGrid w:val="0"/>
              <w:jc w:val="center"/>
              <w:rPr>
                <w:rFonts w:eastAsia="仿宋_GB2312"/>
                <w:color w:val="000000"/>
                <w:szCs w:val="21"/>
              </w:rPr>
            </w:pPr>
            <w:r>
              <w:rPr>
                <w:rFonts w:eastAsia="仿宋_GB2312"/>
                <w:color w:val="000000"/>
                <w:szCs w:val="21"/>
              </w:rPr>
              <w:t>工  程技  术实践课</w:t>
            </w:r>
          </w:p>
        </w:tc>
        <w:tc>
          <w:tcPr>
            <w:tcW w:w="1276" w:type="dxa"/>
            <w:vAlign w:val="center"/>
          </w:tcPr>
          <w:p>
            <w:pPr>
              <w:jc w:val="center"/>
            </w:pPr>
            <w:r>
              <w:rPr>
                <w:rFonts w:eastAsia="仿宋_GB2312"/>
                <w:szCs w:val="21"/>
              </w:rPr>
              <w:t>S106S003</w:t>
            </w:r>
          </w:p>
        </w:tc>
        <w:tc>
          <w:tcPr>
            <w:tcW w:w="3402" w:type="dxa"/>
            <w:vAlign w:val="center"/>
          </w:tcPr>
          <w:p>
            <w:pPr>
              <w:jc w:val="left"/>
            </w:pPr>
            <w:r>
              <w:rPr>
                <w:rFonts w:hint="eastAsia" w:eastAsia="仿宋_GB2312"/>
                <w:szCs w:val="21"/>
              </w:rPr>
              <w:t>计算机图形</w:t>
            </w:r>
            <w:r>
              <w:rPr>
                <w:rFonts w:eastAsia="仿宋_GB2312"/>
                <w:szCs w:val="21"/>
              </w:rPr>
              <w:t>/</w:t>
            </w:r>
            <w:r>
              <w:rPr>
                <w:rFonts w:hint="eastAsia" w:eastAsia="仿宋_GB2312"/>
                <w:szCs w:val="21"/>
              </w:rPr>
              <w:t>图像技术实践</w:t>
            </w:r>
            <w:r>
              <w:rPr>
                <w:rFonts w:hint="eastAsia" w:ascii="宋体" w:hAnsi="宋体" w:cs="宋体"/>
                <w:b/>
                <w:bCs/>
                <w:szCs w:val="21"/>
              </w:rPr>
              <w:t>※</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692" w:type="dxa"/>
            <w:gridSpan w:val="3"/>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76"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6" w:type="dxa"/>
            <w:vAlign w:val="center"/>
          </w:tcPr>
          <w:p>
            <w:pPr>
              <w:jc w:val="center"/>
            </w:pPr>
            <w:r>
              <w:rPr>
                <w:rFonts w:eastAsia="仿宋_GB2312"/>
                <w:szCs w:val="21"/>
              </w:rPr>
              <w:t>S106S001</w:t>
            </w:r>
          </w:p>
        </w:tc>
        <w:tc>
          <w:tcPr>
            <w:tcW w:w="3402" w:type="dxa"/>
            <w:vAlign w:val="center"/>
          </w:tcPr>
          <w:p>
            <w:pPr>
              <w:jc w:val="left"/>
            </w:pPr>
            <w:r>
              <w:rPr>
                <w:rFonts w:hint="eastAsia" w:eastAsia="仿宋_GB2312"/>
                <w:szCs w:val="21"/>
              </w:rPr>
              <w:t>传感网系统实践</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692" w:type="dxa"/>
            <w:gridSpan w:val="3"/>
            <w:vMerge w:val="continue"/>
            <w:vAlign w:val="center"/>
          </w:tcPr>
          <w:p>
            <w:pPr>
              <w:jc w:val="center"/>
              <w:rPr>
                <w:rFonts w:eastAsia="仿宋_GB2312"/>
                <w:color w:val="000000"/>
                <w:szCs w:val="21"/>
              </w:rPr>
            </w:pPr>
          </w:p>
        </w:tc>
        <w:tc>
          <w:tcPr>
            <w:tcW w:w="576"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851" w:type="dxa"/>
            <w:vMerge w:val="restart"/>
            <w:vAlign w:val="center"/>
          </w:tcPr>
          <w:p>
            <w:pPr>
              <w:jc w:val="center"/>
              <w:rPr>
                <w:rFonts w:eastAsia="仿宋_GB2312"/>
                <w:color w:val="000000"/>
                <w:szCs w:val="21"/>
              </w:rPr>
            </w:pPr>
            <w:r>
              <w:rPr>
                <w:rFonts w:eastAsia="仿宋_GB2312"/>
                <w:color w:val="000000"/>
                <w:szCs w:val="21"/>
              </w:rPr>
              <w:t>专  业选修课</w:t>
            </w:r>
          </w:p>
        </w:tc>
        <w:tc>
          <w:tcPr>
            <w:tcW w:w="1276" w:type="dxa"/>
            <w:vAlign w:val="center"/>
          </w:tcPr>
          <w:p>
            <w:pPr>
              <w:jc w:val="center"/>
            </w:pPr>
            <w:r>
              <w:rPr>
                <w:rFonts w:eastAsia="仿宋_GB2312"/>
                <w:szCs w:val="21"/>
              </w:rPr>
              <w:t>S106C014</w:t>
            </w:r>
          </w:p>
        </w:tc>
        <w:tc>
          <w:tcPr>
            <w:tcW w:w="3402" w:type="dxa"/>
            <w:vAlign w:val="center"/>
          </w:tcPr>
          <w:p>
            <w:pPr>
              <w:jc w:val="left"/>
            </w:pPr>
            <w:r>
              <w:rPr>
                <w:rFonts w:hint="eastAsia" w:eastAsia="仿宋_GB2312"/>
                <w:szCs w:val="21"/>
              </w:rPr>
              <w:t>图像特征计算与表示</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992" w:type="dxa"/>
            <w:vMerge w:val="restart"/>
            <w:vAlign w:val="center"/>
          </w:tcPr>
          <w:p>
            <w:pPr>
              <w:jc w:val="center"/>
              <w:rPr>
                <w:rFonts w:eastAsia="仿宋_GB2312"/>
                <w:color w:val="000000"/>
                <w:szCs w:val="21"/>
              </w:rPr>
            </w:pPr>
            <w:r>
              <w:rPr>
                <w:rFonts w:hint="eastAsia" w:eastAsia="仿宋_GB2312"/>
              </w:rPr>
              <w:t>任选</w:t>
            </w:r>
          </w:p>
        </w:tc>
        <w:tc>
          <w:tcPr>
            <w:tcW w:w="700" w:type="dxa"/>
            <w:gridSpan w:val="2"/>
            <w:vMerge w:val="restart"/>
            <w:vAlign w:val="center"/>
          </w:tcPr>
          <w:p>
            <w:pPr>
              <w:snapToGrid w:val="0"/>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5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szCs w:val="21"/>
              </w:rPr>
              <w:t>S106C016</w:t>
            </w:r>
          </w:p>
        </w:tc>
        <w:tc>
          <w:tcPr>
            <w:tcW w:w="3402" w:type="dxa"/>
            <w:vAlign w:val="center"/>
          </w:tcPr>
          <w:p>
            <w:pPr>
              <w:jc w:val="left"/>
            </w:pPr>
            <w:r>
              <w:rPr>
                <w:rFonts w:hint="eastAsia" w:eastAsia="仿宋_GB2312"/>
                <w:szCs w:val="21"/>
              </w:rPr>
              <w:t>智能机器人系统与设计</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992" w:type="dxa"/>
            <w:vMerge w:val="continue"/>
            <w:vAlign w:val="center"/>
          </w:tcPr>
          <w:p>
            <w:pPr>
              <w:jc w:val="center"/>
            </w:pPr>
          </w:p>
        </w:tc>
        <w:tc>
          <w:tcPr>
            <w:tcW w:w="700" w:type="dxa"/>
            <w:gridSpan w:val="2"/>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szCs w:val="21"/>
              </w:rPr>
              <w:t>S106C015</w:t>
            </w:r>
          </w:p>
        </w:tc>
        <w:tc>
          <w:tcPr>
            <w:tcW w:w="3402" w:type="dxa"/>
            <w:vAlign w:val="center"/>
          </w:tcPr>
          <w:p>
            <w:pPr>
              <w:jc w:val="left"/>
            </w:pPr>
            <w:r>
              <w:rPr>
                <w:rFonts w:hint="eastAsia" w:eastAsia="仿宋_GB2312"/>
                <w:szCs w:val="21"/>
              </w:rPr>
              <w:t>软件结构设计与模式分析</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992" w:type="dxa"/>
            <w:vMerge w:val="continue"/>
            <w:vAlign w:val="center"/>
          </w:tcPr>
          <w:p>
            <w:pPr>
              <w:jc w:val="center"/>
            </w:pPr>
          </w:p>
        </w:tc>
        <w:tc>
          <w:tcPr>
            <w:tcW w:w="700" w:type="dxa"/>
            <w:gridSpan w:val="2"/>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szCs w:val="21"/>
              </w:rPr>
              <w:t>S106C017</w:t>
            </w:r>
          </w:p>
        </w:tc>
        <w:tc>
          <w:tcPr>
            <w:tcW w:w="3402" w:type="dxa"/>
            <w:vAlign w:val="center"/>
          </w:tcPr>
          <w:p>
            <w:pPr>
              <w:jc w:val="left"/>
            </w:pPr>
            <w:r>
              <w:rPr>
                <w:rFonts w:hint="eastAsia" w:eastAsia="仿宋_GB2312"/>
                <w:szCs w:val="21"/>
              </w:rPr>
              <w:t>软件敏捷开发方法</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992" w:type="dxa"/>
            <w:vMerge w:val="continue"/>
            <w:vAlign w:val="center"/>
          </w:tcPr>
          <w:p>
            <w:pPr>
              <w:jc w:val="center"/>
            </w:pPr>
          </w:p>
        </w:tc>
        <w:tc>
          <w:tcPr>
            <w:tcW w:w="700" w:type="dxa"/>
            <w:gridSpan w:val="2"/>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szCs w:val="21"/>
              </w:rPr>
              <w:t>S106C007</w:t>
            </w:r>
          </w:p>
        </w:tc>
        <w:tc>
          <w:tcPr>
            <w:tcW w:w="3402" w:type="dxa"/>
            <w:vAlign w:val="center"/>
          </w:tcPr>
          <w:p>
            <w:pPr>
              <w:jc w:val="left"/>
            </w:pPr>
            <w:r>
              <w:rPr>
                <w:rFonts w:eastAsia="仿宋_GB2312"/>
                <w:szCs w:val="21"/>
              </w:rPr>
              <w:t>Trusted Computing Technologies</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992" w:type="dxa"/>
            <w:vMerge w:val="continue"/>
            <w:vAlign w:val="center"/>
          </w:tcPr>
          <w:p>
            <w:pPr>
              <w:jc w:val="center"/>
            </w:pPr>
          </w:p>
        </w:tc>
        <w:tc>
          <w:tcPr>
            <w:tcW w:w="700" w:type="dxa"/>
            <w:gridSpan w:val="2"/>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szCs w:val="21"/>
              </w:rPr>
              <w:t>S106C013</w:t>
            </w:r>
          </w:p>
        </w:tc>
        <w:tc>
          <w:tcPr>
            <w:tcW w:w="3402" w:type="dxa"/>
            <w:vAlign w:val="center"/>
          </w:tcPr>
          <w:p>
            <w:pPr>
              <w:jc w:val="left"/>
            </w:pPr>
            <w:r>
              <w:rPr>
                <w:rFonts w:hint="eastAsia" w:eastAsia="仿宋_GB2312"/>
                <w:szCs w:val="21"/>
              </w:rPr>
              <w:t>媒体计算技术</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992" w:type="dxa"/>
            <w:vMerge w:val="continue"/>
            <w:vAlign w:val="center"/>
          </w:tcPr>
          <w:p>
            <w:pPr>
              <w:jc w:val="center"/>
            </w:pPr>
          </w:p>
        </w:tc>
        <w:tc>
          <w:tcPr>
            <w:tcW w:w="700" w:type="dxa"/>
            <w:gridSpan w:val="2"/>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szCs w:val="21"/>
              </w:rPr>
              <w:t>S106C010</w:t>
            </w:r>
          </w:p>
        </w:tc>
        <w:tc>
          <w:tcPr>
            <w:tcW w:w="3402" w:type="dxa"/>
            <w:vAlign w:val="center"/>
          </w:tcPr>
          <w:p>
            <w:pPr>
              <w:jc w:val="left"/>
            </w:pPr>
            <w:r>
              <w:rPr>
                <w:rFonts w:hint="eastAsia" w:eastAsia="仿宋_GB2312"/>
                <w:szCs w:val="21"/>
              </w:rPr>
              <w:t>机器学习（</w:t>
            </w:r>
            <w:r>
              <w:rPr>
                <w:rFonts w:eastAsia="仿宋_GB2312"/>
                <w:szCs w:val="21"/>
              </w:rPr>
              <w:t>I</w:t>
            </w:r>
            <w:r>
              <w:rPr>
                <w:rFonts w:hint="eastAsia" w:eastAsia="仿宋_GB2312"/>
                <w:szCs w:val="21"/>
              </w:rPr>
              <w:t>）</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992" w:type="dxa"/>
            <w:vMerge w:val="restart"/>
            <w:vAlign w:val="center"/>
          </w:tcPr>
          <w:p>
            <w:pPr>
              <w:jc w:val="center"/>
            </w:pPr>
            <w:r>
              <w:rPr>
                <w:rFonts w:hint="eastAsia" w:eastAsia="仿宋_GB2312"/>
                <w:kern w:val="0"/>
                <w:szCs w:val="21"/>
              </w:rPr>
              <w:t>至多选</w:t>
            </w:r>
            <w:r>
              <w:rPr>
                <w:rFonts w:eastAsia="仿宋_GB2312"/>
                <w:kern w:val="0"/>
                <w:szCs w:val="21"/>
              </w:rPr>
              <w:t>1</w:t>
            </w:r>
            <w:r>
              <w:rPr>
                <w:rFonts w:hint="eastAsia" w:eastAsia="仿宋_GB2312"/>
                <w:kern w:val="0"/>
                <w:szCs w:val="21"/>
              </w:rPr>
              <w:t>门</w:t>
            </w:r>
          </w:p>
        </w:tc>
        <w:tc>
          <w:tcPr>
            <w:tcW w:w="700" w:type="dxa"/>
            <w:gridSpan w:val="2"/>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szCs w:val="21"/>
              </w:rPr>
              <w:t>S106C006</w:t>
            </w:r>
          </w:p>
        </w:tc>
        <w:tc>
          <w:tcPr>
            <w:tcW w:w="3402" w:type="dxa"/>
            <w:vAlign w:val="center"/>
          </w:tcPr>
          <w:p>
            <w:pPr>
              <w:jc w:val="left"/>
            </w:pPr>
            <w:r>
              <w:rPr>
                <w:rFonts w:eastAsia="仿宋_GB2312"/>
                <w:szCs w:val="21"/>
              </w:rPr>
              <w:t>Machine Learning</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992" w:type="dxa"/>
            <w:vMerge w:val="continue"/>
            <w:vAlign w:val="center"/>
          </w:tcPr>
          <w:p>
            <w:pPr>
              <w:jc w:val="center"/>
              <w:rPr>
                <w:rFonts w:eastAsia="仿宋_GB2312"/>
                <w:color w:val="000000"/>
                <w:szCs w:val="21"/>
              </w:rPr>
            </w:pPr>
          </w:p>
        </w:tc>
        <w:tc>
          <w:tcPr>
            <w:tcW w:w="700" w:type="dxa"/>
            <w:gridSpan w:val="2"/>
            <w:vMerge w:val="continue"/>
            <w:vAlign w:val="center"/>
          </w:tcPr>
          <w:p>
            <w:pPr>
              <w:jc w:val="center"/>
              <w:rPr>
                <w:rFonts w:eastAsia="仿宋_GB2312"/>
                <w:color w:val="000000"/>
                <w:szCs w:val="21"/>
              </w:rP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color w:val="000000"/>
                <w:szCs w:val="21"/>
              </w:rPr>
              <w:t>选  修英  语</w:t>
            </w:r>
          </w:p>
        </w:tc>
        <w:tc>
          <w:tcPr>
            <w:tcW w:w="1276" w:type="dxa"/>
            <w:vAlign w:val="center"/>
          </w:tcPr>
          <w:p>
            <w:pPr>
              <w:jc w:val="center"/>
              <w:rPr>
                <w:rFonts w:eastAsia="仿宋_GB2312"/>
                <w:color w:val="000000"/>
                <w:szCs w:val="21"/>
              </w:rPr>
            </w:pPr>
            <w:r>
              <w:rPr>
                <w:rFonts w:hint="eastAsia" w:eastAsia="仿宋_GB2312"/>
                <w:color w:val="000000"/>
                <w:szCs w:val="21"/>
              </w:rPr>
              <w:t>S114A016</w:t>
            </w:r>
          </w:p>
        </w:tc>
        <w:tc>
          <w:tcPr>
            <w:tcW w:w="3402" w:type="dxa"/>
            <w:vAlign w:val="center"/>
          </w:tcPr>
          <w:p>
            <w:pPr>
              <w:jc w:val="left"/>
              <w:rPr>
                <w:rFonts w:eastAsia="仿宋_GB2312"/>
                <w:color w:val="000000"/>
                <w:szCs w:val="21"/>
              </w:rPr>
            </w:pPr>
            <w:r>
              <w:rPr>
                <w:rFonts w:hint="eastAsia" w:eastAsia="仿宋_GB2312"/>
                <w:color w:val="000000"/>
                <w:szCs w:val="21"/>
              </w:rPr>
              <w:t>硕士英语（选修）</w:t>
            </w:r>
          </w:p>
        </w:tc>
        <w:tc>
          <w:tcPr>
            <w:tcW w:w="425"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992" w:type="dxa"/>
            <w:vMerge w:val="restart"/>
            <w:vAlign w:val="center"/>
          </w:tcPr>
          <w:p>
            <w:pPr>
              <w:jc w:val="center"/>
            </w:pPr>
          </w:p>
        </w:tc>
        <w:tc>
          <w:tcPr>
            <w:tcW w:w="700" w:type="dxa"/>
            <w:gridSpan w:val="2"/>
            <w:vMerge w:val="continue"/>
            <w:vAlign w:val="center"/>
          </w:tcPr>
          <w:p>
            <w:pPr>
              <w:jc w:val="center"/>
            </w:pPr>
          </w:p>
        </w:tc>
        <w:tc>
          <w:tcPr>
            <w:tcW w:w="57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szCs w:val="21"/>
              </w:rPr>
              <w:t>创新创业与公共素养</w:t>
            </w:r>
          </w:p>
        </w:tc>
        <w:tc>
          <w:tcPr>
            <w:tcW w:w="1276" w:type="dxa"/>
            <w:vAlign w:val="center"/>
          </w:tcPr>
          <w:p>
            <w:pPr>
              <w:jc w:val="center"/>
              <w:rPr>
                <w:rFonts w:eastAsia="仿宋_GB2312"/>
                <w:color w:val="000000"/>
                <w:szCs w:val="21"/>
              </w:rPr>
            </w:pPr>
            <w:r>
              <w:rPr>
                <w:rFonts w:hint="eastAsia" w:eastAsia="仿宋_GB2312"/>
                <w:color w:val="000000"/>
                <w:szCs w:val="21"/>
              </w:rPr>
              <w:t>S2440005</w:t>
            </w:r>
          </w:p>
        </w:tc>
        <w:tc>
          <w:tcPr>
            <w:tcW w:w="3402" w:type="dxa"/>
            <w:vAlign w:val="center"/>
          </w:tcPr>
          <w:p>
            <w:pPr>
              <w:jc w:val="left"/>
              <w:rPr>
                <w:rFonts w:eastAsia="仿宋_GB2312"/>
                <w:color w:val="000000"/>
                <w:szCs w:val="21"/>
              </w:rPr>
            </w:pPr>
            <w:r>
              <w:rPr>
                <w:rFonts w:hint="eastAsia" w:eastAsia="仿宋_GB2312"/>
                <w:color w:val="000000"/>
                <w:szCs w:val="21"/>
              </w:rPr>
              <w:t>创新创业（选修）</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992" w:type="dxa"/>
            <w:vMerge w:val="continue"/>
            <w:vAlign w:val="center"/>
          </w:tcPr>
          <w:p>
            <w:pPr>
              <w:jc w:val="center"/>
            </w:pPr>
          </w:p>
        </w:tc>
        <w:tc>
          <w:tcPr>
            <w:tcW w:w="700" w:type="dxa"/>
            <w:gridSpan w:val="2"/>
            <w:vMerge w:val="continue"/>
            <w:vAlign w:val="center"/>
          </w:tcPr>
          <w:p>
            <w:pPr>
              <w:jc w:val="center"/>
            </w:pPr>
          </w:p>
        </w:tc>
        <w:tc>
          <w:tcPr>
            <w:tcW w:w="576" w:type="dxa"/>
            <w:vMerge w:val="continue"/>
            <w:vAlign w:val="center"/>
          </w:tcPr>
          <w:p>
            <w:pPr>
              <w:jc w:val="center"/>
            </w:pPr>
          </w:p>
        </w:tc>
      </w:tr>
    </w:tbl>
    <w:p>
      <w:pPr>
        <w:ind w:firstLine="422" w:firstLineChars="200"/>
        <w:rPr>
          <w:b/>
          <w:szCs w:val="21"/>
        </w:rPr>
      </w:pPr>
      <w:r>
        <w:rPr>
          <w:b/>
          <w:bCs/>
          <w:color w:val="000000"/>
          <w:szCs w:val="21"/>
        </w:rPr>
        <w:t>跨学科</w:t>
      </w:r>
      <w:r>
        <w:rPr>
          <w:b/>
          <w:szCs w:val="21"/>
        </w:rPr>
        <w:t>或以同等学力身份入学的硕士研究生必须加修由导师指定的本科层次主干课程（至少2门），不计学分。</w:t>
      </w:r>
    </w:p>
    <w:p>
      <w:pPr>
        <w:ind w:firstLine="420" w:firstLineChars="200"/>
        <w:rPr>
          <w:color w:val="000000"/>
          <w:szCs w:val="21"/>
        </w:rPr>
      </w:pPr>
    </w:p>
    <w:p>
      <w:pPr>
        <w:ind w:firstLine="422" w:firstLineChars="200"/>
        <w:rPr>
          <w:b/>
          <w:color w:val="000000"/>
          <w:szCs w:val="21"/>
        </w:rPr>
      </w:pPr>
      <w:r>
        <w:rPr>
          <w:b/>
          <w:bCs/>
          <w:color w:val="000000"/>
          <w:szCs w:val="21"/>
        </w:rPr>
        <w:t>九、学位论文</w:t>
      </w:r>
    </w:p>
    <w:p>
      <w:pPr>
        <w:ind w:firstLine="435"/>
        <w:rPr>
          <w:color w:val="000000"/>
          <w:szCs w:val="21"/>
        </w:rPr>
      </w:pPr>
      <w:r>
        <w:rPr>
          <w:rFonts w:hint="eastAsia"/>
          <w:color w:val="000000"/>
          <w:szCs w:val="21"/>
        </w:rPr>
        <w:t>学位论文工作是研究生培养工作的重要组成部分，是对研究生进行科学研究或承担专门技术工作的全面训练，是培养研究生创新能力、综合运用所学知识发现问题、分析和解决实际问题能力的重要环节。</w:t>
      </w:r>
    </w:p>
    <w:p>
      <w:pPr>
        <w:ind w:firstLine="435"/>
        <w:rPr>
          <w:color w:val="000000"/>
          <w:szCs w:val="21"/>
        </w:rPr>
      </w:pPr>
      <w:r>
        <w:rPr>
          <w:rFonts w:hint="eastAsia"/>
          <w:color w:val="000000"/>
          <w:szCs w:val="21"/>
        </w:rPr>
        <w:t>学位论文应密切结合实际，能够体现综合运用计算机技术的理论、知识、方法和手段，分析与解决实际问题的能力，能够体现具有创新意识和独立承担专业领域实际工作和管理工作的能力。学位论文应体现明确的标志性成果，成果形式可以是学术论文、专利申请、通过软件产品测试的软件著作权登记、项目鉴定报告、获奖证书、验收评估报告，不能是实际工作的简单总结。</w:t>
      </w:r>
    </w:p>
    <w:p>
      <w:pPr>
        <w:ind w:firstLine="435"/>
        <w:rPr>
          <w:color w:val="000000"/>
          <w:szCs w:val="21"/>
        </w:rPr>
      </w:pPr>
      <w:r>
        <w:rPr>
          <w:rFonts w:hint="eastAsia"/>
          <w:color w:val="000000"/>
          <w:szCs w:val="21"/>
        </w:rPr>
        <w:t>学位论文在导师或导师组指导下由研究生独立完成。</w:t>
      </w:r>
    </w:p>
    <w:p>
      <w:pPr>
        <w:ind w:firstLine="435"/>
        <w:rPr>
          <w:color w:val="000000"/>
          <w:szCs w:val="21"/>
        </w:rPr>
      </w:pPr>
      <w:r>
        <w:rPr>
          <w:color w:val="000000"/>
          <w:szCs w:val="21"/>
        </w:rPr>
        <w:t>学位论文要求详见《南京理工大学全日制硕士专业学位研究生学位论文工作暂行规定》和《南京理工大学全日制硕士专业学位论文撰写要求》。</w:t>
      </w:r>
    </w:p>
    <w:p>
      <w:pPr>
        <w:ind w:firstLine="435"/>
        <w:rPr>
          <w:color w:val="000000"/>
          <w:szCs w:val="21"/>
        </w:rPr>
      </w:pPr>
      <w:r>
        <w:rPr>
          <w:rFonts w:hint="eastAsia"/>
          <w:color w:val="000000"/>
          <w:szCs w:val="21"/>
        </w:rPr>
        <w:t>学位论文在学习计划中占30学分。</w:t>
      </w:r>
    </w:p>
    <w:p>
      <w:pPr>
        <w:rPr>
          <w:rFonts w:eastAsia="仿宋_GB2312"/>
          <w:b/>
          <w:szCs w:val="21"/>
        </w:rPr>
      </w:pPr>
    </w:p>
    <w:p>
      <w:pPr>
        <w:widowControl/>
        <w:jc w:val="left"/>
        <w:rPr>
          <w:rFonts w:eastAsia="仿宋_GB2312"/>
          <w:b/>
          <w:szCs w:val="21"/>
        </w:rPr>
      </w:pPr>
      <w:r>
        <w:rPr>
          <w:rFonts w:eastAsia="仿宋_GB2312"/>
          <w:b/>
          <w:szCs w:val="21"/>
        </w:rPr>
        <w:br w:type="page"/>
      </w:r>
    </w:p>
    <w:p>
      <w:pPr>
        <w:spacing w:line="440" w:lineRule="exact"/>
        <w:jc w:val="center"/>
        <w:rPr>
          <w:rFonts w:eastAsia="黑体"/>
          <w:color w:val="000000"/>
          <w:sz w:val="32"/>
          <w:szCs w:val="32"/>
        </w:rPr>
      </w:pPr>
      <w:r>
        <w:rPr>
          <w:rFonts w:hint="eastAsia" w:eastAsia="黑体"/>
          <w:color w:val="000000"/>
          <w:sz w:val="32"/>
          <w:szCs w:val="32"/>
        </w:rPr>
        <w:t>电子信息</w:t>
      </w:r>
    </w:p>
    <w:p>
      <w:pPr>
        <w:spacing w:line="440" w:lineRule="exact"/>
        <w:jc w:val="center"/>
        <w:rPr>
          <w:rFonts w:eastAsia="仿宋_GB2312"/>
          <w:color w:val="000000"/>
          <w:sz w:val="32"/>
          <w:szCs w:val="32"/>
        </w:rPr>
      </w:pPr>
      <w:r>
        <w:rPr>
          <w:rFonts w:eastAsia="仿宋_GB2312"/>
          <w:color w:val="000000"/>
          <w:sz w:val="32"/>
          <w:szCs w:val="32"/>
        </w:rPr>
        <w:t>Electronic information</w:t>
      </w:r>
    </w:p>
    <w:p>
      <w:pPr>
        <w:spacing w:line="440" w:lineRule="exact"/>
        <w:jc w:val="center"/>
        <w:rPr>
          <w:color w:val="000000"/>
          <w:szCs w:val="21"/>
        </w:rPr>
      </w:pPr>
      <w:r>
        <w:rPr>
          <w:color w:val="000000"/>
          <w:szCs w:val="21"/>
        </w:rPr>
        <w:t>（代码：0854）</w:t>
      </w:r>
    </w:p>
    <w:p>
      <w:pPr>
        <w:pStyle w:val="3"/>
        <w:spacing w:before="0" w:after="0" w:line="240" w:lineRule="auto"/>
        <w:jc w:val="center"/>
        <w:rPr>
          <w:rFonts w:ascii="黑体" w:hAnsi="黑体" w:eastAsia="黑体"/>
          <w:b w:val="0"/>
        </w:rPr>
      </w:pPr>
      <w:bookmarkStart w:id="63" w:name="_Toc49671932"/>
      <w:r>
        <w:rPr>
          <w:rFonts w:hint="eastAsia" w:ascii="黑体" w:hAnsi="黑体" w:eastAsia="黑体"/>
          <w:b w:val="0"/>
        </w:rPr>
        <w:t>软件工程</w:t>
      </w:r>
      <w:bookmarkEnd w:id="63"/>
    </w:p>
    <w:p>
      <w:pPr>
        <w:spacing w:line="440" w:lineRule="exact"/>
        <w:jc w:val="center"/>
        <w:rPr>
          <w:rFonts w:eastAsia="仿宋_GB2312"/>
          <w:color w:val="000000"/>
          <w:sz w:val="32"/>
          <w:szCs w:val="32"/>
        </w:rPr>
      </w:pPr>
      <w:r>
        <w:rPr>
          <w:rFonts w:eastAsia="仿宋_GB2312"/>
          <w:color w:val="000000"/>
          <w:sz w:val="32"/>
          <w:szCs w:val="32"/>
        </w:rPr>
        <w:t>Software Engineering</w:t>
      </w:r>
    </w:p>
    <w:p>
      <w:pPr>
        <w:spacing w:line="440" w:lineRule="exact"/>
        <w:jc w:val="center"/>
        <w:rPr>
          <w:rFonts w:eastAsia="仿宋_GB2312"/>
          <w:color w:val="000000"/>
          <w:sz w:val="32"/>
          <w:szCs w:val="32"/>
        </w:rPr>
      </w:pP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w:t>
      </w:r>
      <w:r>
        <w:rPr>
          <w:rFonts w:hint="eastAsia"/>
          <w:color w:val="000000"/>
          <w:szCs w:val="21"/>
        </w:rPr>
        <w:t>专业</w:t>
      </w:r>
      <w:r>
        <w:rPr>
          <w:color w:val="000000"/>
          <w:szCs w:val="21"/>
        </w:rPr>
        <w:t>学位获得者应</w:t>
      </w: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w:t>
      </w:r>
      <w:r>
        <w:rPr>
          <w:rFonts w:hint="eastAsia" w:ascii="宋体" w:hAnsi="宋体"/>
          <w:szCs w:val="21"/>
        </w:rPr>
        <w:t>掌握软件工程专业领域坚实的基础知识和宽广的专业知识、具有较强的解决实际问题的能力，能够承担专业技术或管理工作、具有良好职业素养的高层次应用型专门人才；较熟练地掌握一门外语；能适应我国社会主义经济建设的需要，适应科研和工程技术发展的需要；具有创新能力、实践能力和创业精神。</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color w:val="000000"/>
          <w:szCs w:val="21"/>
        </w:rPr>
        <w:t>1</w:t>
      </w:r>
      <w:r>
        <w:rPr>
          <w:rFonts w:hint="eastAsia"/>
          <w:color w:val="000000"/>
          <w:szCs w:val="21"/>
        </w:rPr>
        <w:t>．可信软件与信息安全</w:t>
      </w:r>
    </w:p>
    <w:p>
      <w:pPr>
        <w:ind w:firstLine="420" w:firstLineChars="200"/>
        <w:rPr>
          <w:color w:val="000000"/>
          <w:szCs w:val="21"/>
        </w:rPr>
      </w:pPr>
      <w:r>
        <w:rPr>
          <w:color w:val="000000"/>
          <w:szCs w:val="21"/>
        </w:rPr>
        <w:t>2</w:t>
      </w:r>
      <w:r>
        <w:rPr>
          <w:rFonts w:hint="eastAsia"/>
          <w:color w:val="000000"/>
          <w:szCs w:val="21"/>
        </w:rPr>
        <w:t>．软件质量确保技术</w:t>
      </w:r>
    </w:p>
    <w:p>
      <w:pPr>
        <w:ind w:firstLine="420" w:firstLineChars="200"/>
        <w:rPr>
          <w:color w:val="000000"/>
          <w:szCs w:val="21"/>
        </w:rPr>
      </w:pPr>
      <w:r>
        <w:rPr>
          <w:color w:val="000000"/>
          <w:szCs w:val="21"/>
        </w:rPr>
        <w:t>3</w:t>
      </w:r>
      <w:r>
        <w:rPr>
          <w:rFonts w:hint="eastAsia"/>
          <w:color w:val="000000"/>
          <w:szCs w:val="21"/>
        </w:rPr>
        <w:t>．云计算与大数据处理技术</w:t>
      </w:r>
    </w:p>
    <w:p>
      <w:pPr>
        <w:ind w:firstLine="420" w:firstLineChars="200"/>
        <w:rPr>
          <w:color w:val="000000"/>
          <w:szCs w:val="21"/>
        </w:rPr>
      </w:pPr>
      <w:r>
        <w:rPr>
          <w:color w:val="000000"/>
          <w:szCs w:val="21"/>
        </w:rPr>
        <w:t>4</w:t>
      </w:r>
      <w:r>
        <w:rPr>
          <w:rFonts w:hint="eastAsia"/>
          <w:color w:val="000000"/>
          <w:szCs w:val="21"/>
        </w:rPr>
        <w:t>．软件智能分析技术</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硕士生培养实行</w:t>
      </w:r>
      <w:r>
        <w:rPr>
          <w:rFonts w:hint="eastAsia"/>
          <w:color w:val="000000"/>
          <w:szCs w:val="21"/>
        </w:rPr>
        <w:t>2.5</w:t>
      </w:r>
      <w:r>
        <w:rPr>
          <w:color w:val="000000"/>
          <w:szCs w:val="21"/>
        </w:rPr>
        <w:t>为主的弹性学制，最长学习年限不超过</w:t>
      </w:r>
      <w:r>
        <w:rPr>
          <w:rFonts w:hint="eastAsia"/>
          <w:color w:val="000000"/>
          <w:szCs w:val="21"/>
        </w:rPr>
        <w:t>5</w:t>
      </w:r>
      <w:r>
        <w:rPr>
          <w:color w:val="000000"/>
          <w:szCs w:val="21"/>
        </w:rPr>
        <w:t>年。</w:t>
      </w:r>
    </w:p>
    <w:p>
      <w:pPr>
        <w:ind w:firstLine="420" w:firstLineChars="200"/>
        <w:rPr>
          <w:color w:val="000000"/>
          <w:szCs w:val="21"/>
        </w:rPr>
      </w:pPr>
      <w:r>
        <w:rPr>
          <w:color w:val="000000"/>
          <w:szCs w:val="21"/>
        </w:rPr>
        <w:t>非全日制</w:t>
      </w:r>
      <w:r>
        <w:rPr>
          <w:rFonts w:hint="eastAsia"/>
          <w:color w:val="000000"/>
          <w:szCs w:val="21"/>
        </w:rPr>
        <w:t>工程类</w:t>
      </w:r>
      <w:r>
        <w:rPr>
          <w:color w:val="000000"/>
          <w:szCs w:val="21"/>
        </w:rPr>
        <w:t>硕士研究生实行以3年为主的弹性学制，原则上不超过5年。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硕士生学习计划总学分不得少于</w:t>
      </w:r>
      <w:r>
        <w:rPr>
          <w:rFonts w:hint="eastAsia"/>
          <w:color w:val="000000"/>
          <w:szCs w:val="21"/>
        </w:rPr>
        <w:t>74</w:t>
      </w:r>
      <w:r>
        <w:rPr>
          <w:color w:val="000000"/>
          <w:szCs w:val="21"/>
        </w:rPr>
        <w:t>学分，其中课程学习不少于</w:t>
      </w:r>
      <w:r>
        <w:rPr>
          <w:rFonts w:hint="eastAsia"/>
          <w:color w:val="000000"/>
          <w:szCs w:val="21"/>
        </w:rPr>
        <w:t>28</w:t>
      </w:r>
      <w:r>
        <w:rPr>
          <w:color w:val="000000"/>
          <w:szCs w:val="21"/>
        </w:rPr>
        <w:t>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rFonts w:hint="eastAsia"/>
          <w:color w:val="000000"/>
          <w:szCs w:val="21"/>
        </w:rPr>
        <w:t>突出软件工程专业学位的应用性强的特点，注重理论联系实际，培养研究生分析和解决问题的技能。教学方式可以采用课堂讲授、研讨、模拟训练、现场实践和社会调查等多种方式，尤其要重视和加强案例教学。</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指导以校内导师为主，校外导师参与实践过程、项目研究、课程与论文等多个环节的指导工作。提倡吸收不同学科领域的专家、学者和实践领域有丰富经验的专业人员加入指导小组，共同承担研究生的培养工作。</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color w:val="000000"/>
          <w:szCs w:val="21"/>
        </w:rPr>
        <w:t>课程设置及选课要求参见设置表</w:t>
      </w:r>
      <w:r>
        <w:rPr>
          <w:rFonts w:hint="eastAsia"/>
          <w:color w:val="000000"/>
          <w:szCs w:val="21"/>
        </w:rPr>
        <w:t>。全日制</w:t>
      </w:r>
      <w:r>
        <w:rPr>
          <w:color w:val="000000"/>
          <w:szCs w:val="21"/>
        </w:rPr>
        <w:t>工程</w:t>
      </w:r>
      <w:r>
        <w:rPr>
          <w:rFonts w:hint="eastAsia"/>
          <w:color w:val="000000"/>
          <w:szCs w:val="21"/>
        </w:rPr>
        <w:t>类</w:t>
      </w:r>
      <w:r>
        <w:rPr>
          <w:color w:val="000000"/>
          <w:szCs w:val="21"/>
        </w:rPr>
        <w:t>硕士生课程学习原则上在第一学年内完成。</w:t>
      </w:r>
      <w:r>
        <w:rPr>
          <w:rFonts w:hint="eastAsia"/>
          <w:color w:val="000000"/>
          <w:szCs w:val="21"/>
        </w:rPr>
        <w:t>非全日制</w:t>
      </w:r>
      <w:r>
        <w:rPr>
          <w:color w:val="000000"/>
          <w:szCs w:val="21"/>
        </w:rPr>
        <w:t>工程</w:t>
      </w:r>
      <w:r>
        <w:rPr>
          <w:rFonts w:hint="eastAsia"/>
          <w:color w:val="000000"/>
          <w:szCs w:val="21"/>
        </w:rPr>
        <w:t>类</w:t>
      </w:r>
      <w:r>
        <w:rPr>
          <w:color w:val="000000"/>
          <w:szCs w:val="21"/>
        </w:rPr>
        <w:t>硕士生课程学习原则上在</w:t>
      </w:r>
      <w:r>
        <w:rPr>
          <w:rFonts w:hint="eastAsia"/>
          <w:color w:val="000000"/>
          <w:szCs w:val="21"/>
        </w:rPr>
        <w:t>两学年内完成。</w:t>
      </w:r>
    </w:p>
    <w:p>
      <w:pPr>
        <w:ind w:firstLine="420" w:firstLineChars="200"/>
        <w:rPr>
          <w:color w:val="000000"/>
          <w:szCs w:val="21"/>
        </w:rPr>
      </w:pPr>
    </w:p>
    <w:p>
      <w:pPr>
        <w:jc w:val="center"/>
        <w:rPr>
          <w:b/>
          <w:bCs/>
          <w:color w:val="000000"/>
          <w:szCs w:val="21"/>
        </w:rPr>
      </w:pPr>
      <w:r>
        <w:rPr>
          <w:b/>
          <w:bCs/>
          <w:color w:val="000000"/>
          <w:szCs w:val="21"/>
        </w:rPr>
        <w:t>软件工程领域课程设置表（表中标注“※”的课程为与企事业单位共建课程）</w:t>
      </w:r>
    </w:p>
    <w:tbl>
      <w:tblPr>
        <w:tblStyle w:val="20"/>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417"/>
        <w:gridCol w:w="3402"/>
        <w:gridCol w:w="425"/>
        <w:gridCol w:w="709"/>
        <w:gridCol w:w="567"/>
        <w:gridCol w:w="142"/>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pPr>
          </w:p>
        </w:tc>
        <w:tc>
          <w:tcPr>
            <w:tcW w:w="851" w:type="dxa"/>
            <w:vAlign w:val="center"/>
          </w:tcPr>
          <w:p>
            <w:pPr>
              <w:jc w:val="center"/>
              <w:rPr>
                <w:rFonts w:eastAsia="仿宋_GB2312"/>
                <w:b/>
                <w:color w:val="000000"/>
                <w:szCs w:val="21"/>
              </w:rPr>
            </w:pPr>
            <w:r>
              <w:rPr>
                <w:rFonts w:eastAsia="仿宋_GB2312"/>
                <w:b/>
                <w:color w:val="000000"/>
                <w:szCs w:val="21"/>
              </w:rPr>
              <w:t>课程</w:t>
            </w:r>
          </w:p>
          <w:p>
            <w:pPr>
              <w:jc w:val="center"/>
            </w:pPr>
            <w:r>
              <w:rPr>
                <w:rFonts w:eastAsia="仿宋_GB2312"/>
                <w:b/>
                <w:color w:val="000000"/>
                <w:szCs w:val="21"/>
              </w:rPr>
              <w:t>类型</w:t>
            </w:r>
          </w:p>
        </w:tc>
        <w:tc>
          <w:tcPr>
            <w:tcW w:w="1417" w:type="dxa"/>
            <w:vAlign w:val="center"/>
          </w:tcPr>
          <w:p>
            <w:pPr>
              <w:jc w:val="center"/>
              <w:rPr>
                <w:rFonts w:eastAsia="仿宋_GB2312"/>
                <w:b/>
                <w:color w:val="000000"/>
                <w:szCs w:val="21"/>
              </w:rPr>
            </w:pPr>
            <w:r>
              <w:rPr>
                <w:rFonts w:eastAsia="仿宋_GB2312"/>
                <w:b/>
                <w:color w:val="000000"/>
                <w:szCs w:val="21"/>
              </w:rPr>
              <w:t>课程编号</w:t>
            </w:r>
          </w:p>
        </w:tc>
        <w:tc>
          <w:tcPr>
            <w:tcW w:w="3402" w:type="dxa"/>
            <w:vAlign w:val="center"/>
          </w:tcPr>
          <w:p>
            <w:pPr>
              <w:jc w:val="center"/>
              <w:rPr>
                <w:rFonts w:eastAsia="仿宋_GB2312"/>
                <w:b/>
                <w:color w:val="000000"/>
                <w:szCs w:val="21"/>
              </w:rPr>
            </w:pPr>
            <w:r>
              <w:rPr>
                <w:rFonts w:eastAsia="仿宋_GB2312"/>
                <w:b/>
                <w:color w:val="000000"/>
                <w:szCs w:val="21"/>
              </w:rPr>
              <w:t>课程名称</w:t>
            </w:r>
          </w:p>
        </w:tc>
        <w:tc>
          <w:tcPr>
            <w:tcW w:w="425" w:type="dxa"/>
            <w:vAlign w:val="center"/>
          </w:tcPr>
          <w:p>
            <w:pPr>
              <w:jc w:val="center"/>
              <w:rPr>
                <w:rFonts w:eastAsia="仿宋_GB2312"/>
                <w:b/>
                <w:color w:val="000000"/>
                <w:szCs w:val="21"/>
              </w:rPr>
            </w:pPr>
            <w:r>
              <w:rPr>
                <w:rFonts w:eastAsia="仿宋_GB2312"/>
                <w:b/>
                <w:color w:val="000000"/>
                <w:szCs w:val="21"/>
              </w:rPr>
              <w:t>学分</w:t>
            </w:r>
          </w:p>
        </w:tc>
        <w:tc>
          <w:tcPr>
            <w:tcW w:w="709" w:type="dxa"/>
            <w:vAlign w:val="center"/>
          </w:tcPr>
          <w:p>
            <w:pPr>
              <w:jc w:val="center"/>
              <w:rPr>
                <w:rFonts w:eastAsia="仿宋_GB2312"/>
                <w:b/>
                <w:color w:val="000000"/>
                <w:szCs w:val="21"/>
              </w:rPr>
            </w:pPr>
            <w:r>
              <w:rPr>
                <w:rFonts w:eastAsia="仿宋_GB2312"/>
                <w:b/>
                <w:color w:val="000000"/>
                <w:szCs w:val="21"/>
              </w:rPr>
              <w:t>开课学期</w:t>
            </w:r>
          </w:p>
        </w:tc>
        <w:tc>
          <w:tcPr>
            <w:tcW w:w="1843" w:type="dxa"/>
            <w:gridSpan w:val="4"/>
            <w:vAlign w:val="center"/>
          </w:tcPr>
          <w:p>
            <w:pPr>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417" w:type="dxa"/>
            <w:vAlign w:val="center"/>
          </w:tcPr>
          <w:p>
            <w:pPr>
              <w:jc w:val="center"/>
              <w:rPr>
                <w:rFonts w:eastAsia="仿宋_GB2312"/>
                <w:color w:val="000000"/>
                <w:szCs w:val="21"/>
              </w:rPr>
            </w:pPr>
            <w:r>
              <w:rPr>
                <w:rFonts w:hint="eastAsia" w:eastAsia="仿宋_GB2312"/>
                <w:color w:val="000000"/>
                <w:szCs w:val="21"/>
              </w:rPr>
              <w:t>S123A003</w:t>
            </w:r>
          </w:p>
        </w:tc>
        <w:tc>
          <w:tcPr>
            <w:tcW w:w="3402"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gridSpan w:val="3"/>
            <w:vMerge w:val="restart"/>
            <w:vAlign w:val="center"/>
          </w:tcPr>
          <w:p>
            <w:pPr>
              <w:jc w:val="center"/>
              <w:rPr>
                <w:rFonts w:eastAsia="仿宋_GB2312"/>
                <w:color w:val="000000"/>
                <w:szCs w:val="21"/>
              </w:rPr>
            </w:pPr>
            <w:r>
              <w:rPr>
                <w:rFonts w:eastAsia="仿宋_GB2312"/>
                <w:color w:val="000000"/>
                <w:szCs w:val="21"/>
              </w:rPr>
              <w:t>必修</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S123A004</w:t>
            </w:r>
          </w:p>
        </w:tc>
        <w:tc>
          <w:tcPr>
            <w:tcW w:w="3402"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425" w:type="dxa"/>
            <w:vAlign w:val="center"/>
          </w:tcPr>
          <w:p>
            <w:pPr>
              <w:jc w:val="center"/>
              <w:rPr>
                <w:rFonts w:eastAsia="仿宋_GB2312"/>
                <w:color w:val="000000"/>
                <w:szCs w:val="21"/>
              </w:rPr>
            </w:pPr>
            <w:r>
              <w:rPr>
                <w:rFonts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gridSpan w:val="3"/>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S123C026</w:t>
            </w:r>
          </w:p>
        </w:tc>
        <w:tc>
          <w:tcPr>
            <w:tcW w:w="3402" w:type="dxa"/>
            <w:vAlign w:val="center"/>
          </w:tcPr>
          <w:p>
            <w:pPr>
              <w:jc w:val="left"/>
              <w:rPr>
                <w:rFonts w:eastAsia="仿宋_GB2312"/>
                <w:color w:val="000000"/>
                <w:szCs w:val="21"/>
              </w:rPr>
            </w:pPr>
            <w:r>
              <w:rPr>
                <w:rFonts w:hint="eastAsia" w:eastAsia="仿宋_GB2312"/>
                <w:color w:val="000000"/>
                <w:szCs w:val="21"/>
              </w:rPr>
              <w:t>工程伦理</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gridSpan w:val="3"/>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S114A006</w:t>
            </w:r>
          </w:p>
        </w:tc>
        <w:tc>
          <w:tcPr>
            <w:tcW w:w="3402" w:type="dxa"/>
            <w:vAlign w:val="center"/>
          </w:tcPr>
          <w:p>
            <w:pPr>
              <w:jc w:val="left"/>
              <w:rPr>
                <w:rFonts w:eastAsia="仿宋_GB2312"/>
                <w:color w:val="000000"/>
                <w:szCs w:val="21"/>
              </w:rPr>
            </w:pPr>
            <w:r>
              <w:rPr>
                <w:rFonts w:eastAsia="仿宋_GB2312"/>
                <w:color w:val="000000"/>
                <w:szCs w:val="21"/>
              </w:rPr>
              <w:t>硕士英语（必修）</w:t>
            </w:r>
          </w:p>
        </w:tc>
        <w:tc>
          <w:tcPr>
            <w:tcW w:w="425"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276" w:type="dxa"/>
            <w:gridSpan w:val="3"/>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S114A018/19</w:t>
            </w:r>
          </w:p>
        </w:tc>
        <w:tc>
          <w:tcPr>
            <w:tcW w:w="3402" w:type="dxa"/>
            <w:vAlign w:val="center"/>
          </w:tcPr>
          <w:p>
            <w:pPr>
              <w:jc w:val="left"/>
              <w:rPr>
                <w:rFonts w:eastAsia="仿宋_GB2312"/>
                <w:color w:val="000000"/>
                <w:szCs w:val="21"/>
              </w:rPr>
            </w:pPr>
            <w:r>
              <w:rPr>
                <w:rFonts w:eastAsia="仿宋_GB2312"/>
                <w:color w:val="000000"/>
                <w:szCs w:val="21"/>
              </w:rPr>
              <w:t>硕士外语（俄、日）</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gridSpan w:val="3"/>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S104C057</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5"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gridSpan w:val="3"/>
            <w:vMerge w:val="restart"/>
            <w:vAlign w:val="center"/>
          </w:tcPr>
          <w:p>
            <w:pPr>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S106C028</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5"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gridSpan w:val="3"/>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417" w:type="dxa"/>
            <w:vAlign w:val="center"/>
          </w:tcPr>
          <w:p>
            <w:pPr>
              <w:jc w:val="center"/>
            </w:pPr>
            <w:r>
              <w:rPr>
                <w:rFonts w:eastAsia="仿宋_GB2312"/>
                <w:kern w:val="0"/>
                <w:szCs w:val="21"/>
              </w:rPr>
              <w:t>S113A018</w:t>
            </w:r>
          </w:p>
        </w:tc>
        <w:tc>
          <w:tcPr>
            <w:tcW w:w="3402" w:type="dxa"/>
            <w:vAlign w:val="center"/>
          </w:tcPr>
          <w:p>
            <w:pPr>
              <w:jc w:val="left"/>
            </w:pPr>
            <w:r>
              <w:rPr>
                <w:rFonts w:hint="eastAsia" w:eastAsia="仿宋_GB2312"/>
                <w:kern w:val="0"/>
                <w:szCs w:val="21"/>
              </w:rPr>
              <w:t>高等工程数学</w:t>
            </w:r>
            <w:r>
              <w:rPr>
                <w:rFonts w:eastAsia="仿宋_GB2312"/>
                <w:kern w:val="0"/>
                <w:szCs w:val="21"/>
              </w:rPr>
              <w:t>I</w:t>
            </w:r>
          </w:p>
        </w:tc>
        <w:tc>
          <w:tcPr>
            <w:tcW w:w="425" w:type="dxa"/>
            <w:vAlign w:val="center"/>
          </w:tcPr>
          <w:p>
            <w:pPr>
              <w:jc w:val="center"/>
            </w:pPr>
            <w:r>
              <w:rPr>
                <w:rFonts w:eastAsia="仿宋_GB2312"/>
                <w:kern w:val="0"/>
                <w:szCs w:val="21"/>
              </w:rPr>
              <w:t>3</w:t>
            </w:r>
          </w:p>
        </w:tc>
        <w:tc>
          <w:tcPr>
            <w:tcW w:w="709" w:type="dxa"/>
            <w:vAlign w:val="center"/>
          </w:tcPr>
          <w:p>
            <w:pPr>
              <w:jc w:val="center"/>
            </w:pPr>
            <w:r>
              <w:rPr>
                <w:rFonts w:hint="eastAsia" w:eastAsia="仿宋_GB2312"/>
                <w:kern w:val="0"/>
                <w:szCs w:val="21"/>
              </w:rPr>
              <w:t>秋</w:t>
            </w:r>
          </w:p>
        </w:tc>
        <w:tc>
          <w:tcPr>
            <w:tcW w:w="1276" w:type="dxa"/>
            <w:gridSpan w:val="3"/>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rPr>
                <w:rFonts w:eastAsia="仿宋_GB2312"/>
                <w:color w:val="000000"/>
                <w:szCs w:val="21"/>
              </w:rPr>
            </w:pPr>
          </w:p>
        </w:tc>
        <w:tc>
          <w:tcPr>
            <w:tcW w:w="1417" w:type="dxa"/>
            <w:vAlign w:val="center"/>
          </w:tcPr>
          <w:p>
            <w:pPr>
              <w:jc w:val="center"/>
              <w:rPr>
                <w:rFonts w:eastAsia="仿宋_GB2312"/>
                <w:kern w:val="0"/>
                <w:szCs w:val="21"/>
              </w:rPr>
            </w:pPr>
            <w:r>
              <w:rPr>
                <w:rFonts w:eastAsia="仿宋_GB2312"/>
                <w:kern w:val="0"/>
                <w:szCs w:val="21"/>
              </w:rPr>
              <w:t>S113A011</w:t>
            </w:r>
          </w:p>
        </w:tc>
        <w:tc>
          <w:tcPr>
            <w:tcW w:w="3402" w:type="dxa"/>
            <w:vAlign w:val="center"/>
          </w:tcPr>
          <w:p>
            <w:pPr>
              <w:jc w:val="left"/>
              <w:rPr>
                <w:rFonts w:eastAsia="仿宋_GB2312"/>
                <w:kern w:val="0"/>
                <w:szCs w:val="21"/>
              </w:rPr>
            </w:pPr>
            <w:r>
              <w:rPr>
                <w:rFonts w:hint="eastAsia" w:eastAsia="仿宋_GB2312"/>
                <w:kern w:val="0"/>
                <w:szCs w:val="21"/>
              </w:rPr>
              <w:t>随机数学</w:t>
            </w:r>
          </w:p>
        </w:tc>
        <w:tc>
          <w:tcPr>
            <w:tcW w:w="425" w:type="dxa"/>
            <w:vAlign w:val="center"/>
          </w:tcPr>
          <w:p>
            <w:pPr>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kern w:val="0"/>
                <w:szCs w:val="21"/>
              </w:rPr>
            </w:pPr>
            <w:r>
              <w:rPr>
                <w:rFonts w:hint="eastAsia" w:eastAsia="仿宋_GB2312"/>
                <w:szCs w:val="21"/>
              </w:rPr>
              <w:t>春</w:t>
            </w:r>
          </w:p>
        </w:tc>
        <w:tc>
          <w:tcPr>
            <w:tcW w:w="1276" w:type="dxa"/>
            <w:gridSpan w:val="3"/>
            <w:vMerge w:val="continue"/>
            <w:vAlign w:val="center"/>
          </w:tcPr>
          <w:p>
            <w:pPr>
              <w:jc w:val="center"/>
              <w:rPr>
                <w:rFonts w:eastAsia="仿宋_GB2312"/>
                <w:color w:val="000000"/>
                <w:szCs w:val="21"/>
              </w:rPr>
            </w:pP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szCs w:val="21"/>
              </w:rPr>
              <w:t>S113C027</w:t>
            </w:r>
          </w:p>
        </w:tc>
        <w:tc>
          <w:tcPr>
            <w:tcW w:w="3402" w:type="dxa"/>
            <w:vAlign w:val="center"/>
          </w:tcPr>
          <w:p>
            <w:pPr>
              <w:jc w:val="left"/>
            </w:pPr>
            <w:r>
              <w:rPr>
                <w:rFonts w:hint="eastAsia" w:eastAsia="仿宋_GB2312"/>
                <w:szCs w:val="21"/>
              </w:rPr>
              <w:t>非线性最优化</w:t>
            </w:r>
          </w:p>
        </w:tc>
        <w:tc>
          <w:tcPr>
            <w:tcW w:w="425" w:type="dxa"/>
            <w:vAlign w:val="center"/>
          </w:tcPr>
          <w:p>
            <w:pPr>
              <w:jc w:val="center"/>
            </w:pPr>
            <w:r>
              <w:rPr>
                <w:rFonts w:eastAsia="仿宋_GB2312"/>
                <w:szCs w:val="21"/>
              </w:rPr>
              <w:t>3</w:t>
            </w:r>
          </w:p>
        </w:tc>
        <w:tc>
          <w:tcPr>
            <w:tcW w:w="709" w:type="dxa"/>
            <w:vAlign w:val="center"/>
          </w:tcPr>
          <w:p>
            <w:pPr>
              <w:jc w:val="center"/>
            </w:pPr>
            <w:r>
              <w:rPr>
                <w:rFonts w:hint="eastAsia" w:eastAsia="仿宋_GB2312"/>
                <w:szCs w:val="21"/>
              </w:rPr>
              <w:t>秋</w:t>
            </w:r>
          </w:p>
        </w:tc>
        <w:tc>
          <w:tcPr>
            <w:tcW w:w="1276" w:type="dxa"/>
            <w:gridSpan w:val="3"/>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szCs w:val="21"/>
              </w:rPr>
              <w:t>S106C022</w:t>
            </w:r>
          </w:p>
        </w:tc>
        <w:tc>
          <w:tcPr>
            <w:tcW w:w="3402" w:type="dxa"/>
            <w:vAlign w:val="center"/>
          </w:tcPr>
          <w:p>
            <w:pPr>
              <w:jc w:val="left"/>
            </w:pPr>
            <w:r>
              <w:rPr>
                <w:rFonts w:hint="eastAsia" w:eastAsia="仿宋_GB2312"/>
                <w:szCs w:val="21"/>
              </w:rPr>
              <w:t>形式语言与自动机</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276" w:type="dxa"/>
            <w:gridSpan w:val="3"/>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szCs w:val="21"/>
              </w:rPr>
              <w:t>S113A021</w:t>
            </w:r>
          </w:p>
        </w:tc>
        <w:tc>
          <w:tcPr>
            <w:tcW w:w="3402" w:type="dxa"/>
            <w:vAlign w:val="center"/>
          </w:tcPr>
          <w:p>
            <w:pPr>
              <w:jc w:val="left"/>
            </w:pPr>
            <w:r>
              <w:rPr>
                <w:rFonts w:hint="eastAsia" w:eastAsia="仿宋_GB2312"/>
                <w:szCs w:val="21"/>
              </w:rPr>
              <w:t>高等工程数学</w:t>
            </w:r>
            <w:r>
              <w:rPr>
                <w:rFonts w:eastAsia="仿宋_GB2312"/>
                <w:szCs w:val="21"/>
              </w:rPr>
              <w:t>IV</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276" w:type="dxa"/>
            <w:gridSpan w:val="3"/>
            <w:vMerge w:val="restart"/>
            <w:vAlign w:val="center"/>
          </w:tcPr>
          <w:p>
            <w:pPr>
              <w:jc w:val="center"/>
            </w:pPr>
            <w:r>
              <w:rPr>
                <w:rFonts w:hint="eastAsia" w:eastAsia="仿宋_GB2312"/>
              </w:rPr>
              <w:t>任选</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szCs w:val="21"/>
              </w:rPr>
              <w:t>S106B006</w:t>
            </w:r>
          </w:p>
        </w:tc>
        <w:tc>
          <w:tcPr>
            <w:tcW w:w="3402" w:type="dxa"/>
            <w:vAlign w:val="center"/>
          </w:tcPr>
          <w:p>
            <w:pPr>
              <w:jc w:val="left"/>
            </w:pPr>
            <w:r>
              <w:rPr>
                <w:rFonts w:hint="eastAsia" w:eastAsia="仿宋_GB2312"/>
                <w:szCs w:val="21"/>
              </w:rPr>
              <w:t>人工智能原理与方法</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276" w:type="dxa"/>
            <w:gridSpan w:val="3"/>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restart"/>
            <w:vAlign w:val="center"/>
          </w:tcPr>
          <w:p>
            <w:pPr>
              <w:pStyle w:val="10"/>
              <w:jc w:val="center"/>
            </w:pPr>
            <w:r>
              <w:rPr>
                <w:rFonts w:eastAsia="仿宋_GB2312"/>
                <w:color w:val="000000"/>
                <w:szCs w:val="21"/>
              </w:rPr>
              <w:t>工  程技  术基础课</w:t>
            </w:r>
          </w:p>
        </w:tc>
        <w:tc>
          <w:tcPr>
            <w:tcW w:w="1417" w:type="dxa"/>
            <w:vAlign w:val="center"/>
          </w:tcPr>
          <w:p>
            <w:pPr>
              <w:jc w:val="center"/>
            </w:pPr>
            <w:r>
              <w:rPr>
                <w:rFonts w:eastAsia="仿宋_GB2312"/>
                <w:szCs w:val="21"/>
              </w:rPr>
              <w:t>S106B009</w:t>
            </w:r>
          </w:p>
        </w:tc>
        <w:tc>
          <w:tcPr>
            <w:tcW w:w="3402" w:type="dxa"/>
            <w:vAlign w:val="center"/>
          </w:tcPr>
          <w:p>
            <w:pPr>
              <w:jc w:val="left"/>
            </w:pPr>
            <w:r>
              <w:rPr>
                <w:rFonts w:hint="eastAsia" w:eastAsia="仿宋_GB2312"/>
                <w:szCs w:val="21"/>
              </w:rPr>
              <w:t>信息安全技术</w:t>
            </w:r>
            <w:r>
              <w:rPr>
                <w:b/>
                <w:bCs/>
                <w:szCs w:val="21"/>
              </w:rPr>
              <w:t>※</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709" w:type="dxa"/>
            <w:gridSpan w:val="2"/>
            <w:vMerge w:val="restart"/>
            <w:vAlign w:val="center"/>
          </w:tcPr>
          <w:p>
            <w:pPr>
              <w:jc w:val="center"/>
              <w:rPr>
                <w:rFonts w:eastAsia="仿宋_GB2312"/>
                <w:color w:val="000000"/>
                <w:szCs w:val="21"/>
              </w:rPr>
            </w:pPr>
            <w:r>
              <w:rPr>
                <w:rFonts w:hint="eastAsia" w:eastAsia="仿宋_GB2312"/>
              </w:rPr>
              <w:t>任选</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vAlign w:val="center"/>
          </w:tcPr>
          <w:p>
            <w:pPr>
              <w:jc w:val="center"/>
            </w:pPr>
            <w:r>
              <w:rPr>
                <w:rFonts w:eastAsia="仿宋_GB2312"/>
                <w:szCs w:val="21"/>
              </w:rPr>
              <w:t>S106C019</w:t>
            </w:r>
          </w:p>
        </w:tc>
        <w:tc>
          <w:tcPr>
            <w:tcW w:w="3402" w:type="dxa"/>
            <w:vAlign w:val="center"/>
          </w:tcPr>
          <w:p>
            <w:pPr>
              <w:jc w:val="left"/>
            </w:pPr>
            <w:r>
              <w:rPr>
                <w:rFonts w:hint="eastAsia" w:eastAsia="仿宋_GB2312"/>
                <w:szCs w:val="21"/>
              </w:rPr>
              <w:t>数据挖掘</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709" w:type="dxa"/>
            <w:gridSpan w:val="2"/>
            <w:vMerge w:val="continue"/>
            <w:vAlign w:val="center"/>
          </w:tcPr>
          <w:p>
            <w:pPr>
              <w:jc w:val="center"/>
              <w:rPr>
                <w:rFonts w:eastAsia="仿宋_GB2312"/>
              </w:rPr>
            </w:pPr>
          </w:p>
        </w:tc>
        <w:tc>
          <w:tcPr>
            <w:tcW w:w="567"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vAlign w:val="center"/>
          </w:tcPr>
          <w:p>
            <w:pPr>
              <w:jc w:val="center"/>
            </w:pPr>
            <w:r>
              <w:rPr>
                <w:rFonts w:eastAsia="仿宋_GB2312"/>
                <w:szCs w:val="21"/>
              </w:rPr>
              <w:t>S106C010</w:t>
            </w:r>
          </w:p>
        </w:tc>
        <w:tc>
          <w:tcPr>
            <w:tcW w:w="3402" w:type="dxa"/>
            <w:vAlign w:val="center"/>
          </w:tcPr>
          <w:p>
            <w:pPr>
              <w:jc w:val="left"/>
            </w:pPr>
            <w:r>
              <w:rPr>
                <w:rFonts w:hint="eastAsia" w:eastAsia="仿宋_GB2312"/>
                <w:szCs w:val="21"/>
              </w:rPr>
              <w:t>机器学习（</w:t>
            </w:r>
            <w:r>
              <w:rPr>
                <w:rFonts w:eastAsia="仿宋_GB2312"/>
                <w:szCs w:val="21"/>
              </w:rPr>
              <w:t>I</w:t>
            </w:r>
            <w:r>
              <w:rPr>
                <w:rFonts w:hint="eastAsia" w:eastAsia="仿宋_GB2312"/>
                <w:szCs w:val="21"/>
              </w:rPr>
              <w:t>）</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709" w:type="dxa"/>
            <w:gridSpan w:val="2"/>
            <w:vMerge w:val="continue"/>
            <w:vAlign w:val="center"/>
          </w:tcPr>
          <w:p>
            <w:pPr>
              <w:jc w:val="center"/>
              <w:rPr>
                <w:rFonts w:eastAsia="仿宋_GB2312"/>
              </w:rPr>
            </w:pPr>
          </w:p>
        </w:tc>
        <w:tc>
          <w:tcPr>
            <w:tcW w:w="567"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vAlign w:val="center"/>
          </w:tcPr>
          <w:p>
            <w:pPr>
              <w:jc w:val="center"/>
            </w:pPr>
            <w:r>
              <w:rPr>
                <w:rFonts w:eastAsia="仿宋_GB2312"/>
                <w:szCs w:val="21"/>
              </w:rPr>
              <w:t>S106C015</w:t>
            </w:r>
          </w:p>
        </w:tc>
        <w:tc>
          <w:tcPr>
            <w:tcW w:w="3402" w:type="dxa"/>
            <w:vAlign w:val="center"/>
          </w:tcPr>
          <w:p>
            <w:pPr>
              <w:jc w:val="left"/>
            </w:pPr>
            <w:r>
              <w:rPr>
                <w:rFonts w:hint="eastAsia" w:eastAsia="仿宋_GB2312"/>
                <w:szCs w:val="21"/>
              </w:rPr>
              <w:t>软件结构设计与模式分析</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709" w:type="dxa"/>
            <w:gridSpan w:val="2"/>
            <w:vMerge w:val="continue"/>
            <w:vAlign w:val="center"/>
          </w:tcPr>
          <w:p>
            <w:pPr>
              <w:jc w:val="center"/>
              <w:rPr>
                <w:rFonts w:eastAsia="仿宋_GB2312"/>
              </w:rPr>
            </w:pPr>
          </w:p>
        </w:tc>
        <w:tc>
          <w:tcPr>
            <w:tcW w:w="567"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417" w:type="dxa"/>
            <w:vAlign w:val="center"/>
          </w:tcPr>
          <w:p>
            <w:pPr>
              <w:jc w:val="center"/>
              <w:rPr>
                <w:rFonts w:eastAsia="仿宋_GB2312"/>
                <w:szCs w:val="21"/>
              </w:rPr>
            </w:pPr>
            <w:r>
              <w:rPr>
                <w:rFonts w:eastAsia="仿宋_GB2312"/>
                <w:szCs w:val="21"/>
              </w:rPr>
              <w:t>S106B007</w:t>
            </w:r>
          </w:p>
        </w:tc>
        <w:tc>
          <w:tcPr>
            <w:tcW w:w="3402" w:type="dxa"/>
            <w:vAlign w:val="center"/>
          </w:tcPr>
          <w:p>
            <w:pPr>
              <w:jc w:val="left"/>
              <w:rPr>
                <w:rFonts w:eastAsia="仿宋_GB2312"/>
                <w:szCs w:val="21"/>
              </w:rPr>
            </w:pPr>
            <w:r>
              <w:rPr>
                <w:rFonts w:hint="eastAsia" w:eastAsia="仿宋_GB2312"/>
                <w:szCs w:val="21"/>
              </w:rPr>
              <w:t>程序设计形式语义学</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709" w:type="dxa"/>
            <w:gridSpan w:val="2"/>
            <w:vMerge w:val="restart"/>
            <w:vAlign w:val="center"/>
          </w:tcPr>
          <w:p>
            <w:pPr>
              <w:snapToGrid w:val="0"/>
              <w:jc w:val="center"/>
              <w:rPr>
                <w:rFonts w:eastAsia="仿宋_GB2312"/>
                <w:color w:val="000000"/>
                <w:szCs w:val="21"/>
              </w:rPr>
            </w:pPr>
            <w:r>
              <w:rPr>
                <w:rFonts w:eastAsia="仿宋_GB2312"/>
                <w:color w:val="000000"/>
                <w:szCs w:val="21"/>
              </w:rPr>
              <w:t>至</w:t>
            </w:r>
            <w:r>
              <w:rPr>
                <w:rFonts w:hint="eastAsia" w:eastAsia="仿宋_GB2312"/>
                <w:color w:val="000000"/>
                <w:szCs w:val="21"/>
              </w:rPr>
              <w:t>多</w:t>
            </w:r>
            <w:r>
              <w:rPr>
                <w:rFonts w:eastAsia="仿宋_GB2312"/>
                <w:color w:val="000000"/>
                <w:szCs w:val="21"/>
              </w:rPr>
              <w:t>选</w:t>
            </w:r>
          </w:p>
          <w:p>
            <w:pPr>
              <w:snapToGrid w:val="0"/>
              <w:jc w:val="center"/>
            </w:pPr>
            <w:r>
              <w:rPr>
                <w:rFonts w:eastAsia="仿宋_GB2312"/>
                <w:color w:val="000000"/>
                <w:szCs w:val="21"/>
              </w:rPr>
              <w:t>1门</w:t>
            </w:r>
          </w:p>
        </w:tc>
        <w:tc>
          <w:tcPr>
            <w:tcW w:w="567"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417" w:type="dxa"/>
            <w:vAlign w:val="center"/>
          </w:tcPr>
          <w:p>
            <w:pPr>
              <w:spacing w:line="340" w:lineRule="exact"/>
              <w:jc w:val="center"/>
              <w:rPr>
                <w:rFonts w:eastAsia="仿宋_GB2312"/>
                <w:szCs w:val="21"/>
              </w:rPr>
            </w:pPr>
            <w:r>
              <w:rPr>
                <w:rFonts w:eastAsia="仿宋_GB2312"/>
                <w:szCs w:val="21"/>
              </w:rPr>
              <w:t>S106B005</w:t>
            </w:r>
          </w:p>
        </w:tc>
        <w:tc>
          <w:tcPr>
            <w:tcW w:w="3402" w:type="dxa"/>
            <w:vAlign w:val="center"/>
          </w:tcPr>
          <w:p>
            <w:pPr>
              <w:jc w:val="left"/>
              <w:rPr>
                <w:rFonts w:eastAsia="仿宋_GB2312"/>
                <w:szCs w:val="21"/>
              </w:rPr>
            </w:pPr>
            <w:r>
              <w:rPr>
                <w:rFonts w:eastAsia="仿宋_GB2312"/>
                <w:szCs w:val="21"/>
              </w:rPr>
              <w:t>The Formal Semantics of Program</w:t>
            </w:r>
          </w:p>
        </w:tc>
        <w:tc>
          <w:tcPr>
            <w:tcW w:w="425" w:type="dxa"/>
            <w:vAlign w:val="center"/>
          </w:tcPr>
          <w:p>
            <w:pPr>
              <w:spacing w:line="340" w:lineRule="exact"/>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709" w:type="dxa"/>
            <w:gridSpan w:val="2"/>
            <w:vMerge w:val="continue"/>
            <w:vAlign w:val="center"/>
          </w:tcPr>
          <w:p>
            <w:pPr>
              <w:jc w:val="center"/>
            </w:pPr>
          </w:p>
        </w:tc>
        <w:tc>
          <w:tcPr>
            <w:tcW w:w="567"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snapToGrid w:val="0"/>
              <w:jc w:val="center"/>
              <w:rPr>
                <w:rFonts w:eastAsia="仿宋_GB2312"/>
                <w:color w:val="000000"/>
                <w:szCs w:val="21"/>
              </w:rPr>
            </w:pPr>
            <w:r>
              <w:rPr>
                <w:rFonts w:eastAsia="仿宋_GB2312"/>
                <w:color w:val="000000"/>
                <w:szCs w:val="21"/>
              </w:rPr>
              <w:t>工  程技  术实践课</w:t>
            </w:r>
          </w:p>
        </w:tc>
        <w:tc>
          <w:tcPr>
            <w:tcW w:w="1417" w:type="dxa"/>
            <w:vAlign w:val="center"/>
          </w:tcPr>
          <w:p>
            <w:pPr>
              <w:spacing w:line="340" w:lineRule="exact"/>
              <w:jc w:val="center"/>
              <w:rPr>
                <w:rFonts w:eastAsia="仿宋_GB2312"/>
                <w:szCs w:val="21"/>
              </w:rPr>
            </w:pPr>
            <w:r>
              <w:rPr>
                <w:rFonts w:eastAsia="仿宋_GB2312"/>
                <w:szCs w:val="21"/>
              </w:rPr>
              <w:t>S106S002</w:t>
            </w:r>
          </w:p>
        </w:tc>
        <w:tc>
          <w:tcPr>
            <w:tcW w:w="3402" w:type="dxa"/>
            <w:vAlign w:val="center"/>
          </w:tcPr>
          <w:p>
            <w:pPr>
              <w:jc w:val="left"/>
              <w:rPr>
                <w:rFonts w:eastAsia="仿宋_GB2312"/>
                <w:szCs w:val="21"/>
              </w:rPr>
            </w:pPr>
            <w:r>
              <w:rPr>
                <w:rFonts w:hint="eastAsia" w:eastAsia="仿宋_GB2312"/>
                <w:szCs w:val="21"/>
              </w:rPr>
              <w:t>功能自动化测试框架实践</w:t>
            </w:r>
          </w:p>
        </w:tc>
        <w:tc>
          <w:tcPr>
            <w:tcW w:w="425" w:type="dxa"/>
            <w:vAlign w:val="center"/>
          </w:tcPr>
          <w:p>
            <w:pPr>
              <w:spacing w:line="340" w:lineRule="exact"/>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hint="eastAsia" w:eastAsia="仿宋_GB2312"/>
                <w:szCs w:val="21"/>
              </w:rPr>
              <w:t>秋</w:t>
            </w:r>
          </w:p>
        </w:tc>
        <w:tc>
          <w:tcPr>
            <w:tcW w:w="1276" w:type="dxa"/>
            <w:gridSpan w:val="3"/>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417" w:type="dxa"/>
            <w:vAlign w:val="center"/>
          </w:tcPr>
          <w:p>
            <w:pPr>
              <w:spacing w:line="340" w:lineRule="exact"/>
              <w:jc w:val="center"/>
              <w:rPr>
                <w:rFonts w:eastAsia="仿宋_GB2312"/>
                <w:szCs w:val="21"/>
              </w:rPr>
            </w:pPr>
            <w:r>
              <w:rPr>
                <w:rFonts w:eastAsia="仿宋_GB2312"/>
                <w:szCs w:val="21"/>
              </w:rPr>
              <w:t>S106S004</w:t>
            </w:r>
          </w:p>
        </w:tc>
        <w:tc>
          <w:tcPr>
            <w:tcW w:w="3402" w:type="dxa"/>
            <w:vAlign w:val="center"/>
          </w:tcPr>
          <w:p>
            <w:pPr>
              <w:jc w:val="left"/>
              <w:rPr>
                <w:rFonts w:eastAsia="仿宋_GB2312"/>
                <w:szCs w:val="21"/>
              </w:rPr>
            </w:pPr>
            <w:r>
              <w:rPr>
                <w:rFonts w:hint="eastAsia" w:eastAsia="仿宋_GB2312"/>
                <w:szCs w:val="21"/>
              </w:rPr>
              <w:t>软件建模实践</w:t>
            </w:r>
          </w:p>
        </w:tc>
        <w:tc>
          <w:tcPr>
            <w:tcW w:w="425" w:type="dxa"/>
            <w:vAlign w:val="center"/>
          </w:tcPr>
          <w:p>
            <w:pPr>
              <w:spacing w:line="340" w:lineRule="exact"/>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276" w:type="dxa"/>
            <w:gridSpan w:val="3"/>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851" w:type="dxa"/>
            <w:vMerge w:val="restart"/>
            <w:vAlign w:val="center"/>
          </w:tcPr>
          <w:p>
            <w:pPr>
              <w:jc w:val="center"/>
              <w:rPr>
                <w:rFonts w:eastAsia="仿宋_GB2312"/>
                <w:color w:val="000000"/>
                <w:szCs w:val="21"/>
              </w:rPr>
            </w:pPr>
            <w:r>
              <w:rPr>
                <w:rFonts w:eastAsia="仿宋_GB2312"/>
                <w:color w:val="000000"/>
                <w:szCs w:val="21"/>
              </w:rPr>
              <w:t>专  业选修课</w:t>
            </w:r>
          </w:p>
        </w:tc>
        <w:tc>
          <w:tcPr>
            <w:tcW w:w="1417" w:type="dxa"/>
            <w:vAlign w:val="center"/>
          </w:tcPr>
          <w:p>
            <w:pPr>
              <w:jc w:val="center"/>
            </w:pPr>
            <w:r>
              <w:rPr>
                <w:rFonts w:eastAsia="仿宋_GB2312"/>
                <w:szCs w:val="21"/>
              </w:rPr>
              <w:t>S106C017</w:t>
            </w:r>
          </w:p>
        </w:tc>
        <w:tc>
          <w:tcPr>
            <w:tcW w:w="3402" w:type="dxa"/>
            <w:vAlign w:val="center"/>
          </w:tcPr>
          <w:p>
            <w:pPr>
              <w:jc w:val="left"/>
            </w:pPr>
            <w:r>
              <w:rPr>
                <w:rFonts w:hint="eastAsia" w:eastAsia="仿宋_GB2312"/>
                <w:szCs w:val="21"/>
              </w:rPr>
              <w:t>软件敏捷开发方法</w:t>
            </w:r>
          </w:p>
        </w:tc>
        <w:tc>
          <w:tcPr>
            <w:tcW w:w="425"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567" w:type="dxa"/>
            <w:vMerge w:val="restart"/>
            <w:vAlign w:val="center"/>
          </w:tcPr>
          <w:p>
            <w:pPr>
              <w:jc w:val="center"/>
              <w:rPr>
                <w:rFonts w:eastAsia="仿宋_GB2312"/>
                <w:color w:val="000000"/>
                <w:szCs w:val="21"/>
              </w:rPr>
            </w:pPr>
            <w:r>
              <w:rPr>
                <w:rFonts w:hint="eastAsia" w:eastAsia="仿宋_GB2312"/>
              </w:rPr>
              <w:t>任选</w:t>
            </w:r>
          </w:p>
        </w:tc>
        <w:tc>
          <w:tcPr>
            <w:tcW w:w="709" w:type="dxa"/>
            <w:gridSpan w:val="2"/>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spacing w:line="340" w:lineRule="exact"/>
              <w:jc w:val="center"/>
              <w:rPr>
                <w:rFonts w:eastAsia="仿宋_GB2312"/>
                <w:szCs w:val="21"/>
              </w:rPr>
            </w:pPr>
            <w:r>
              <w:rPr>
                <w:rFonts w:eastAsia="仿宋_GB2312"/>
                <w:szCs w:val="21"/>
              </w:rPr>
              <w:t>S106C005</w:t>
            </w:r>
          </w:p>
        </w:tc>
        <w:tc>
          <w:tcPr>
            <w:tcW w:w="3402" w:type="dxa"/>
            <w:vAlign w:val="center"/>
          </w:tcPr>
          <w:p>
            <w:pPr>
              <w:snapToGrid w:val="0"/>
              <w:jc w:val="left"/>
              <w:rPr>
                <w:rFonts w:eastAsia="仿宋_GB2312"/>
                <w:szCs w:val="21"/>
              </w:rPr>
            </w:pPr>
            <w:r>
              <w:rPr>
                <w:rFonts w:eastAsia="仿宋_GB2312"/>
                <w:szCs w:val="21"/>
              </w:rPr>
              <w:t>Services Computing and Business Process Management</w:t>
            </w:r>
            <w:r>
              <w:rPr>
                <w:rFonts w:hint="eastAsia" w:eastAsia="仿宋_GB2312"/>
                <w:szCs w:val="21"/>
              </w:rPr>
              <w:t>（</w:t>
            </w:r>
            <w:r>
              <w:rPr>
                <w:rFonts w:eastAsia="仿宋_GB2312"/>
                <w:szCs w:val="21"/>
              </w:rPr>
              <w:t>I</w:t>
            </w:r>
            <w:r>
              <w:rPr>
                <w:rFonts w:hint="eastAsia" w:eastAsia="仿宋_GB2312"/>
                <w:szCs w:val="21"/>
              </w:rPr>
              <w:t>）</w:t>
            </w:r>
          </w:p>
        </w:tc>
        <w:tc>
          <w:tcPr>
            <w:tcW w:w="425" w:type="dxa"/>
            <w:vAlign w:val="center"/>
          </w:tcPr>
          <w:p>
            <w:pPr>
              <w:spacing w:line="340" w:lineRule="exact"/>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567" w:type="dxa"/>
            <w:vMerge w:val="continue"/>
            <w:vAlign w:val="center"/>
          </w:tcPr>
          <w:p>
            <w:pPr>
              <w:jc w:val="center"/>
            </w:pPr>
          </w:p>
        </w:tc>
        <w:tc>
          <w:tcPr>
            <w:tcW w:w="709" w:type="dxa"/>
            <w:gridSpan w:val="2"/>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spacing w:line="340" w:lineRule="exact"/>
              <w:jc w:val="center"/>
              <w:rPr>
                <w:rFonts w:eastAsia="仿宋_GB2312"/>
                <w:szCs w:val="21"/>
              </w:rPr>
            </w:pPr>
            <w:r>
              <w:rPr>
                <w:rFonts w:eastAsia="仿宋_GB2312"/>
                <w:szCs w:val="21"/>
              </w:rPr>
              <w:t>S106C007</w:t>
            </w:r>
          </w:p>
        </w:tc>
        <w:tc>
          <w:tcPr>
            <w:tcW w:w="3402" w:type="dxa"/>
            <w:vAlign w:val="center"/>
          </w:tcPr>
          <w:p>
            <w:pPr>
              <w:jc w:val="left"/>
              <w:rPr>
                <w:rFonts w:eastAsia="仿宋_GB2312"/>
                <w:szCs w:val="21"/>
              </w:rPr>
            </w:pPr>
            <w:r>
              <w:rPr>
                <w:rFonts w:eastAsia="仿宋_GB2312"/>
                <w:szCs w:val="21"/>
              </w:rPr>
              <w:t>Trusted Computing Technologies</w:t>
            </w:r>
          </w:p>
        </w:tc>
        <w:tc>
          <w:tcPr>
            <w:tcW w:w="425" w:type="dxa"/>
            <w:vAlign w:val="center"/>
          </w:tcPr>
          <w:p>
            <w:pPr>
              <w:spacing w:line="340" w:lineRule="exact"/>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567" w:type="dxa"/>
            <w:vMerge w:val="continue"/>
            <w:vAlign w:val="center"/>
          </w:tcPr>
          <w:p>
            <w:pPr>
              <w:jc w:val="center"/>
            </w:pPr>
          </w:p>
        </w:tc>
        <w:tc>
          <w:tcPr>
            <w:tcW w:w="709" w:type="dxa"/>
            <w:gridSpan w:val="2"/>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spacing w:line="340" w:lineRule="exact"/>
              <w:jc w:val="center"/>
              <w:rPr>
                <w:rFonts w:eastAsia="仿宋_GB2312"/>
                <w:szCs w:val="21"/>
              </w:rPr>
            </w:pPr>
            <w:r>
              <w:rPr>
                <w:rFonts w:eastAsia="仿宋_GB2312"/>
                <w:szCs w:val="21"/>
              </w:rPr>
              <w:t>S106C003</w:t>
            </w:r>
          </w:p>
        </w:tc>
        <w:tc>
          <w:tcPr>
            <w:tcW w:w="3402" w:type="dxa"/>
            <w:vAlign w:val="center"/>
          </w:tcPr>
          <w:p>
            <w:pPr>
              <w:jc w:val="left"/>
              <w:rPr>
                <w:rFonts w:eastAsia="仿宋_GB2312"/>
                <w:szCs w:val="21"/>
              </w:rPr>
            </w:pPr>
            <w:r>
              <w:rPr>
                <w:rFonts w:hint="eastAsia" w:eastAsia="仿宋_GB2312"/>
                <w:szCs w:val="21"/>
              </w:rPr>
              <w:t>应用密码学</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567" w:type="dxa"/>
            <w:vMerge w:val="continue"/>
            <w:vAlign w:val="center"/>
          </w:tcPr>
          <w:p>
            <w:pPr>
              <w:jc w:val="center"/>
            </w:pPr>
          </w:p>
        </w:tc>
        <w:tc>
          <w:tcPr>
            <w:tcW w:w="709" w:type="dxa"/>
            <w:gridSpan w:val="2"/>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spacing w:line="340" w:lineRule="exact"/>
              <w:jc w:val="center"/>
              <w:rPr>
                <w:rFonts w:eastAsia="仿宋_GB2312"/>
                <w:szCs w:val="21"/>
              </w:rPr>
            </w:pPr>
            <w:r>
              <w:rPr>
                <w:rFonts w:eastAsia="仿宋_GB2312"/>
                <w:szCs w:val="21"/>
              </w:rPr>
              <w:t>S106C038</w:t>
            </w:r>
          </w:p>
        </w:tc>
        <w:tc>
          <w:tcPr>
            <w:tcW w:w="3402" w:type="dxa"/>
            <w:vAlign w:val="center"/>
          </w:tcPr>
          <w:p>
            <w:pPr>
              <w:jc w:val="left"/>
              <w:rPr>
                <w:rFonts w:eastAsia="仿宋_GB2312"/>
                <w:szCs w:val="21"/>
              </w:rPr>
            </w:pPr>
            <w:r>
              <w:rPr>
                <w:rFonts w:hint="eastAsia" w:eastAsia="仿宋_GB2312"/>
                <w:szCs w:val="21"/>
              </w:rPr>
              <w:t>软件定义技术</w:t>
            </w:r>
          </w:p>
        </w:tc>
        <w:tc>
          <w:tcPr>
            <w:tcW w:w="425" w:type="dxa"/>
            <w:vAlign w:val="center"/>
          </w:tcPr>
          <w:p>
            <w:pPr>
              <w:spacing w:line="340" w:lineRule="exact"/>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567" w:type="dxa"/>
            <w:vMerge w:val="continue"/>
            <w:vAlign w:val="center"/>
          </w:tcPr>
          <w:p>
            <w:pPr>
              <w:jc w:val="center"/>
            </w:pPr>
          </w:p>
        </w:tc>
        <w:tc>
          <w:tcPr>
            <w:tcW w:w="709" w:type="dxa"/>
            <w:gridSpan w:val="2"/>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widowControl/>
              <w:jc w:val="center"/>
              <w:textAlignment w:val="center"/>
              <w:rPr>
                <w:rFonts w:eastAsia="仿宋_GB2312"/>
                <w:sz w:val="20"/>
                <w:szCs w:val="20"/>
              </w:rPr>
            </w:pPr>
            <w:r>
              <w:rPr>
                <w:rFonts w:eastAsia="等线"/>
                <w:color w:val="000000"/>
                <w:kern w:val="0"/>
                <w:szCs w:val="21"/>
              </w:rPr>
              <w:t>S106C036</w:t>
            </w:r>
          </w:p>
        </w:tc>
        <w:tc>
          <w:tcPr>
            <w:tcW w:w="3402" w:type="dxa"/>
            <w:vAlign w:val="center"/>
          </w:tcPr>
          <w:p>
            <w:pPr>
              <w:jc w:val="left"/>
              <w:rPr>
                <w:rFonts w:eastAsia="仿宋_GB2312"/>
                <w:szCs w:val="21"/>
              </w:rPr>
            </w:pPr>
            <w:r>
              <w:rPr>
                <w:rFonts w:hint="eastAsia" w:eastAsia="仿宋_GB2312"/>
                <w:szCs w:val="21"/>
              </w:rPr>
              <w:t>分布式系统与并行计算</w:t>
            </w:r>
          </w:p>
        </w:tc>
        <w:tc>
          <w:tcPr>
            <w:tcW w:w="425" w:type="dxa"/>
            <w:vAlign w:val="center"/>
          </w:tcPr>
          <w:p>
            <w:pPr>
              <w:spacing w:line="340" w:lineRule="exact"/>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567" w:type="dxa"/>
            <w:vMerge w:val="restart"/>
            <w:vAlign w:val="center"/>
          </w:tcPr>
          <w:p>
            <w:pPr>
              <w:snapToGrid w:val="0"/>
              <w:jc w:val="center"/>
            </w:pPr>
            <w:r>
              <w:rPr>
                <w:rFonts w:hint="eastAsia" w:eastAsia="仿宋_GB2312"/>
                <w:kern w:val="0"/>
                <w:szCs w:val="21"/>
              </w:rPr>
              <w:t>至多选</w:t>
            </w:r>
            <w:r>
              <w:rPr>
                <w:rFonts w:eastAsia="仿宋_GB2312"/>
                <w:kern w:val="0"/>
                <w:szCs w:val="21"/>
              </w:rPr>
              <w:t>1</w:t>
            </w:r>
            <w:r>
              <w:rPr>
                <w:rFonts w:hint="eastAsia" w:eastAsia="仿宋_GB2312"/>
                <w:kern w:val="0"/>
                <w:szCs w:val="21"/>
              </w:rPr>
              <w:t>门</w:t>
            </w:r>
          </w:p>
        </w:tc>
        <w:tc>
          <w:tcPr>
            <w:tcW w:w="709" w:type="dxa"/>
            <w:gridSpan w:val="2"/>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widowControl/>
              <w:jc w:val="center"/>
              <w:textAlignment w:val="center"/>
              <w:rPr>
                <w:rFonts w:eastAsia="仿宋_GB2312"/>
                <w:sz w:val="20"/>
                <w:szCs w:val="20"/>
              </w:rPr>
            </w:pPr>
            <w:r>
              <w:rPr>
                <w:rFonts w:eastAsia="等线"/>
                <w:color w:val="000000"/>
                <w:kern w:val="0"/>
                <w:szCs w:val="21"/>
              </w:rPr>
              <w:t>S106C037</w:t>
            </w:r>
          </w:p>
        </w:tc>
        <w:tc>
          <w:tcPr>
            <w:tcW w:w="3402" w:type="dxa"/>
            <w:vAlign w:val="center"/>
          </w:tcPr>
          <w:p>
            <w:pPr>
              <w:snapToGrid w:val="0"/>
              <w:jc w:val="left"/>
              <w:rPr>
                <w:rFonts w:eastAsia="仿宋_GB2312"/>
                <w:szCs w:val="21"/>
              </w:rPr>
            </w:pPr>
            <w:r>
              <w:rPr>
                <w:rFonts w:eastAsia="仿宋_GB2312"/>
                <w:szCs w:val="21"/>
              </w:rPr>
              <w:t>Distributed System and Parallel Computing</w:t>
            </w:r>
          </w:p>
        </w:tc>
        <w:tc>
          <w:tcPr>
            <w:tcW w:w="425" w:type="dxa"/>
            <w:vAlign w:val="center"/>
          </w:tcPr>
          <w:p>
            <w:pPr>
              <w:spacing w:line="340" w:lineRule="exact"/>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567" w:type="dxa"/>
            <w:vMerge w:val="continue"/>
            <w:vAlign w:val="center"/>
          </w:tcPr>
          <w:p>
            <w:pPr>
              <w:jc w:val="center"/>
              <w:rPr>
                <w:rFonts w:eastAsia="仿宋_GB2312"/>
                <w:color w:val="000000"/>
                <w:szCs w:val="21"/>
              </w:rPr>
            </w:pPr>
          </w:p>
        </w:tc>
        <w:tc>
          <w:tcPr>
            <w:tcW w:w="709" w:type="dxa"/>
            <w:gridSpan w:val="2"/>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6" w:type="dxa"/>
            <w:vMerge w:val="continue"/>
            <w:vAlign w:val="center"/>
          </w:tcPr>
          <w:p>
            <w:pPr>
              <w:jc w:val="center"/>
            </w:pP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选  修英  语</w:t>
            </w:r>
          </w:p>
        </w:tc>
        <w:tc>
          <w:tcPr>
            <w:tcW w:w="1417" w:type="dxa"/>
            <w:vAlign w:val="center"/>
          </w:tcPr>
          <w:p>
            <w:pPr>
              <w:jc w:val="center"/>
              <w:rPr>
                <w:rFonts w:eastAsia="仿宋_GB2312"/>
                <w:color w:val="000000"/>
                <w:szCs w:val="21"/>
              </w:rPr>
            </w:pPr>
            <w:r>
              <w:rPr>
                <w:rFonts w:hint="eastAsia" w:eastAsia="仿宋_GB2312"/>
                <w:color w:val="000000"/>
                <w:szCs w:val="21"/>
              </w:rPr>
              <w:t>S114A016</w:t>
            </w:r>
          </w:p>
        </w:tc>
        <w:tc>
          <w:tcPr>
            <w:tcW w:w="3402" w:type="dxa"/>
            <w:vAlign w:val="center"/>
          </w:tcPr>
          <w:p>
            <w:pPr>
              <w:jc w:val="left"/>
              <w:rPr>
                <w:rFonts w:eastAsia="仿宋_GB2312"/>
                <w:color w:val="000000"/>
                <w:szCs w:val="21"/>
              </w:rPr>
            </w:pPr>
            <w:r>
              <w:rPr>
                <w:rFonts w:hint="eastAsia" w:eastAsia="仿宋_GB2312"/>
                <w:color w:val="000000"/>
                <w:szCs w:val="21"/>
              </w:rPr>
              <w:t>硕士英语（选修）</w:t>
            </w:r>
          </w:p>
        </w:tc>
        <w:tc>
          <w:tcPr>
            <w:tcW w:w="425"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567" w:type="dxa"/>
            <w:vMerge w:val="restart"/>
            <w:vAlign w:val="center"/>
          </w:tcPr>
          <w:p>
            <w:pPr>
              <w:jc w:val="center"/>
            </w:pPr>
          </w:p>
        </w:tc>
        <w:tc>
          <w:tcPr>
            <w:tcW w:w="709" w:type="dxa"/>
            <w:gridSpan w:val="2"/>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szCs w:val="21"/>
              </w:rPr>
              <w:t>创新创业与公共素养</w:t>
            </w:r>
          </w:p>
        </w:tc>
        <w:tc>
          <w:tcPr>
            <w:tcW w:w="1417" w:type="dxa"/>
            <w:vAlign w:val="center"/>
          </w:tcPr>
          <w:p>
            <w:pPr>
              <w:jc w:val="center"/>
              <w:rPr>
                <w:rFonts w:eastAsia="仿宋_GB2312"/>
                <w:color w:val="000000"/>
                <w:szCs w:val="21"/>
              </w:rPr>
            </w:pPr>
            <w:r>
              <w:rPr>
                <w:rFonts w:hint="eastAsia" w:eastAsia="仿宋_GB2312"/>
                <w:color w:val="000000"/>
                <w:szCs w:val="21"/>
              </w:rPr>
              <w:t>S2440005</w:t>
            </w:r>
          </w:p>
        </w:tc>
        <w:tc>
          <w:tcPr>
            <w:tcW w:w="3402" w:type="dxa"/>
            <w:vAlign w:val="center"/>
          </w:tcPr>
          <w:p>
            <w:pPr>
              <w:jc w:val="left"/>
              <w:rPr>
                <w:rFonts w:eastAsia="仿宋_GB2312"/>
                <w:color w:val="000000"/>
                <w:szCs w:val="21"/>
              </w:rPr>
            </w:pPr>
            <w:r>
              <w:rPr>
                <w:rFonts w:hint="eastAsia" w:eastAsia="仿宋_GB2312"/>
                <w:color w:val="000000"/>
                <w:szCs w:val="21"/>
              </w:rPr>
              <w:t>创新创业（选修）</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567" w:type="dxa"/>
            <w:vMerge w:val="continue"/>
            <w:vAlign w:val="center"/>
          </w:tcPr>
          <w:p>
            <w:pPr>
              <w:jc w:val="center"/>
            </w:pPr>
          </w:p>
        </w:tc>
        <w:tc>
          <w:tcPr>
            <w:tcW w:w="709" w:type="dxa"/>
            <w:gridSpan w:val="2"/>
            <w:vMerge w:val="continue"/>
            <w:vAlign w:val="center"/>
          </w:tcPr>
          <w:p>
            <w:pPr>
              <w:jc w:val="center"/>
            </w:pPr>
          </w:p>
        </w:tc>
        <w:tc>
          <w:tcPr>
            <w:tcW w:w="567" w:type="dxa"/>
            <w:vMerge w:val="continue"/>
            <w:vAlign w:val="center"/>
          </w:tcPr>
          <w:p>
            <w:pPr>
              <w:jc w:val="center"/>
            </w:pPr>
          </w:p>
        </w:tc>
      </w:tr>
    </w:tbl>
    <w:p>
      <w:pPr>
        <w:ind w:firstLine="422" w:firstLineChars="200"/>
        <w:rPr>
          <w:color w:val="000000"/>
          <w:szCs w:val="21"/>
        </w:rPr>
      </w:pPr>
      <w:r>
        <w:rPr>
          <w:b/>
          <w:bCs/>
          <w:color w:val="000000"/>
          <w:szCs w:val="21"/>
        </w:rPr>
        <w:t>跨学科</w:t>
      </w:r>
      <w:r>
        <w:rPr>
          <w:b/>
          <w:szCs w:val="21"/>
        </w:rPr>
        <w:t>或以同等学力身份入学的硕士研究生必须加修由导师指定的本科层次主干课程（至少2门），不计学分。</w:t>
      </w:r>
    </w:p>
    <w:p>
      <w:pPr>
        <w:ind w:firstLine="422" w:firstLineChars="200"/>
        <w:rPr>
          <w:b/>
          <w:bCs/>
          <w:szCs w:val="21"/>
        </w:rPr>
      </w:pPr>
      <w:r>
        <w:rPr>
          <w:b/>
          <w:bCs/>
          <w:szCs w:val="21"/>
        </w:rPr>
        <w:t>六、专业实践（实习）</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硕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w:t>
      </w:r>
    </w:p>
    <w:p>
      <w:pPr>
        <w:ind w:firstLine="420" w:firstLineChars="200"/>
        <w:rPr>
          <w:color w:val="000000"/>
          <w:szCs w:val="21"/>
        </w:rPr>
      </w:pPr>
      <w:r>
        <w:rPr>
          <w:color w:val="000000"/>
          <w:szCs w:val="21"/>
        </w:rPr>
        <w:t>专业实践</w:t>
      </w:r>
      <w:r>
        <w:rPr>
          <w:rFonts w:hint="eastAsia"/>
          <w:color w:val="000000"/>
          <w:szCs w:val="21"/>
        </w:rPr>
        <w:t>计15个学分。</w:t>
      </w:r>
    </w:p>
    <w:p>
      <w:pPr>
        <w:ind w:firstLine="420"/>
        <w:rPr>
          <w:b/>
          <w:bCs/>
          <w:color w:val="000000"/>
          <w:szCs w:val="21"/>
        </w:rPr>
      </w:pPr>
      <w:r>
        <w:rPr>
          <w:b/>
          <w:bCs/>
          <w:color w:val="000000"/>
          <w:szCs w:val="21"/>
        </w:rPr>
        <w:t>七、开题报告</w:t>
      </w:r>
    </w:p>
    <w:p>
      <w:pPr>
        <w:ind w:firstLine="420" w:firstLineChars="200"/>
        <w:rPr>
          <w:color w:val="000000"/>
          <w:szCs w:val="21"/>
        </w:rPr>
      </w:pPr>
      <w:r>
        <w:rPr>
          <w:rFonts w:hint="eastAsia"/>
          <w:color w:val="000000"/>
          <w:szCs w:val="21"/>
        </w:rPr>
        <w:t>论文选题与开题是研究生培养过程中的重要环节。学位论文选题应来源于应用课题或现实问题，具有明确的应用背景和一定的实用价值，同时应具有先进性、一定的技术难度和工作量，能体现作者综合运用软件工程的理论、方法和技术手段解决软件工程领域中工程应用实际问题的能力。</w:t>
      </w:r>
    </w:p>
    <w:p>
      <w:pPr>
        <w:ind w:firstLine="420" w:firstLineChars="200"/>
        <w:rPr>
          <w:color w:val="000000"/>
          <w:szCs w:val="21"/>
        </w:rPr>
      </w:pPr>
      <w:r>
        <w:rPr>
          <w:rFonts w:hint="eastAsia"/>
          <w:color w:val="000000"/>
          <w:szCs w:val="21"/>
        </w:rPr>
        <w:t>研究生应在校内外导师的指导下确定研究方向，通过查阅文献、收集资料和调查研究后确定研究课题，写出选题文献综述。</w:t>
      </w:r>
    </w:p>
    <w:p>
      <w:pPr>
        <w:ind w:firstLine="420" w:firstLineChars="200"/>
        <w:rPr>
          <w:color w:val="000000"/>
          <w:szCs w:val="21"/>
        </w:rPr>
      </w:pPr>
      <w:r>
        <w:rPr>
          <w:rFonts w:hint="eastAsia"/>
          <w:color w:val="000000"/>
          <w:szCs w:val="21"/>
        </w:rPr>
        <w:t>全日制工程类硕士生论文开题必须在第三学期内完成，非全日制工程类硕士生论文开题必须在第四学期结束前完成。开题报告字数应不少于8000字，其中文献综述5000字左右；要求查阅不少于40篇与选题相关的专业文献，其中外文文献不少于总数的1/3，近五年的文献不少于总数的1/3。开题报告要求详见《南京理工大学全日制专业学位硕士研究生学位论文工作暂行规定》。</w:t>
      </w:r>
    </w:p>
    <w:p>
      <w:pPr>
        <w:ind w:firstLine="420"/>
        <w:rPr>
          <w:b/>
          <w:bCs/>
          <w:color w:val="000000"/>
          <w:szCs w:val="21"/>
        </w:rPr>
      </w:pPr>
      <w:r>
        <w:rPr>
          <w:b/>
          <w:bCs/>
          <w:color w:val="000000"/>
          <w:szCs w:val="21"/>
        </w:rPr>
        <w:t>八、科研实践能力</w:t>
      </w:r>
    </w:p>
    <w:p>
      <w:pPr>
        <w:ind w:firstLine="420" w:firstLineChars="200"/>
        <w:rPr>
          <w:color w:val="000000"/>
          <w:szCs w:val="21"/>
        </w:rPr>
      </w:pPr>
      <w:r>
        <w:rPr>
          <w:rFonts w:hint="eastAsia"/>
          <w:color w:val="000000"/>
          <w:szCs w:val="21"/>
        </w:rPr>
        <w:t>研究生应具备良好的动手能力，能熟练地掌握软件工程需求分析、设计、开发和测试方法，并能独立完成软件系统的需求分析、设计、开发和测试等工作，初步具有独立从事相关科学研究和工程设计的能力，同时要求本学科研究生必须具备良好的团队协作能力。</w:t>
      </w:r>
    </w:p>
    <w:p>
      <w:pPr>
        <w:ind w:firstLine="420" w:firstLineChars="200"/>
        <w:rPr>
          <w:color w:val="000000"/>
          <w:szCs w:val="21"/>
        </w:rPr>
      </w:pPr>
      <w:r>
        <w:rPr>
          <w:color w:val="000000"/>
          <w:szCs w:val="21"/>
        </w:rPr>
        <w:t>研究生在校学习期间发表一定数量的与学位论文相关的学术论文等学术成果，具体要求详见《南京理工大学关于研究生发表学术论文要求的规定》。</w:t>
      </w:r>
    </w:p>
    <w:p>
      <w:pPr>
        <w:ind w:firstLine="422" w:firstLineChars="200"/>
        <w:rPr>
          <w:b/>
          <w:color w:val="000000"/>
          <w:szCs w:val="21"/>
        </w:rPr>
      </w:pPr>
      <w:r>
        <w:rPr>
          <w:b/>
          <w:bCs/>
          <w:color w:val="000000"/>
          <w:szCs w:val="21"/>
        </w:rPr>
        <w:t>九、学位论文</w:t>
      </w:r>
    </w:p>
    <w:p>
      <w:pPr>
        <w:ind w:firstLine="420" w:firstLineChars="200"/>
        <w:rPr>
          <w:color w:val="000000"/>
          <w:szCs w:val="21"/>
        </w:rPr>
      </w:pPr>
      <w:r>
        <w:rPr>
          <w:rFonts w:hint="eastAsia"/>
          <w:color w:val="000000"/>
          <w:szCs w:val="21"/>
        </w:rPr>
        <w:t>学位论文工作是研究生培养工作的重要组成部分，是对研究生进行科学研究或承担专门技术工作的全面训练，是培养研究生创新能力、综合运用所学知识发现问题、分析和解决实际问题能力的重要环节。</w:t>
      </w:r>
    </w:p>
    <w:p>
      <w:pPr>
        <w:ind w:firstLine="420" w:firstLineChars="200"/>
        <w:rPr>
          <w:color w:val="000000"/>
          <w:szCs w:val="21"/>
        </w:rPr>
      </w:pPr>
      <w:r>
        <w:rPr>
          <w:rFonts w:hint="eastAsia"/>
          <w:color w:val="000000"/>
          <w:szCs w:val="21"/>
        </w:rPr>
        <w:t>学位论文应密切结合实际，能够体现综合运用软件工程的理论、知识、方法和手段，分析与解决实际问题的能力，能够体现具有创新意识和独立承担专业领域实际工作和管理工作的能力。学位论文应体现明确的标志性成果，成果形式可以是学术论文、专利申请、通过软件产品测试的软件著作权登记、项目鉴定报告、获奖证书、验收评估报告，不能是实际工作的简单总结。</w:t>
      </w:r>
    </w:p>
    <w:p>
      <w:pPr>
        <w:ind w:firstLine="420" w:firstLineChars="200"/>
        <w:rPr>
          <w:color w:val="000000"/>
          <w:szCs w:val="21"/>
        </w:rPr>
      </w:pPr>
      <w:r>
        <w:rPr>
          <w:rFonts w:hint="eastAsia"/>
          <w:color w:val="000000"/>
          <w:szCs w:val="21"/>
        </w:rPr>
        <w:t>学位论文在导师或导师组指导下由研究生独立完成。</w:t>
      </w:r>
    </w:p>
    <w:p>
      <w:pPr>
        <w:ind w:firstLine="420" w:firstLineChars="200"/>
        <w:rPr>
          <w:color w:val="000000"/>
          <w:szCs w:val="21"/>
        </w:rPr>
      </w:pPr>
      <w:r>
        <w:rPr>
          <w:color w:val="000000"/>
          <w:szCs w:val="21"/>
        </w:rPr>
        <w:t>学位论文要求详见《南京理工大学全日制硕士专业学位研究生学位论文工作暂行规定》和《南京理工大学全日制硕士专业学位论文撰写要求》。</w:t>
      </w:r>
    </w:p>
    <w:p>
      <w:pPr>
        <w:ind w:firstLine="420" w:firstLineChars="200"/>
        <w:rPr>
          <w:color w:val="000000"/>
          <w:szCs w:val="21"/>
        </w:rPr>
      </w:pPr>
      <w:r>
        <w:rPr>
          <w:rFonts w:hint="eastAsia"/>
          <w:color w:val="000000"/>
          <w:szCs w:val="21"/>
        </w:rPr>
        <w:t>学位论文在学习计划中占30学分。</w:t>
      </w:r>
    </w:p>
    <w:p>
      <w:pPr>
        <w:widowControl/>
        <w:jc w:val="left"/>
        <w:rPr>
          <w:rFonts w:eastAsia="仿宋_GB2312"/>
          <w:b/>
          <w:szCs w:val="21"/>
        </w:rPr>
      </w:pPr>
      <w:r>
        <w:rPr>
          <w:rFonts w:eastAsia="仿宋_GB2312"/>
          <w:b/>
          <w:szCs w:val="21"/>
        </w:rPr>
        <w:br w:type="page"/>
      </w:r>
    </w:p>
    <w:p>
      <w:pPr>
        <w:spacing w:line="440" w:lineRule="exact"/>
        <w:jc w:val="center"/>
        <w:rPr>
          <w:rFonts w:eastAsia="黑体"/>
          <w:color w:val="000000"/>
          <w:sz w:val="32"/>
          <w:szCs w:val="32"/>
        </w:rPr>
      </w:pPr>
      <w:r>
        <w:rPr>
          <w:rFonts w:hint="eastAsia" w:eastAsia="黑体"/>
          <w:color w:val="000000"/>
          <w:sz w:val="32"/>
          <w:szCs w:val="32"/>
        </w:rPr>
        <w:t>电子信息</w:t>
      </w:r>
    </w:p>
    <w:p>
      <w:pPr>
        <w:spacing w:line="440" w:lineRule="exact"/>
        <w:jc w:val="center"/>
        <w:rPr>
          <w:rFonts w:eastAsia="仿宋_GB2312"/>
          <w:color w:val="000000"/>
          <w:sz w:val="32"/>
          <w:szCs w:val="32"/>
        </w:rPr>
      </w:pPr>
      <w:r>
        <w:rPr>
          <w:rFonts w:eastAsia="仿宋_GB2312"/>
          <w:color w:val="000000"/>
          <w:sz w:val="32"/>
          <w:szCs w:val="32"/>
        </w:rPr>
        <w:t>Electronics Information</w:t>
      </w:r>
    </w:p>
    <w:p>
      <w:pPr>
        <w:spacing w:line="440" w:lineRule="exact"/>
        <w:jc w:val="center"/>
        <w:rPr>
          <w:color w:val="000000"/>
          <w:szCs w:val="21"/>
        </w:rPr>
      </w:pPr>
      <w:r>
        <w:rPr>
          <w:color w:val="000000"/>
          <w:szCs w:val="21"/>
        </w:rPr>
        <w:t>（代码：</w:t>
      </w:r>
      <w:r>
        <w:rPr>
          <w:rFonts w:hint="eastAsia"/>
          <w:color w:val="000000"/>
          <w:szCs w:val="21"/>
        </w:rPr>
        <w:t>0</w:t>
      </w:r>
      <w:r>
        <w:rPr>
          <w:color w:val="000000"/>
          <w:szCs w:val="21"/>
        </w:rPr>
        <w:t>854</w:t>
      </w:r>
      <w:r>
        <w:rPr>
          <w:rFonts w:hint="eastAsia"/>
          <w:color w:val="000000"/>
          <w:szCs w:val="21"/>
        </w:rPr>
        <w:t>）</w:t>
      </w:r>
    </w:p>
    <w:p>
      <w:pPr>
        <w:pStyle w:val="3"/>
        <w:spacing w:before="0" w:after="0" w:line="240" w:lineRule="auto"/>
        <w:jc w:val="center"/>
        <w:rPr>
          <w:rFonts w:ascii="黑体" w:hAnsi="黑体" w:eastAsia="黑体"/>
          <w:b w:val="0"/>
        </w:rPr>
      </w:pPr>
      <w:bookmarkStart w:id="64" w:name="_Toc49671933"/>
      <w:r>
        <w:rPr>
          <w:rFonts w:hint="eastAsia" w:ascii="黑体" w:hAnsi="黑体" w:eastAsia="黑体"/>
          <w:b w:val="0"/>
        </w:rPr>
        <w:t>生物医学工程</w:t>
      </w:r>
      <w:bookmarkEnd w:id="64"/>
    </w:p>
    <w:p>
      <w:pPr>
        <w:spacing w:line="440" w:lineRule="exact"/>
        <w:jc w:val="center"/>
        <w:rPr>
          <w:rFonts w:eastAsia="仿宋_GB2312"/>
          <w:color w:val="000000"/>
          <w:sz w:val="32"/>
          <w:szCs w:val="32"/>
        </w:rPr>
      </w:pPr>
      <w:r>
        <w:rPr>
          <w:rFonts w:hint="eastAsia" w:eastAsia="仿宋_GB2312"/>
          <w:color w:val="000000"/>
          <w:sz w:val="32"/>
          <w:szCs w:val="32"/>
        </w:rPr>
        <w:t>Biomedical</w:t>
      </w:r>
      <w:r>
        <w:rPr>
          <w:rFonts w:eastAsia="仿宋_GB2312"/>
          <w:color w:val="000000"/>
          <w:sz w:val="32"/>
          <w:szCs w:val="32"/>
        </w:rPr>
        <w:t xml:space="preserve"> </w:t>
      </w:r>
      <w:r>
        <w:rPr>
          <w:rFonts w:hint="eastAsia" w:eastAsia="仿宋_GB2312"/>
          <w:color w:val="000000"/>
          <w:sz w:val="32"/>
          <w:szCs w:val="32"/>
        </w:rPr>
        <w:t>Engineering</w:t>
      </w: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工程类硕士专业学位是与工程领域任职资格相联系的专业性学位，培养应用型、复合式高层次工程技术和工程管理人才。具体要求为：拥护中国共产党的领导，具有良好的职业道德和敬业精神，科学严谨和求真务实的学习态度和工作作风，身心健康，掌握一门外国语，掌握所从事生物医学工程领域的基础理论、先进技术方法和手段，具有较强的解决实际问题的能力，在生物医学工程领域的某一方向具有从事工程设计、工程实施，工程研究、工程开发、工程管理等能力，能够从事生物医学工程相关领域的科学实验、工程设计及科学管理等工作。</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rFonts w:hint="eastAsia"/>
          <w:color w:val="000000"/>
          <w:szCs w:val="21"/>
        </w:rPr>
        <w:t>1．分子诊断与治疗技术</w:t>
      </w:r>
    </w:p>
    <w:p>
      <w:pPr>
        <w:ind w:firstLine="420" w:firstLineChars="200"/>
        <w:rPr>
          <w:color w:val="000000"/>
          <w:szCs w:val="21"/>
        </w:rPr>
      </w:pPr>
      <w:r>
        <w:rPr>
          <w:rFonts w:hint="eastAsia"/>
          <w:color w:val="000000"/>
          <w:szCs w:val="21"/>
        </w:rPr>
        <w:t>2．生物传感与分析技术</w:t>
      </w:r>
    </w:p>
    <w:p>
      <w:pPr>
        <w:ind w:firstLine="420" w:firstLineChars="200"/>
        <w:rPr>
          <w:color w:val="000000"/>
          <w:szCs w:val="21"/>
        </w:rPr>
      </w:pPr>
      <w:r>
        <w:rPr>
          <w:rFonts w:hint="eastAsia"/>
          <w:color w:val="000000"/>
          <w:szCs w:val="21"/>
        </w:rPr>
        <w:t>3．生物医学材料工程</w:t>
      </w:r>
    </w:p>
    <w:p>
      <w:pPr>
        <w:ind w:firstLine="420" w:firstLineChars="200"/>
        <w:rPr>
          <w:color w:val="000000"/>
          <w:szCs w:val="21"/>
        </w:rPr>
      </w:pPr>
      <w:r>
        <w:rPr>
          <w:rFonts w:hint="eastAsia"/>
          <w:color w:val="000000"/>
          <w:szCs w:val="21"/>
        </w:rPr>
        <w:t>4．医学图像分析</w:t>
      </w:r>
    </w:p>
    <w:p>
      <w:pPr>
        <w:ind w:firstLine="420" w:firstLineChars="200"/>
        <w:rPr>
          <w:color w:val="000000"/>
          <w:szCs w:val="21"/>
        </w:rPr>
      </w:pPr>
      <w:r>
        <w:rPr>
          <w:rFonts w:hint="eastAsia"/>
          <w:color w:val="000000"/>
          <w:szCs w:val="21"/>
        </w:rPr>
        <w:t>5．生物系统建模与仿真</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硕士生</w:t>
      </w:r>
      <w:r>
        <w:rPr>
          <w:rFonts w:hint="eastAsia"/>
          <w:color w:val="000000"/>
          <w:szCs w:val="21"/>
        </w:rPr>
        <w:t>实行以2.5年为主的弹性学制，原则上不超过5年。</w:t>
      </w:r>
    </w:p>
    <w:p>
      <w:pPr>
        <w:ind w:firstLine="420" w:firstLineChars="200"/>
        <w:rPr>
          <w:color w:val="000000"/>
          <w:szCs w:val="21"/>
        </w:rPr>
      </w:pPr>
      <w:r>
        <w:rPr>
          <w:rFonts w:hint="eastAsia"/>
          <w:color w:val="000000"/>
          <w:szCs w:val="21"/>
        </w:rPr>
        <w:t>非全日制</w:t>
      </w:r>
      <w:r>
        <w:rPr>
          <w:color w:val="000000"/>
          <w:szCs w:val="21"/>
        </w:rPr>
        <w:t>工程</w:t>
      </w:r>
      <w:r>
        <w:rPr>
          <w:rFonts w:hint="eastAsia"/>
          <w:color w:val="000000"/>
          <w:szCs w:val="21"/>
        </w:rPr>
        <w:t>类</w:t>
      </w:r>
      <w:r>
        <w:rPr>
          <w:color w:val="000000"/>
          <w:szCs w:val="21"/>
        </w:rPr>
        <w:t>硕士</w:t>
      </w:r>
      <w:r>
        <w:rPr>
          <w:rFonts w:hint="eastAsia"/>
          <w:color w:val="000000"/>
          <w:szCs w:val="21"/>
        </w:rPr>
        <w:t>研究生实行以3年为主的弹性学制，最长学习年限为5年。</w:t>
      </w:r>
    </w:p>
    <w:p>
      <w:pPr>
        <w:ind w:firstLine="420" w:firstLineChars="200"/>
        <w:rPr>
          <w:color w:val="000000"/>
          <w:szCs w:val="21"/>
        </w:rPr>
      </w:pPr>
      <w:r>
        <w:rPr>
          <w:rFonts w:hint="eastAsia"/>
          <w:color w:val="000000"/>
          <w:szCs w:val="21"/>
        </w:rPr>
        <w:t>工程类硕士研究生须完成不少于74学分的学习计划，其中课程学习不少于28学分，专业实践15学分，论文选题开题1学分，学位论文30学分。必修不少于2学分全英语专业课。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rFonts w:hint="eastAsia"/>
          <w:color w:val="000000"/>
          <w:szCs w:val="21"/>
        </w:rPr>
        <w:t>工程类硕士研究生课程学习总学分数不得少于28学分，专业实践15学分，论文选题开题1学分，学位论文30学分。必修不少于2学分全英语专业课。全日制学生课程学习原则上在第一学年内完成，非全日制学生课程学习原则上在两学年内完成。具体课程设置详见课程设置表。</w:t>
      </w:r>
    </w:p>
    <w:p>
      <w:pPr>
        <w:ind w:firstLine="422" w:firstLineChars="200"/>
        <w:rPr>
          <w:b/>
          <w:bCs/>
          <w:color w:val="000000"/>
          <w:szCs w:val="21"/>
        </w:rPr>
      </w:pPr>
      <w:r>
        <w:rPr>
          <w:b/>
          <w:bCs/>
          <w:color w:val="000000"/>
          <w:szCs w:val="21"/>
        </w:rPr>
        <w:t>六、专业实践</w:t>
      </w:r>
    </w:p>
    <w:p>
      <w:pPr>
        <w:ind w:firstLine="420" w:firstLineChars="200"/>
        <w:rPr>
          <w:color w:val="000000"/>
          <w:szCs w:val="21"/>
        </w:rPr>
      </w:pPr>
      <w:r>
        <w:rPr>
          <w:rFonts w:hint="eastAsia"/>
          <w:color w:val="000000"/>
          <w:szCs w:val="21"/>
        </w:rPr>
        <w:t>专业实践是工程类硕士专业学位研究生获得实践经验，提高实践能力的重要环节。工程类硕士专业学位研究生应开展专业实践，可采用集中实践和分段实践相结合的方式。具有2年及以上企业工作经历的工程项士专业学位研究生专业实践时间应不少于6个月，不具有2年企业工作经历的工程类硕士专业学位研究生专业实践时间应不少于1年。非全日制工程类硕士专业学位研究生专业实践可结合自身工作岗位任务开展。研究生外出实践须在导师指导下，做出实践计划安排，经学院批准后成行，实践结束须提交《南京理工大学研究生实践鉴定表》。全日制工程类硕士研究生外出实践相关程序详见《南京理工大学研究生外出实践管理办法》。</w:t>
      </w:r>
    </w:p>
    <w:p>
      <w:pPr>
        <w:ind w:firstLine="422" w:firstLineChars="200"/>
        <w:rPr>
          <w:b/>
          <w:bCs/>
          <w:color w:val="000000"/>
          <w:szCs w:val="21"/>
        </w:rPr>
      </w:pPr>
      <w:r>
        <w:rPr>
          <w:b/>
          <w:bCs/>
          <w:color w:val="000000"/>
          <w:szCs w:val="21"/>
        </w:rPr>
        <w:t>七、开题报告</w:t>
      </w:r>
    </w:p>
    <w:p>
      <w:pPr>
        <w:ind w:firstLine="420" w:firstLineChars="200"/>
        <w:rPr>
          <w:color w:val="000000"/>
          <w:szCs w:val="21"/>
        </w:rPr>
      </w:pPr>
      <w:r>
        <w:rPr>
          <w:rFonts w:hint="eastAsia"/>
          <w:color w:val="000000"/>
          <w:szCs w:val="21"/>
        </w:rPr>
        <w:t>学位论文选题应来源于应用课题或现实问题，必须要有明确的工程背景和应用价值。研究生应在导师的指导下确定研究方向，通过查阅文献、收集资料和调查研究后确定研究课题，撰写开题报告。全日制工程类硕士研究生论文开题必须在第三学期内完成，非全日制工程类硕士研究生论文开题必须在第四学期结束前完成。开题报告字数应不少于8000字，其中文献综述5000字左右；查阅不少于40篇与选题相关的专业文献，其中外文文献不少于总数的1/3，近五年的文献不少于总数的1/3。</w:t>
      </w:r>
    </w:p>
    <w:p>
      <w:pPr>
        <w:ind w:firstLine="420" w:firstLineChars="200"/>
        <w:rPr>
          <w:color w:val="000000"/>
          <w:szCs w:val="21"/>
        </w:rPr>
      </w:pPr>
      <w:r>
        <w:rPr>
          <w:rFonts w:hint="eastAsia"/>
          <w:color w:val="000000"/>
          <w:szCs w:val="21"/>
        </w:rPr>
        <w:t>开题报告要求详见《南京理工大学全日制硕士专业学位研究生学位论文工作暂行规定》。</w:t>
      </w:r>
    </w:p>
    <w:p>
      <w:pPr>
        <w:ind w:firstLine="420" w:firstLineChars="200"/>
        <w:rPr>
          <w:color w:val="000000"/>
          <w:szCs w:val="21"/>
        </w:rPr>
      </w:pPr>
      <w:r>
        <w:rPr>
          <w:rFonts w:hint="eastAsia"/>
          <w:color w:val="000000"/>
          <w:szCs w:val="21"/>
        </w:rPr>
        <w:t>论文选题与开题报告计1学分。</w:t>
      </w:r>
    </w:p>
    <w:p>
      <w:pPr>
        <w:ind w:firstLine="422" w:firstLineChars="200"/>
        <w:rPr>
          <w:b/>
          <w:bCs/>
          <w:color w:val="000000"/>
          <w:szCs w:val="21"/>
        </w:rPr>
      </w:pPr>
      <w:r>
        <w:rPr>
          <w:b/>
          <w:bCs/>
          <w:color w:val="000000"/>
          <w:szCs w:val="21"/>
        </w:rPr>
        <w:t>八、科研实践能力</w:t>
      </w:r>
    </w:p>
    <w:p>
      <w:pPr>
        <w:ind w:firstLine="420" w:firstLineChars="200"/>
        <w:rPr>
          <w:color w:val="000000"/>
          <w:szCs w:val="21"/>
        </w:rPr>
      </w:pPr>
      <w:r>
        <w:rPr>
          <w:rFonts w:hint="eastAsia"/>
          <w:color w:val="000000"/>
          <w:szCs w:val="21"/>
        </w:rPr>
        <w:t>研究生在校学习期间发表一定数量的与学位论文相关的学术论文等学术成果，具体要求详见《南京理工大学关于研究生发表学术论文要求的规定》。</w:t>
      </w:r>
    </w:p>
    <w:p>
      <w:pPr>
        <w:ind w:firstLine="422" w:firstLineChars="200"/>
        <w:rPr>
          <w:b/>
          <w:bCs/>
          <w:color w:val="000000"/>
          <w:szCs w:val="21"/>
        </w:rPr>
      </w:pPr>
      <w:r>
        <w:rPr>
          <w:b/>
          <w:bCs/>
          <w:color w:val="000000"/>
          <w:szCs w:val="21"/>
        </w:rPr>
        <w:t>九、学位论文</w:t>
      </w:r>
    </w:p>
    <w:p>
      <w:pPr>
        <w:ind w:firstLine="420" w:firstLineChars="200"/>
        <w:rPr>
          <w:color w:val="000000"/>
          <w:szCs w:val="21"/>
        </w:rPr>
      </w:pPr>
      <w:r>
        <w:rPr>
          <w:rFonts w:hint="eastAsia"/>
          <w:color w:val="000000"/>
          <w:szCs w:val="21"/>
        </w:rPr>
        <w:t>学位论文在导师或导师组指导下由工程类硕士研究生独立完成。</w:t>
      </w:r>
    </w:p>
    <w:p>
      <w:pPr>
        <w:ind w:firstLine="420" w:firstLineChars="200"/>
        <w:rPr>
          <w:color w:val="000000"/>
          <w:szCs w:val="21"/>
        </w:rPr>
      </w:pPr>
      <w:r>
        <w:rPr>
          <w:rFonts w:hint="eastAsia"/>
          <w:color w:val="000000"/>
          <w:szCs w:val="21"/>
        </w:rPr>
        <w:t>为确保学位论文质量，要求论文送审前在本学科范围内公开举行预答辩，预答辩由导师组成员和相关学科专家组成，专家组应对学位论文进行严格评审，提出具体的评价和修改意见。不通过者限期修改，由原专家组成员重新评审，仍未通过者论文不予外审。</w:t>
      </w:r>
    </w:p>
    <w:p>
      <w:pPr>
        <w:ind w:firstLine="420" w:firstLineChars="200"/>
        <w:rPr>
          <w:color w:val="000000"/>
          <w:szCs w:val="21"/>
        </w:rPr>
      </w:pPr>
      <w:r>
        <w:rPr>
          <w:rFonts w:hint="eastAsia"/>
          <w:color w:val="000000"/>
          <w:szCs w:val="21"/>
        </w:rPr>
        <w:t>论文除经导师写出详细的评阅意见外，还应有两位本领域或相近领域的专家评阅。答辩委员会应由本领域相关的专家组成。修满规定学分，并通过论文答辩，</w:t>
      </w:r>
      <w:r>
        <w:rPr>
          <w:rFonts w:hint="eastAsia"/>
        </w:rPr>
        <w:t>符合学位授予标准</w:t>
      </w:r>
      <w:r>
        <w:rPr>
          <w:rFonts w:hint="eastAsia"/>
          <w:color w:val="000000"/>
          <w:szCs w:val="21"/>
        </w:rPr>
        <w:t>者，经学校学位评定委员会审核，授予工程类硕士专业学位。</w:t>
      </w:r>
    </w:p>
    <w:p>
      <w:pPr>
        <w:ind w:firstLine="420" w:firstLineChars="200"/>
        <w:rPr>
          <w:color w:val="000000"/>
          <w:szCs w:val="21"/>
        </w:rPr>
      </w:pPr>
      <w:r>
        <w:rPr>
          <w:rFonts w:hint="eastAsia"/>
          <w:color w:val="000000"/>
          <w:szCs w:val="21"/>
        </w:rPr>
        <w:t>学位论文要求详见《南京理工大学全日制硕士专业学位研究生学位论文工作暂行规定》和《南京理工大学全日制硕士专业学位论文撰写要求》。</w:t>
      </w:r>
    </w:p>
    <w:p>
      <w:pPr>
        <w:ind w:firstLine="420" w:firstLineChars="200"/>
        <w:rPr>
          <w:color w:val="000000"/>
          <w:szCs w:val="21"/>
        </w:rPr>
      </w:pPr>
      <w:r>
        <w:rPr>
          <w:rFonts w:hint="eastAsia"/>
          <w:color w:val="000000"/>
          <w:szCs w:val="21"/>
        </w:rPr>
        <w:t>学位论文在学习计划中占3</w:t>
      </w:r>
      <w:r>
        <w:rPr>
          <w:color w:val="000000"/>
          <w:szCs w:val="21"/>
        </w:rPr>
        <w:t>0</w:t>
      </w:r>
      <w:r>
        <w:rPr>
          <w:rFonts w:hint="eastAsia"/>
          <w:color w:val="000000"/>
          <w:szCs w:val="21"/>
        </w:rPr>
        <w:t>学分。</w:t>
      </w:r>
    </w:p>
    <w:p>
      <w:pPr>
        <w:rPr>
          <w:rFonts w:eastAsia="仿宋_GB2312"/>
          <w:color w:val="000000"/>
          <w:szCs w:val="21"/>
        </w:rPr>
      </w:pPr>
    </w:p>
    <w:p>
      <w:pPr>
        <w:jc w:val="center"/>
        <w:rPr>
          <w:b/>
          <w:bCs/>
          <w:color w:val="000000"/>
          <w:szCs w:val="21"/>
        </w:rPr>
      </w:pPr>
      <w:r>
        <w:rPr>
          <w:rFonts w:eastAsia="仿宋_GB2312"/>
          <w:color w:val="000000"/>
          <w:szCs w:val="21"/>
        </w:rPr>
        <w:br w:type="page"/>
      </w:r>
      <w:r>
        <w:rPr>
          <w:rFonts w:hint="eastAsia"/>
          <w:b/>
          <w:bCs/>
          <w:color w:val="000000"/>
          <w:szCs w:val="21"/>
        </w:rPr>
        <w:t>生物医学工程领域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275"/>
        <w:gridCol w:w="3686"/>
        <w:gridCol w:w="283"/>
        <w:gridCol w:w="709"/>
        <w:gridCol w:w="1418"/>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26" w:type="dxa"/>
            <w:vAlign w:val="center"/>
          </w:tcPr>
          <w:p>
            <w:pPr>
              <w:snapToGrid w:val="0"/>
              <w:jc w:val="center"/>
            </w:pPr>
          </w:p>
        </w:tc>
        <w:tc>
          <w:tcPr>
            <w:tcW w:w="851" w:type="dxa"/>
            <w:vAlign w:val="center"/>
          </w:tcPr>
          <w:p>
            <w:pPr>
              <w:snapToGrid w:val="0"/>
              <w:jc w:val="center"/>
              <w:rPr>
                <w:rFonts w:eastAsia="仿宋_GB2312"/>
                <w:b/>
                <w:color w:val="000000"/>
                <w:szCs w:val="21"/>
              </w:rPr>
            </w:pPr>
            <w:r>
              <w:rPr>
                <w:rFonts w:eastAsia="仿宋_GB2312"/>
                <w:b/>
                <w:color w:val="000000"/>
                <w:szCs w:val="21"/>
              </w:rPr>
              <w:t>课程</w:t>
            </w:r>
          </w:p>
          <w:p>
            <w:pPr>
              <w:snapToGrid w:val="0"/>
              <w:jc w:val="center"/>
            </w:pPr>
            <w:r>
              <w:rPr>
                <w:rFonts w:eastAsia="仿宋_GB2312"/>
                <w:b/>
                <w:color w:val="000000"/>
                <w:szCs w:val="21"/>
              </w:rPr>
              <w:t>类型</w:t>
            </w:r>
          </w:p>
        </w:tc>
        <w:tc>
          <w:tcPr>
            <w:tcW w:w="1275" w:type="dxa"/>
            <w:vAlign w:val="center"/>
          </w:tcPr>
          <w:p>
            <w:pPr>
              <w:snapToGrid w:val="0"/>
              <w:jc w:val="center"/>
              <w:rPr>
                <w:rFonts w:eastAsia="仿宋_GB2312"/>
                <w:b/>
                <w:color w:val="000000"/>
                <w:szCs w:val="21"/>
              </w:rPr>
            </w:pPr>
            <w:r>
              <w:rPr>
                <w:rFonts w:eastAsia="仿宋_GB2312"/>
                <w:b/>
                <w:color w:val="000000"/>
                <w:szCs w:val="21"/>
              </w:rPr>
              <w:t>课程编号</w:t>
            </w:r>
          </w:p>
        </w:tc>
        <w:tc>
          <w:tcPr>
            <w:tcW w:w="3686" w:type="dxa"/>
            <w:vAlign w:val="center"/>
          </w:tcPr>
          <w:p>
            <w:pPr>
              <w:snapToGrid w:val="0"/>
              <w:jc w:val="center"/>
              <w:rPr>
                <w:rFonts w:eastAsia="仿宋_GB2312"/>
                <w:b/>
                <w:color w:val="000000"/>
                <w:szCs w:val="21"/>
              </w:rPr>
            </w:pPr>
            <w:r>
              <w:rPr>
                <w:rFonts w:eastAsia="仿宋_GB2312"/>
                <w:b/>
                <w:color w:val="000000"/>
                <w:szCs w:val="21"/>
              </w:rPr>
              <w:t>课程名称</w:t>
            </w:r>
          </w:p>
        </w:tc>
        <w:tc>
          <w:tcPr>
            <w:tcW w:w="283" w:type="dxa"/>
            <w:vAlign w:val="center"/>
          </w:tcPr>
          <w:p>
            <w:pPr>
              <w:snapToGrid w:val="0"/>
              <w:ind w:left="-42" w:leftChars="-20"/>
              <w:jc w:val="center"/>
              <w:rPr>
                <w:rFonts w:eastAsia="仿宋_GB2312"/>
                <w:b/>
                <w:color w:val="000000"/>
                <w:szCs w:val="21"/>
              </w:rPr>
            </w:pPr>
            <w:r>
              <w:rPr>
                <w:rFonts w:eastAsia="仿宋_GB2312"/>
                <w:b/>
                <w:color w:val="000000"/>
                <w:szCs w:val="21"/>
              </w:rPr>
              <w:t>学分</w:t>
            </w:r>
          </w:p>
        </w:tc>
        <w:tc>
          <w:tcPr>
            <w:tcW w:w="709" w:type="dxa"/>
            <w:vAlign w:val="center"/>
          </w:tcPr>
          <w:p>
            <w:pPr>
              <w:snapToGrid w:val="0"/>
              <w:jc w:val="center"/>
              <w:rPr>
                <w:rFonts w:eastAsia="仿宋_GB2312"/>
                <w:b/>
                <w:color w:val="000000"/>
                <w:szCs w:val="21"/>
              </w:rPr>
            </w:pPr>
            <w:r>
              <w:rPr>
                <w:rFonts w:eastAsia="仿宋_GB2312"/>
                <w:b/>
                <w:color w:val="000000"/>
                <w:szCs w:val="21"/>
              </w:rPr>
              <w:t>开课学期</w:t>
            </w:r>
          </w:p>
        </w:tc>
        <w:tc>
          <w:tcPr>
            <w:tcW w:w="1843" w:type="dxa"/>
            <w:gridSpan w:val="2"/>
            <w:vAlign w:val="center"/>
          </w:tcPr>
          <w:p>
            <w:pPr>
              <w:snapToGrid w:val="0"/>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275" w:type="dxa"/>
            <w:vAlign w:val="center"/>
          </w:tcPr>
          <w:p>
            <w:pPr>
              <w:jc w:val="center"/>
              <w:rPr>
                <w:rFonts w:eastAsia="仿宋_GB2312"/>
                <w:color w:val="000000"/>
                <w:szCs w:val="21"/>
              </w:rPr>
            </w:pPr>
            <w:r>
              <w:rPr>
                <w:rFonts w:hint="eastAsia" w:eastAsia="仿宋_GB2312"/>
                <w:color w:val="000000"/>
                <w:szCs w:val="21"/>
              </w:rPr>
              <w:t>S123A003</w:t>
            </w:r>
          </w:p>
        </w:tc>
        <w:tc>
          <w:tcPr>
            <w:tcW w:w="3686"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283"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必修</w:t>
            </w:r>
          </w:p>
        </w:tc>
        <w:tc>
          <w:tcPr>
            <w:tcW w:w="425"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S123A004</w:t>
            </w:r>
          </w:p>
        </w:tc>
        <w:tc>
          <w:tcPr>
            <w:tcW w:w="3686"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283" w:type="dxa"/>
            <w:vAlign w:val="center"/>
          </w:tcPr>
          <w:p>
            <w:pPr>
              <w:jc w:val="center"/>
              <w:rPr>
                <w:rFonts w:eastAsia="仿宋_GB2312"/>
                <w:color w:val="000000"/>
                <w:szCs w:val="21"/>
              </w:rPr>
            </w:pPr>
            <w:r>
              <w:rPr>
                <w:rFonts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425"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S123C026</w:t>
            </w:r>
          </w:p>
        </w:tc>
        <w:tc>
          <w:tcPr>
            <w:tcW w:w="3686" w:type="dxa"/>
            <w:vAlign w:val="center"/>
          </w:tcPr>
          <w:p>
            <w:pPr>
              <w:jc w:val="left"/>
              <w:rPr>
                <w:rFonts w:eastAsia="仿宋_GB2312"/>
                <w:color w:val="000000"/>
                <w:szCs w:val="21"/>
              </w:rPr>
            </w:pPr>
            <w:r>
              <w:rPr>
                <w:rFonts w:hint="eastAsia" w:eastAsia="仿宋_GB2312"/>
                <w:color w:val="000000"/>
                <w:szCs w:val="21"/>
              </w:rPr>
              <w:t>工程伦理</w:t>
            </w:r>
          </w:p>
        </w:tc>
        <w:tc>
          <w:tcPr>
            <w:tcW w:w="283"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425"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S114A006</w:t>
            </w:r>
          </w:p>
        </w:tc>
        <w:tc>
          <w:tcPr>
            <w:tcW w:w="3686" w:type="dxa"/>
            <w:vAlign w:val="center"/>
          </w:tcPr>
          <w:p>
            <w:pPr>
              <w:jc w:val="left"/>
              <w:rPr>
                <w:rFonts w:eastAsia="仿宋_GB2312"/>
                <w:color w:val="000000"/>
                <w:szCs w:val="21"/>
              </w:rPr>
            </w:pPr>
            <w:r>
              <w:rPr>
                <w:rFonts w:eastAsia="仿宋_GB2312"/>
                <w:color w:val="000000"/>
                <w:szCs w:val="21"/>
              </w:rPr>
              <w:t>硕士英语（必修）</w:t>
            </w:r>
          </w:p>
        </w:tc>
        <w:tc>
          <w:tcPr>
            <w:tcW w:w="283"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425" w:type="dxa"/>
            <w:vMerge w:val="continue"/>
            <w:vAlign w:val="center"/>
          </w:tcPr>
          <w:p>
            <w:pPr>
              <w:ind w:left="113" w:right="113"/>
              <w:jc w:val="center"/>
            </w:pPr>
          </w:p>
        </w:tc>
      </w:tr>
      <w:tr>
        <w:tblPrEx>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 w:val="18"/>
                <w:szCs w:val="18"/>
              </w:rPr>
            </w:pPr>
            <w:r>
              <w:rPr>
                <w:rFonts w:hint="eastAsia" w:eastAsia="仿宋_GB2312"/>
                <w:color w:val="000000"/>
                <w:sz w:val="18"/>
                <w:szCs w:val="18"/>
              </w:rPr>
              <w:t>S114A018/19</w:t>
            </w:r>
          </w:p>
        </w:tc>
        <w:tc>
          <w:tcPr>
            <w:tcW w:w="3686" w:type="dxa"/>
            <w:vAlign w:val="center"/>
          </w:tcPr>
          <w:p>
            <w:pPr>
              <w:jc w:val="left"/>
              <w:rPr>
                <w:rFonts w:eastAsia="仿宋_GB2312"/>
                <w:color w:val="000000"/>
                <w:szCs w:val="21"/>
              </w:rPr>
            </w:pPr>
            <w:r>
              <w:rPr>
                <w:rFonts w:eastAsia="仿宋_GB2312"/>
                <w:color w:val="000000"/>
                <w:szCs w:val="21"/>
              </w:rPr>
              <w:t>硕士外语（俄、日）</w:t>
            </w:r>
          </w:p>
        </w:tc>
        <w:tc>
          <w:tcPr>
            <w:tcW w:w="283"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425"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S104C057</w:t>
            </w:r>
          </w:p>
        </w:tc>
        <w:tc>
          <w:tcPr>
            <w:tcW w:w="3686"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283"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418" w:type="dxa"/>
            <w:vMerge w:val="restart"/>
            <w:vAlign w:val="center"/>
          </w:tcPr>
          <w:p>
            <w:pPr>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425" w:type="dxa"/>
            <w:vMerge w:val="continue"/>
            <w:vAlign w:val="center"/>
          </w:tcPr>
          <w:p>
            <w:pPr>
              <w:ind w:left="113" w:right="113"/>
              <w:jc w:val="center"/>
            </w:pPr>
          </w:p>
        </w:tc>
      </w:tr>
      <w:tr>
        <w:tblPrEx>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S106C028</w:t>
            </w:r>
          </w:p>
        </w:tc>
        <w:tc>
          <w:tcPr>
            <w:tcW w:w="3686"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283"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418" w:type="dxa"/>
            <w:vMerge w:val="continue"/>
            <w:vAlign w:val="center"/>
          </w:tcPr>
          <w:p>
            <w:pPr>
              <w:jc w:val="center"/>
              <w:rPr>
                <w:rFonts w:eastAsia="仿宋_GB2312"/>
                <w:color w:val="000000"/>
                <w:szCs w:val="21"/>
              </w:rPr>
            </w:pPr>
          </w:p>
        </w:tc>
        <w:tc>
          <w:tcPr>
            <w:tcW w:w="425"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275" w:type="dxa"/>
            <w:vAlign w:val="center"/>
          </w:tcPr>
          <w:p>
            <w:pPr>
              <w:jc w:val="center"/>
            </w:pPr>
            <w:r>
              <w:rPr>
                <w:rFonts w:hint="eastAsia"/>
              </w:rPr>
              <w:t>S</w:t>
            </w:r>
            <w:r>
              <w:t>113A019</w:t>
            </w:r>
          </w:p>
        </w:tc>
        <w:tc>
          <w:tcPr>
            <w:tcW w:w="3686" w:type="dxa"/>
            <w:vAlign w:val="center"/>
          </w:tcPr>
          <w:p>
            <w:pPr>
              <w:jc w:val="left"/>
            </w:pPr>
            <w:r>
              <w:rPr>
                <w:rFonts w:hint="eastAsia" w:eastAsia="仿宋_GB2312"/>
                <w:szCs w:val="21"/>
              </w:rPr>
              <w:t>高等工程数学</w:t>
            </w:r>
            <w:r>
              <w:rPr>
                <w:rFonts w:eastAsia="仿宋_GB2312"/>
                <w:szCs w:val="21"/>
              </w:rPr>
              <w:t>II</w:t>
            </w:r>
          </w:p>
        </w:tc>
        <w:tc>
          <w:tcPr>
            <w:tcW w:w="283" w:type="dxa"/>
            <w:vAlign w:val="center"/>
          </w:tcPr>
          <w:p>
            <w:pPr>
              <w:jc w:val="center"/>
            </w:pPr>
            <w:r>
              <w:t>2</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425"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S113A005</w:t>
            </w:r>
          </w:p>
        </w:tc>
        <w:tc>
          <w:tcPr>
            <w:tcW w:w="3686" w:type="dxa"/>
            <w:vAlign w:val="center"/>
          </w:tcPr>
          <w:p>
            <w:pPr>
              <w:jc w:val="left"/>
            </w:pPr>
            <w:r>
              <w:rPr>
                <w:rFonts w:hint="eastAsia" w:eastAsia="仿宋_GB2312"/>
                <w:szCs w:val="21"/>
              </w:rPr>
              <w:t>高等数值分析</w:t>
            </w:r>
          </w:p>
        </w:tc>
        <w:tc>
          <w:tcPr>
            <w:tcW w:w="283" w:type="dxa"/>
            <w:vAlign w:val="center"/>
          </w:tcPr>
          <w:p>
            <w:pPr>
              <w:jc w:val="center"/>
            </w:pPr>
            <w:r>
              <w:t>3</w:t>
            </w:r>
          </w:p>
        </w:tc>
        <w:tc>
          <w:tcPr>
            <w:tcW w:w="709" w:type="dxa"/>
            <w:vAlign w:val="center"/>
          </w:tcPr>
          <w:p>
            <w:pPr>
              <w:jc w:val="center"/>
            </w:pPr>
            <w:r>
              <w:rPr>
                <w:rFonts w:hint="eastAsia" w:ascii="仿宋_GB2312" w:eastAsia="仿宋_GB2312"/>
                <w:color w:val="000000"/>
                <w:szCs w:val="21"/>
              </w:rPr>
              <w:t>春</w:t>
            </w:r>
          </w:p>
        </w:tc>
        <w:tc>
          <w:tcPr>
            <w:tcW w:w="1418" w:type="dxa"/>
            <w:vMerge w:val="continue"/>
            <w:vAlign w:val="center"/>
          </w:tcPr>
          <w:p>
            <w:pPr>
              <w:jc w:val="cente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S113A012</w:t>
            </w:r>
          </w:p>
        </w:tc>
        <w:tc>
          <w:tcPr>
            <w:tcW w:w="3686" w:type="dxa"/>
            <w:vAlign w:val="center"/>
          </w:tcPr>
          <w:p>
            <w:pPr>
              <w:jc w:val="left"/>
            </w:pPr>
            <w:r>
              <w:rPr>
                <w:rFonts w:hint="eastAsia" w:eastAsia="仿宋_GB2312"/>
                <w:szCs w:val="21"/>
              </w:rPr>
              <w:t>现代分析基础</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418" w:type="dxa"/>
            <w:vMerge w:val="continue"/>
            <w:vAlign w:val="center"/>
          </w:tcPr>
          <w:p>
            <w:pPr>
              <w:jc w:val="cente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szCs w:val="21"/>
              </w:rPr>
              <w:t>S113A010</w:t>
            </w:r>
          </w:p>
        </w:tc>
        <w:tc>
          <w:tcPr>
            <w:tcW w:w="3686" w:type="dxa"/>
            <w:vAlign w:val="center"/>
          </w:tcPr>
          <w:p>
            <w:pPr>
              <w:jc w:val="left"/>
            </w:pPr>
            <w:r>
              <w:rPr>
                <w:rFonts w:hint="eastAsia" w:eastAsia="仿宋_GB2312"/>
                <w:szCs w:val="21"/>
              </w:rPr>
              <w:t>数学建模与系统仿真</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S106C010</w:t>
            </w:r>
          </w:p>
        </w:tc>
        <w:tc>
          <w:tcPr>
            <w:tcW w:w="3686" w:type="dxa"/>
            <w:vAlign w:val="center"/>
          </w:tcPr>
          <w:p>
            <w:pPr>
              <w:jc w:val="left"/>
              <w:rPr>
                <w:rFonts w:eastAsia="仿宋_GB2312"/>
                <w:szCs w:val="21"/>
              </w:rPr>
            </w:pPr>
            <w:r>
              <w:rPr>
                <w:rFonts w:hint="eastAsia" w:eastAsia="仿宋_GB2312"/>
                <w:szCs w:val="21"/>
              </w:rPr>
              <w:t>机器学习（</w:t>
            </w:r>
            <w:r>
              <w:rPr>
                <w:rFonts w:eastAsia="仿宋_GB2312"/>
                <w:szCs w:val="21"/>
              </w:rPr>
              <w:t>I</w:t>
            </w:r>
            <w:r>
              <w:rPr>
                <w:rFonts w:hint="eastAsia" w:eastAsia="仿宋_GB2312"/>
                <w:szCs w:val="21"/>
              </w:rPr>
              <w:t>）</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rPr>
                <w:rFonts w:eastAsia="仿宋_GB2312"/>
                <w:color w:val="000000"/>
                <w:szCs w:val="21"/>
              </w:rP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S102B003</w:t>
            </w:r>
          </w:p>
        </w:tc>
        <w:tc>
          <w:tcPr>
            <w:tcW w:w="3686" w:type="dxa"/>
            <w:vAlign w:val="center"/>
          </w:tcPr>
          <w:p>
            <w:pPr>
              <w:jc w:val="left"/>
              <w:rPr>
                <w:rFonts w:eastAsia="仿宋_GB2312"/>
                <w:szCs w:val="21"/>
              </w:rPr>
            </w:pPr>
            <w:r>
              <w:rPr>
                <w:rFonts w:hint="eastAsia" w:eastAsia="仿宋_GB2312"/>
                <w:szCs w:val="21"/>
              </w:rPr>
              <w:t>人体解剖与生理学</w:t>
            </w:r>
          </w:p>
        </w:tc>
        <w:tc>
          <w:tcPr>
            <w:tcW w:w="283"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restart"/>
            <w:vAlign w:val="center"/>
          </w:tcPr>
          <w:p>
            <w:pPr>
              <w:pStyle w:val="10"/>
              <w:jc w:val="center"/>
            </w:pPr>
            <w:r>
              <w:rPr>
                <w:rFonts w:eastAsia="仿宋_GB2312"/>
                <w:color w:val="000000"/>
                <w:szCs w:val="21"/>
              </w:rPr>
              <w:t>工  程技  术基础课</w:t>
            </w:r>
          </w:p>
        </w:tc>
        <w:tc>
          <w:tcPr>
            <w:tcW w:w="1275" w:type="dxa"/>
            <w:vAlign w:val="center"/>
          </w:tcPr>
          <w:p>
            <w:pPr>
              <w:jc w:val="center"/>
            </w:pPr>
            <w:r>
              <w:rPr>
                <w:rFonts w:eastAsia="仿宋_GB2312"/>
                <w:szCs w:val="21"/>
              </w:rPr>
              <w:t>S102C037</w:t>
            </w:r>
          </w:p>
        </w:tc>
        <w:tc>
          <w:tcPr>
            <w:tcW w:w="3686" w:type="dxa"/>
            <w:vAlign w:val="center"/>
          </w:tcPr>
          <w:p>
            <w:pPr>
              <w:jc w:val="left"/>
            </w:pPr>
            <w:r>
              <w:rPr>
                <w:rFonts w:hint="eastAsia" w:eastAsia="仿宋_GB2312"/>
                <w:szCs w:val="21"/>
              </w:rPr>
              <w:t>生物传感技术</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rPr>
                <w:rFonts w:eastAsia="仿宋_GB2312"/>
                <w:szCs w:val="21"/>
              </w:rPr>
              <w:t>S102C009</w:t>
            </w:r>
          </w:p>
        </w:tc>
        <w:tc>
          <w:tcPr>
            <w:tcW w:w="3686" w:type="dxa"/>
            <w:vAlign w:val="center"/>
          </w:tcPr>
          <w:p>
            <w:pPr>
              <w:jc w:val="left"/>
            </w:pPr>
            <w:r>
              <w:rPr>
                <w:rFonts w:hint="eastAsia" w:eastAsia="仿宋_GB2312"/>
                <w:szCs w:val="21"/>
              </w:rPr>
              <w:t>医学生物化学</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rPr>
                <w:rFonts w:eastAsia="仿宋_GB2312"/>
                <w:szCs w:val="21"/>
              </w:rPr>
              <w:t>S102C048</w:t>
            </w:r>
          </w:p>
        </w:tc>
        <w:tc>
          <w:tcPr>
            <w:tcW w:w="3686" w:type="dxa"/>
            <w:vAlign w:val="center"/>
          </w:tcPr>
          <w:p>
            <w:pPr>
              <w:jc w:val="left"/>
            </w:pPr>
            <w:r>
              <w:rPr>
                <w:rFonts w:hint="eastAsia" w:eastAsia="仿宋_GB2312"/>
                <w:szCs w:val="21"/>
              </w:rPr>
              <w:t>生物医学工程前沿技术</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rPr>
                <w:rFonts w:eastAsia="仿宋_GB2312"/>
                <w:szCs w:val="21"/>
              </w:rPr>
              <w:t>S106C027</w:t>
            </w:r>
          </w:p>
        </w:tc>
        <w:tc>
          <w:tcPr>
            <w:tcW w:w="3686" w:type="dxa"/>
            <w:vAlign w:val="center"/>
          </w:tcPr>
          <w:p>
            <w:pPr>
              <w:jc w:val="left"/>
            </w:pPr>
            <w:r>
              <w:rPr>
                <w:rFonts w:hint="eastAsia" w:eastAsia="仿宋_GB2312"/>
                <w:kern w:val="0"/>
                <w:szCs w:val="21"/>
              </w:rPr>
              <w:t>图像分析基础</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418" w:type="dxa"/>
            <w:vMerge w:val="continue"/>
            <w:vAlign w:val="center"/>
          </w:tcPr>
          <w:p>
            <w:pPr>
              <w:jc w:val="center"/>
            </w:pPr>
          </w:p>
        </w:tc>
        <w:tc>
          <w:tcPr>
            <w:tcW w:w="425" w:type="dxa"/>
            <w:vMerge w:val="continue"/>
            <w:vAlign w:val="center"/>
          </w:tcPr>
          <w:p>
            <w:pPr>
              <w:jc w:val="center"/>
            </w:pPr>
          </w:p>
        </w:tc>
      </w:tr>
      <w:tr>
        <w:tblPrEx>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szCs w:val="21"/>
              </w:rPr>
            </w:pPr>
            <w:r>
              <w:rPr>
                <w:rFonts w:eastAsia="仿宋_GB2312"/>
                <w:szCs w:val="21"/>
              </w:rPr>
              <w:t>S113B011</w:t>
            </w:r>
          </w:p>
        </w:tc>
        <w:tc>
          <w:tcPr>
            <w:tcW w:w="3686" w:type="dxa"/>
            <w:vAlign w:val="center"/>
          </w:tcPr>
          <w:p>
            <w:pPr>
              <w:jc w:val="left"/>
              <w:rPr>
                <w:rFonts w:eastAsia="仿宋_GB2312"/>
                <w:kern w:val="0"/>
                <w:szCs w:val="21"/>
              </w:rPr>
            </w:pPr>
            <w:r>
              <w:rPr>
                <w:rFonts w:hint="eastAsia" w:eastAsia="仿宋_GB2312"/>
                <w:szCs w:val="21"/>
              </w:rPr>
              <w:t>生物医学电子技术</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szCs w:val="21"/>
              </w:rPr>
            </w:pPr>
            <w:r>
              <w:rPr>
                <w:rFonts w:eastAsia="仿宋_GB2312"/>
                <w:szCs w:val="21"/>
              </w:rPr>
              <w:t>S104B006</w:t>
            </w:r>
          </w:p>
        </w:tc>
        <w:tc>
          <w:tcPr>
            <w:tcW w:w="3686" w:type="dxa"/>
            <w:vAlign w:val="center"/>
          </w:tcPr>
          <w:p>
            <w:pPr>
              <w:jc w:val="left"/>
              <w:rPr>
                <w:rFonts w:eastAsia="仿宋_GB2312"/>
                <w:kern w:val="0"/>
                <w:szCs w:val="21"/>
              </w:rPr>
            </w:pPr>
            <w:r>
              <w:rPr>
                <w:rFonts w:hint="eastAsia" w:eastAsia="仿宋_GB2312"/>
                <w:szCs w:val="21"/>
              </w:rPr>
              <w:t>医学信号处理</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szCs w:val="21"/>
              </w:rPr>
            </w:pPr>
            <w:r>
              <w:rPr>
                <w:rFonts w:eastAsia="仿宋_GB2312"/>
                <w:szCs w:val="21"/>
              </w:rPr>
              <w:t>S104C013</w:t>
            </w:r>
          </w:p>
        </w:tc>
        <w:tc>
          <w:tcPr>
            <w:tcW w:w="3686" w:type="dxa"/>
            <w:vAlign w:val="center"/>
          </w:tcPr>
          <w:p>
            <w:pPr>
              <w:jc w:val="left"/>
              <w:rPr>
                <w:rFonts w:eastAsia="仿宋_GB2312"/>
                <w:kern w:val="0"/>
                <w:szCs w:val="21"/>
              </w:rPr>
            </w:pPr>
            <w:r>
              <w:rPr>
                <w:rFonts w:hint="eastAsia" w:eastAsia="仿宋_GB2312"/>
                <w:szCs w:val="21"/>
              </w:rPr>
              <w:t>生物医学仪器</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snapToGrid w:val="0"/>
              <w:jc w:val="center"/>
              <w:rPr>
                <w:rFonts w:eastAsia="仿宋_GB2312"/>
                <w:color w:val="000000"/>
                <w:szCs w:val="21"/>
              </w:rPr>
            </w:pPr>
            <w:r>
              <w:rPr>
                <w:rFonts w:eastAsia="仿宋_GB2312"/>
                <w:color w:val="000000"/>
                <w:szCs w:val="21"/>
              </w:rPr>
              <w:t>工  程技  术实践课</w:t>
            </w:r>
          </w:p>
        </w:tc>
        <w:tc>
          <w:tcPr>
            <w:tcW w:w="1275" w:type="dxa"/>
            <w:vAlign w:val="center"/>
          </w:tcPr>
          <w:p>
            <w:pPr>
              <w:jc w:val="center"/>
            </w:pPr>
            <w:r>
              <w:rPr>
                <w:rFonts w:eastAsia="仿宋_GB2312"/>
                <w:szCs w:val="21"/>
              </w:rPr>
              <w:t>S102S003</w:t>
            </w:r>
          </w:p>
        </w:tc>
        <w:tc>
          <w:tcPr>
            <w:tcW w:w="3686" w:type="dxa"/>
            <w:vAlign w:val="center"/>
          </w:tcPr>
          <w:p>
            <w:pPr>
              <w:jc w:val="left"/>
            </w:pPr>
            <w:r>
              <w:rPr>
                <w:rFonts w:hint="eastAsia" w:eastAsia="仿宋_GB2312"/>
                <w:szCs w:val="21"/>
              </w:rPr>
              <w:t>医学生化与临床检验实验</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425"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5" w:type="dxa"/>
            <w:vAlign w:val="center"/>
          </w:tcPr>
          <w:p>
            <w:pPr>
              <w:jc w:val="center"/>
            </w:pPr>
            <w:r>
              <w:rPr>
                <w:rFonts w:eastAsia="仿宋_GB2312"/>
                <w:szCs w:val="21"/>
              </w:rPr>
              <w:t>S102S005</w:t>
            </w:r>
          </w:p>
        </w:tc>
        <w:tc>
          <w:tcPr>
            <w:tcW w:w="3686" w:type="dxa"/>
            <w:vAlign w:val="center"/>
          </w:tcPr>
          <w:p>
            <w:pPr>
              <w:jc w:val="left"/>
            </w:pPr>
            <w:r>
              <w:rPr>
                <w:rFonts w:hint="eastAsia" w:eastAsia="仿宋_GB2312"/>
                <w:szCs w:val="21"/>
              </w:rPr>
              <w:t>现代生物工程实验</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425"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851" w:type="dxa"/>
            <w:vMerge w:val="restart"/>
            <w:vAlign w:val="center"/>
          </w:tcPr>
          <w:p>
            <w:pPr>
              <w:jc w:val="center"/>
              <w:rPr>
                <w:rFonts w:eastAsia="仿宋_GB2312"/>
                <w:color w:val="000000"/>
                <w:szCs w:val="21"/>
              </w:rPr>
            </w:pPr>
            <w:r>
              <w:rPr>
                <w:rFonts w:eastAsia="仿宋_GB2312"/>
                <w:color w:val="000000"/>
                <w:szCs w:val="21"/>
              </w:rPr>
              <w:t>专  业选修课</w:t>
            </w:r>
          </w:p>
        </w:tc>
        <w:tc>
          <w:tcPr>
            <w:tcW w:w="1275" w:type="dxa"/>
            <w:vAlign w:val="center"/>
          </w:tcPr>
          <w:p>
            <w:pPr>
              <w:jc w:val="center"/>
            </w:pPr>
            <w:r>
              <w:rPr>
                <w:rFonts w:eastAsia="仿宋_GB2312"/>
                <w:szCs w:val="21"/>
              </w:rPr>
              <w:t>S102C040</w:t>
            </w:r>
          </w:p>
        </w:tc>
        <w:tc>
          <w:tcPr>
            <w:tcW w:w="3686" w:type="dxa"/>
            <w:vAlign w:val="center"/>
          </w:tcPr>
          <w:p>
            <w:pPr>
              <w:jc w:val="left"/>
            </w:pPr>
            <w:r>
              <w:rPr>
                <w:rFonts w:eastAsia="仿宋_GB2312"/>
                <w:szCs w:val="21"/>
              </w:rPr>
              <w:t>Cell Engineering</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418" w:type="dxa"/>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425"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ascii="Helvetica" w:hAnsi="Helvetica"/>
                <w:sz w:val="18"/>
                <w:szCs w:val="18"/>
              </w:rPr>
              <w:t>S102C001</w:t>
            </w:r>
          </w:p>
        </w:tc>
        <w:tc>
          <w:tcPr>
            <w:tcW w:w="3686" w:type="dxa"/>
            <w:vAlign w:val="center"/>
          </w:tcPr>
          <w:p>
            <w:pPr>
              <w:jc w:val="left"/>
            </w:pPr>
            <w:r>
              <w:rPr>
                <w:szCs w:val="21"/>
              </w:rPr>
              <w:t>Protein Engineering</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418" w:type="dxa"/>
            <w:vMerge w:val="continue"/>
            <w:vAlign w:val="center"/>
          </w:tcPr>
          <w:p>
            <w:pPr>
              <w:jc w:val="cente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szCs w:val="21"/>
              </w:rPr>
              <w:t>S102C006</w:t>
            </w:r>
          </w:p>
        </w:tc>
        <w:tc>
          <w:tcPr>
            <w:tcW w:w="3686" w:type="dxa"/>
            <w:vAlign w:val="center"/>
          </w:tcPr>
          <w:p>
            <w:pPr>
              <w:jc w:val="left"/>
            </w:pPr>
            <w:r>
              <w:rPr>
                <w:rFonts w:hint="eastAsia" w:eastAsia="仿宋_GB2312"/>
                <w:szCs w:val="21"/>
              </w:rPr>
              <w:t>生物信息学</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szCs w:val="21"/>
              </w:rPr>
              <w:t>S106C001</w:t>
            </w:r>
          </w:p>
        </w:tc>
        <w:tc>
          <w:tcPr>
            <w:tcW w:w="3686" w:type="dxa"/>
            <w:vAlign w:val="center"/>
          </w:tcPr>
          <w:p>
            <w:pPr>
              <w:jc w:val="left"/>
            </w:pPr>
            <w:r>
              <w:rPr>
                <w:rFonts w:eastAsia="仿宋_GB2312"/>
                <w:szCs w:val="21"/>
              </w:rPr>
              <w:t>Bioinformatics</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szCs w:val="20"/>
              </w:rPr>
              <w:t>S106C004</w:t>
            </w:r>
          </w:p>
        </w:tc>
        <w:tc>
          <w:tcPr>
            <w:tcW w:w="3686" w:type="dxa"/>
            <w:vAlign w:val="center"/>
          </w:tcPr>
          <w:p>
            <w:pPr>
              <w:jc w:val="left"/>
            </w:pPr>
            <w:r>
              <w:rPr>
                <w:szCs w:val="21"/>
              </w:rPr>
              <w:t>Fundamentals of Image Analysis</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418" w:type="dxa"/>
            <w:vMerge w:val="continue"/>
            <w:vAlign w:val="center"/>
          </w:tcPr>
          <w:p>
            <w:pPr>
              <w:jc w:val="center"/>
            </w:pPr>
          </w:p>
        </w:tc>
        <w:tc>
          <w:tcPr>
            <w:tcW w:w="425" w:type="dxa"/>
            <w:vMerge w:val="continue"/>
            <w:vAlign w:val="center"/>
          </w:tcPr>
          <w:p>
            <w:pPr>
              <w:jc w:val="center"/>
            </w:pPr>
          </w:p>
        </w:tc>
      </w:tr>
      <w:tr>
        <w:tblPrEx>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szCs w:val="21"/>
              </w:rPr>
              <w:t>S106C019</w:t>
            </w:r>
          </w:p>
        </w:tc>
        <w:tc>
          <w:tcPr>
            <w:tcW w:w="3686" w:type="dxa"/>
            <w:vAlign w:val="center"/>
          </w:tcPr>
          <w:p>
            <w:pPr>
              <w:jc w:val="left"/>
            </w:pPr>
            <w:r>
              <w:rPr>
                <w:rFonts w:hint="eastAsia" w:eastAsia="仿宋_GB2312"/>
                <w:szCs w:val="21"/>
              </w:rPr>
              <w:t>数据挖掘</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秋</w:t>
            </w:r>
          </w:p>
        </w:tc>
        <w:tc>
          <w:tcPr>
            <w:tcW w:w="1418" w:type="dxa"/>
            <w:vMerge w:val="continue"/>
            <w:vAlign w:val="center"/>
          </w:tcPr>
          <w:p>
            <w:pPr>
              <w:jc w:val="cente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szCs w:val="21"/>
              </w:rPr>
              <w:t>S113C048</w:t>
            </w:r>
          </w:p>
        </w:tc>
        <w:tc>
          <w:tcPr>
            <w:tcW w:w="3686" w:type="dxa"/>
            <w:vAlign w:val="center"/>
          </w:tcPr>
          <w:p>
            <w:pPr>
              <w:jc w:val="left"/>
            </w:pPr>
            <w:r>
              <w:rPr>
                <w:rFonts w:hint="eastAsia" w:eastAsia="仿宋_GB2312"/>
                <w:szCs w:val="21"/>
              </w:rPr>
              <w:t>微分流形</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425" w:type="dxa"/>
            <w:vMerge w:val="continue"/>
            <w:vAlign w:val="center"/>
          </w:tcPr>
          <w:p>
            <w:pPr>
              <w:jc w:val="center"/>
            </w:pPr>
          </w:p>
        </w:tc>
      </w:tr>
      <w:tr>
        <w:tblPrEx>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szCs w:val="21"/>
              </w:rPr>
              <w:t>S113C020</w:t>
            </w:r>
          </w:p>
        </w:tc>
        <w:tc>
          <w:tcPr>
            <w:tcW w:w="3686" w:type="dxa"/>
            <w:vAlign w:val="center"/>
          </w:tcPr>
          <w:p>
            <w:pPr>
              <w:jc w:val="left"/>
            </w:pPr>
            <w:r>
              <w:rPr>
                <w:rFonts w:hint="eastAsia" w:eastAsia="仿宋_GB2312"/>
                <w:szCs w:val="21"/>
              </w:rPr>
              <w:t>电磁辐射生物效应及医学应用</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szCs w:val="21"/>
              </w:rPr>
              <w:t>S113C023</w:t>
            </w:r>
          </w:p>
        </w:tc>
        <w:tc>
          <w:tcPr>
            <w:tcW w:w="3686" w:type="dxa"/>
            <w:vAlign w:val="center"/>
          </w:tcPr>
          <w:p>
            <w:pPr>
              <w:jc w:val="left"/>
            </w:pPr>
            <w:r>
              <w:rPr>
                <w:rFonts w:hint="eastAsia" w:eastAsia="仿宋_GB2312"/>
                <w:szCs w:val="21"/>
              </w:rPr>
              <w:t>激光与生物组织相互作用原理与应用</w:t>
            </w:r>
          </w:p>
        </w:tc>
        <w:tc>
          <w:tcPr>
            <w:tcW w:w="283" w:type="dxa"/>
            <w:vAlign w:val="center"/>
          </w:tcPr>
          <w:p>
            <w:pPr>
              <w:jc w:val="center"/>
            </w:pPr>
            <w:r>
              <w:rPr>
                <w:rFonts w:eastAsia="仿宋_GB2312"/>
                <w:szCs w:val="21"/>
              </w:rPr>
              <w:t>2</w:t>
            </w:r>
          </w:p>
        </w:tc>
        <w:tc>
          <w:tcPr>
            <w:tcW w:w="709" w:type="dxa"/>
            <w:vAlign w:val="center"/>
          </w:tcPr>
          <w:p>
            <w:pPr>
              <w:jc w:val="cente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S104C021</w:t>
            </w:r>
          </w:p>
        </w:tc>
        <w:tc>
          <w:tcPr>
            <w:tcW w:w="3686" w:type="dxa"/>
            <w:vAlign w:val="center"/>
          </w:tcPr>
          <w:p>
            <w:pPr>
              <w:jc w:val="left"/>
              <w:rPr>
                <w:rFonts w:eastAsia="仿宋_GB2312"/>
                <w:szCs w:val="21"/>
              </w:rPr>
            </w:pPr>
            <w:r>
              <w:rPr>
                <w:rFonts w:hint="eastAsia" w:eastAsia="仿宋_GB2312"/>
                <w:szCs w:val="21"/>
              </w:rPr>
              <w:t>现代生物医学显微成像理论及应用</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425" w:type="dxa"/>
            <w:vMerge w:val="continue"/>
            <w:vAlign w:val="center"/>
          </w:tcPr>
          <w:p>
            <w:pPr>
              <w:jc w:val="center"/>
            </w:pPr>
          </w:p>
        </w:tc>
      </w:tr>
      <w:tr>
        <w:tblPrEx>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S102C003</w:t>
            </w:r>
          </w:p>
        </w:tc>
        <w:tc>
          <w:tcPr>
            <w:tcW w:w="3686" w:type="dxa"/>
            <w:vAlign w:val="center"/>
          </w:tcPr>
          <w:p>
            <w:pPr>
              <w:jc w:val="left"/>
              <w:rPr>
                <w:rFonts w:eastAsia="仿宋_GB2312"/>
                <w:szCs w:val="21"/>
              </w:rPr>
            </w:pPr>
            <w:r>
              <w:rPr>
                <w:rFonts w:hint="eastAsia" w:eastAsia="仿宋_GB2312"/>
                <w:szCs w:val="21"/>
              </w:rPr>
              <w:t>分子诊断技术</w:t>
            </w:r>
            <w:r>
              <w:rPr>
                <w:rFonts w:hint="eastAsia" w:ascii="宋体" w:hAnsi="宋体" w:cs="宋体"/>
                <w:b/>
                <w:bCs/>
                <w:szCs w:val="21"/>
              </w:rPr>
              <w:t>※</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rPr>
                <w:rFonts w:eastAsia="仿宋_GB2312"/>
                <w:color w:val="000000"/>
                <w:szCs w:val="21"/>
              </w:rP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color w:val="000000"/>
                <w:szCs w:val="21"/>
              </w:rPr>
              <w:t>选  修英  语</w:t>
            </w:r>
          </w:p>
        </w:tc>
        <w:tc>
          <w:tcPr>
            <w:tcW w:w="1275" w:type="dxa"/>
            <w:vAlign w:val="center"/>
          </w:tcPr>
          <w:p>
            <w:pPr>
              <w:jc w:val="center"/>
              <w:rPr>
                <w:rFonts w:eastAsia="仿宋_GB2312"/>
                <w:color w:val="000000"/>
                <w:szCs w:val="21"/>
              </w:rPr>
            </w:pPr>
            <w:r>
              <w:rPr>
                <w:rFonts w:hint="eastAsia" w:eastAsia="仿宋_GB2312"/>
                <w:color w:val="000000"/>
                <w:szCs w:val="21"/>
              </w:rPr>
              <w:t>S114A016</w:t>
            </w:r>
          </w:p>
        </w:tc>
        <w:tc>
          <w:tcPr>
            <w:tcW w:w="3686" w:type="dxa"/>
            <w:vAlign w:val="center"/>
          </w:tcPr>
          <w:p>
            <w:pPr>
              <w:jc w:val="left"/>
              <w:rPr>
                <w:rFonts w:eastAsia="仿宋_GB2312"/>
                <w:color w:val="000000"/>
                <w:szCs w:val="21"/>
              </w:rPr>
            </w:pPr>
            <w:r>
              <w:rPr>
                <w:rFonts w:hint="eastAsia" w:eastAsia="仿宋_GB2312"/>
                <w:color w:val="000000"/>
                <w:szCs w:val="21"/>
              </w:rPr>
              <w:t>硕士英语（选修）</w:t>
            </w:r>
          </w:p>
        </w:tc>
        <w:tc>
          <w:tcPr>
            <w:tcW w:w="283"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418" w:type="dxa"/>
            <w:vMerge w:val="continue"/>
            <w:vAlign w:val="center"/>
          </w:tcPr>
          <w:p>
            <w:pPr>
              <w:jc w:val="center"/>
            </w:pPr>
          </w:p>
        </w:tc>
        <w:tc>
          <w:tcPr>
            <w:tcW w:w="4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szCs w:val="21"/>
              </w:rPr>
              <w:t>创新创业与公共素养</w:t>
            </w:r>
          </w:p>
        </w:tc>
        <w:tc>
          <w:tcPr>
            <w:tcW w:w="1275" w:type="dxa"/>
            <w:vAlign w:val="center"/>
          </w:tcPr>
          <w:p>
            <w:pPr>
              <w:jc w:val="center"/>
              <w:rPr>
                <w:rFonts w:eastAsia="仿宋_GB2312"/>
                <w:color w:val="000000"/>
                <w:szCs w:val="21"/>
              </w:rPr>
            </w:pPr>
            <w:r>
              <w:rPr>
                <w:rFonts w:hint="eastAsia" w:eastAsia="仿宋_GB2312"/>
                <w:color w:val="000000"/>
                <w:szCs w:val="21"/>
              </w:rPr>
              <w:t>S2440005</w:t>
            </w:r>
          </w:p>
        </w:tc>
        <w:tc>
          <w:tcPr>
            <w:tcW w:w="3686" w:type="dxa"/>
            <w:vAlign w:val="center"/>
          </w:tcPr>
          <w:p>
            <w:pPr>
              <w:jc w:val="left"/>
              <w:rPr>
                <w:rFonts w:eastAsia="仿宋_GB2312"/>
                <w:color w:val="000000"/>
                <w:szCs w:val="21"/>
              </w:rPr>
            </w:pPr>
            <w:r>
              <w:rPr>
                <w:rFonts w:hint="eastAsia" w:eastAsia="仿宋_GB2312"/>
                <w:color w:val="000000"/>
                <w:szCs w:val="21"/>
              </w:rPr>
              <w:t>创新创业（选修）</w:t>
            </w:r>
          </w:p>
        </w:tc>
        <w:tc>
          <w:tcPr>
            <w:tcW w:w="283"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418" w:type="dxa"/>
            <w:vMerge w:val="continue"/>
            <w:vAlign w:val="center"/>
          </w:tcPr>
          <w:p>
            <w:pPr>
              <w:jc w:val="center"/>
            </w:pPr>
          </w:p>
        </w:tc>
        <w:tc>
          <w:tcPr>
            <w:tcW w:w="425" w:type="dxa"/>
            <w:vMerge w:val="continue"/>
            <w:vAlign w:val="center"/>
          </w:tcPr>
          <w:p>
            <w:pPr>
              <w:jc w:val="center"/>
            </w:pPr>
          </w:p>
        </w:tc>
      </w:tr>
    </w:tbl>
    <w:p>
      <w:pPr>
        <w:ind w:firstLine="413" w:firstLineChars="196"/>
        <w:rPr>
          <w:rFonts w:eastAsia="仿宋_GB2312"/>
          <w:b/>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r>
        <w:rPr>
          <w:rFonts w:eastAsia="仿宋_GB2312"/>
          <w:b/>
          <w:szCs w:val="21"/>
        </w:rPr>
        <w:br w:type="page"/>
      </w:r>
    </w:p>
    <w:p>
      <w:pPr>
        <w:pStyle w:val="2"/>
        <w:spacing w:before="0" w:after="0" w:line="240" w:lineRule="auto"/>
        <w:jc w:val="center"/>
        <w:rPr>
          <w:rFonts w:ascii="黑体" w:hAnsi="黑体" w:eastAsia="黑体"/>
          <w:b w:val="0"/>
          <w:sz w:val="32"/>
          <w:szCs w:val="32"/>
        </w:rPr>
      </w:pPr>
      <w:bookmarkStart w:id="65" w:name="_Toc49671934"/>
      <w:bookmarkStart w:id="66" w:name="_Toc523047719"/>
      <w:r>
        <w:rPr>
          <w:rFonts w:hint="eastAsia" w:ascii="黑体" w:hAnsi="黑体" w:eastAsia="黑体"/>
          <w:b w:val="0"/>
          <w:sz w:val="32"/>
          <w:szCs w:val="32"/>
        </w:rPr>
        <w:t>机械</w:t>
      </w:r>
      <w:bookmarkEnd w:id="65"/>
    </w:p>
    <w:p>
      <w:pPr>
        <w:spacing w:line="440" w:lineRule="exact"/>
        <w:jc w:val="center"/>
        <w:rPr>
          <w:rFonts w:eastAsia="仿宋_GB2312"/>
          <w:color w:val="000000"/>
          <w:sz w:val="32"/>
          <w:szCs w:val="32"/>
        </w:rPr>
      </w:pPr>
      <w:r>
        <w:rPr>
          <w:rFonts w:eastAsia="仿宋_GB2312"/>
          <w:color w:val="000000"/>
          <w:sz w:val="32"/>
          <w:szCs w:val="32"/>
        </w:rPr>
        <w:t>Mechanics</w:t>
      </w:r>
    </w:p>
    <w:p>
      <w:pPr>
        <w:spacing w:line="440" w:lineRule="exact"/>
        <w:jc w:val="center"/>
        <w:rPr>
          <w:color w:val="000000"/>
          <w:szCs w:val="21"/>
        </w:rPr>
      </w:pPr>
      <w:r>
        <w:rPr>
          <w:color w:val="000000"/>
          <w:szCs w:val="21"/>
        </w:rPr>
        <w:t>（代码：0855）</w:t>
      </w:r>
    </w:p>
    <w:p>
      <w:pPr>
        <w:pStyle w:val="3"/>
        <w:spacing w:before="0" w:after="0" w:line="240" w:lineRule="auto"/>
        <w:jc w:val="center"/>
        <w:rPr>
          <w:rFonts w:ascii="黑体" w:hAnsi="黑体" w:eastAsia="黑体"/>
          <w:b w:val="0"/>
        </w:rPr>
      </w:pPr>
      <w:bookmarkStart w:id="67" w:name="_Toc49671935"/>
      <w:r>
        <w:rPr>
          <w:rFonts w:hint="eastAsia" w:ascii="黑体" w:hAnsi="黑体" w:eastAsia="黑体"/>
          <w:b w:val="0"/>
        </w:rPr>
        <w:t>机械工程</w:t>
      </w:r>
      <w:bookmarkEnd w:id="66"/>
      <w:bookmarkEnd w:id="67"/>
    </w:p>
    <w:p>
      <w:pPr>
        <w:spacing w:line="440" w:lineRule="exact"/>
        <w:jc w:val="center"/>
        <w:rPr>
          <w:rFonts w:eastAsia="仿宋_GB2312"/>
          <w:color w:val="000000"/>
          <w:sz w:val="32"/>
          <w:szCs w:val="32"/>
        </w:rPr>
      </w:pPr>
      <w:bookmarkStart w:id="68" w:name="_Toc330648271"/>
      <w:r>
        <w:rPr>
          <w:rFonts w:eastAsia="仿宋_GB2312"/>
          <w:color w:val="000000"/>
          <w:sz w:val="32"/>
          <w:szCs w:val="32"/>
        </w:rPr>
        <w:t>Mechanical Engineering</w:t>
      </w:r>
      <w:bookmarkEnd w:id="68"/>
    </w:p>
    <w:p>
      <w:pPr>
        <w:spacing w:line="440" w:lineRule="exact"/>
        <w:jc w:val="center"/>
        <w:rPr>
          <w:rFonts w:eastAsia="仿宋_GB2312"/>
          <w:szCs w:val="21"/>
        </w:rPr>
      </w:pPr>
    </w:p>
    <w:p>
      <w:pPr>
        <w:ind w:firstLine="422" w:firstLineChars="200"/>
        <w:rPr>
          <w:b/>
          <w:bCs/>
          <w:color w:val="000000"/>
          <w:szCs w:val="21"/>
        </w:rPr>
      </w:pPr>
      <w:bookmarkStart w:id="69" w:name="_Toc330648272"/>
      <w:r>
        <w:rPr>
          <w:rFonts w:hint="eastAsia"/>
          <w:b/>
          <w:bCs/>
          <w:color w:val="000000"/>
          <w:szCs w:val="21"/>
        </w:rPr>
        <w:t>一、培养目标</w:t>
      </w:r>
      <w:bookmarkEnd w:id="69"/>
    </w:p>
    <w:p>
      <w:pPr>
        <w:ind w:firstLine="420" w:firstLineChars="200"/>
        <w:rPr>
          <w:szCs w:val="21"/>
        </w:rPr>
      </w:pPr>
      <w:r>
        <w:rPr>
          <w:rFonts w:hint="eastAsia"/>
          <w:color w:val="000000"/>
          <w:szCs w:val="21"/>
        </w:rPr>
        <w:t>工程类硕士专业学位是与工程</w:t>
      </w:r>
      <w:r>
        <w:rPr>
          <w:rFonts w:hint="eastAsia"/>
          <w:szCs w:val="21"/>
        </w:rPr>
        <w:t>领域任职资格相联系的专业性学位，培养</w:t>
      </w:r>
      <w:r>
        <w:rPr>
          <w:szCs w:val="21"/>
        </w:rPr>
        <w:t>国家和社会需要的高层次</w:t>
      </w:r>
      <w:r>
        <w:rPr>
          <w:rFonts w:hint="eastAsia"/>
          <w:szCs w:val="21"/>
        </w:rPr>
        <w:t>应用型、复合式高层次工程技术和工程管理人才。</w:t>
      </w:r>
    </w:p>
    <w:p>
      <w:pPr>
        <w:ind w:firstLine="420" w:firstLineChars="200"/>
        <w:rPr>
          <w:color w:val="000000"/>
          <w:szCs w:val="21"/>
        </w:rPr>
      </w:pPr>
      <w:r>
        <w:rPr>
          <w:szCs w:val="21"/>
        </w:rPr>
        <w:t>1</w:t>
      </w:r>
      <w:r>
        <w:rPr>
          <w:rFonts w:hint="eastAsia"/>
          <w:szCs w:val="21"/>
        </w:rPr>
        <w:t>．拥护中国共产党的领导，拥护党的基本路线和方针政策，热爱祖国，遵纪守法，具有良好的职业道德和敬业精神，具有科学严谨和求真务实的学习态度和工作作风，具有服务国家和人民的高度社会责任感，身心</w:t>
      </w:r>
      <w:r>
        <w:rPr>
          <w:rFonts w:hint="eastAsia"/>
          <w:color w:val="000000"/>
          <w:szCs w:val="21"/>
        </w:rPr>
        <w:t>健康。</w:t>
      </w:r>
    </w:p>
    <w:p>
      <w:pPr>
        <w:ind w:firstLine="420" w:firstLineChars="200"/>
        <w:rPr>
          <w:color w:val="000000"/>
          <w:szCs w:val="21"/>
        </w:rPr>
      </w:pPr>
      <w:r>
        <w:rPr>
          <w:color w:val="000000"/>
          <w:szCs w:val="21"/>
        </w:rPr>
        <w:t>2</w:t>
      </w:r>
      <w:r>
        <w:rPr>
          <w:rFonts w:hint="eastAsia"/>
          <w:color w:val="000000"/>
          <w:szCs w:val="21"/>
        </w:rPr>
        <w:t>．系统掌握机械工程领域坚实的基础知识和宽广的专业知识，掌握解决工程技术问题的先进技术和手段，并能综合应用这些理论和方法分析、解决生产实际问题，具有独立从事工程研究、工程设计、工程开发、工程实施、工程管理等能力。</w:t>
      </w:r>
    </w:p>
    <w:p>
      <w:pPr>
        <w:ind w:firstLine="420" w:firstLineChars="200"/>
        <w:rPr>
          <w:color w:val="000000"/>
          <w:szCs w:val="21"/>
        </w:rPr>
      </w:pPr>
      <w:r>
        <w:rPr>
          <w:color w:val="000000"/>
          <w:szCs w:val="21"/>
        </w:rPr>
        <w:t>3</w:t>
      </w:r>
      <w:r>
        <w:rPr>
          <w:rFonts w:hint="eastAsia"/>
          <w:color w:val="000000"/>
          <w:szCs w:val="21"/>
        </w:rPr>
        <w:t>．较熟练地掌握一门外国语。</w:t>
      </w:r>
    </w:p>
    <w:p>
      <w:pPr>
        <w:ind w:firstLine="420" w:firstLineChars="200"/>
        <w:rPr>
          <w:color w:val="000000"/>
          <w:szCs w:val="21"/>
        </w:rPr>
      </w:pPr>
      <w:r>
        <w:rPr>
          <w:color w:val="000000"/>
          <w:szCs w:val="21"/>
        </w:rPr>
        <w:t>4</w:t>
      </w:r>
      <w:r>
        <w:rPr>
          <w:rFonts w:hint="eastAsia"/>
          <w:color w:val="000000"/>
          <w:szCs w:val="21"/>
        </w:rPr>
        <w:t>．能够承担专业技术或管理工作，具有良好的职业素养，能适应我国社会主义经济建设的需要，适应科研和工程技术发展的需要，具有创新能力、实践能力和创业精神。</w:t>
      </w:r>
    </w:p>
    <w:p>
      <w:pPr>
        <w:ind w:firstLine="422" w:firstLineChars="200"/>
        <w:rPr>
          <w:b/>
          <w:bCs/>
          <w:color w:val="000000"/>
          <w:szCs w:val="21"/>
        </w:rPr>
      </w:pPr>
      <w:bookmarkStart w:id="70" w:name="_Toc330648274"/>
      <w:r>
        <w:rPr>
          <w:rFonts w:hint="eastAsia"/>
          <w:b/>
          <w:bCs/>
          <w:color w:val="000000"/>
          <w:szCs w:val="21"/>
        </w:rPr>
        <w:t>二、研究方向</w:t>
      </w:r>
      <w:bookmarkEnd w:id="70"/>
    </w:p>
    <w:p>
      <w:pPr>
        <w:ind w:firstLine="420" w:firstLineChars="200"/>
        <w:rPr>
          <w:color w:val="000000"/>
          <w:szCs w:val="21"/>
        </w:rPr>
      </w:pPr>
      <w:r>
        <w:rPr>
          <w:color w:val="000000"/>
          <w:szCs w:val="21"/>
        </w:rPr>
        <w:t>1</w:t>
      </w:r>
      <w:r>
        <w:rPr>
          <w:rFonts w:hint="eastAsia"/>
          <w:color w:val="000000"/>
          <w:szCs w:val="21"/>
        </w:rPr>
        <w:t>．先进制造技术与装备</w:t>
      </w:r>
    </w:p>
    <w:p>
      <w:pPr>
        <w:ind w:firstLine="420" w:firstLineChars="200"/>
        <w:rPr>
          <w:color w:val="000000"/>
          <w:szCs w:val="21"/>
        </w:rPr>
      </w:pPr>
      <w:r>
        <w:rPr>
          <w:color w:val="000000"/>
          <w:szCs w:val="21"/>
        </w:rPr>
        <w:t>2</w:t>
      </w:r>
      <w:r>
        <w:rPr>
          <w:rFonts w:hint="eastAsia"/>
          <w:color w:val="000000"/>
          <w:szCs w:val="21"/>
        </w:rPr>
        <w:t>．制造装备检测、控制、诊断与维护技术</w:t>
      </w:r>
    </w:p>
    <w:p>
      <w:pPr>
        <w:ind w:firstLine="420" w:firstLineChars="200"/>
        <w:rPr>
          <w:color w:val="000000"/>
          <w:szCs w:val="21"/>
        </w:rPr>
      </w:pPr>
      <w:r>
        <w:rPr>
          <w:color w:val="000000"/>
          <w:szCs w:val="21"/>
        </w:rPr>
        <w:t>3</w:t>
      </w:r>
      <w:r>
        <w:rPr>
          <w:rFonts w:hint="eastAsia"/>
          <w:color w:val="000000"/>
          <w:szCs w:val="21"/>
        </w:rPr>
        <w:t>．现代设计方法与技术</w:t>
      </w:r>
    </w:p>
    <w:p>
      <w:pPr>
        <w:ind w:firstLine="420" w:firstLineChars="200"/>
        <w:rPr>
          <w:color w:val="000000"/>
          <w:szCs w:val="21"/>
        </w:rPr>
      </w:pPr>
      <w:r>
        <w:rPr>
          <w:color w:val="000000"/>
          <w:szCs w:val="21"/>
        </w:rPr>
        <w:t>4</w:t>
      </w:r>
      <w:r>
        <w:rPr>
          <w:rFonts w:hint="eastAsia"/>
          <w:color w:val="000000"/>
          <w:szCs w:val="21"/>
        </w:rPr>
        <w:t>．机电系统理论与技术</w:t>
      </w:r>
    </w:p>
    <w:p>
      <w:pPr>
        <w:ind w:firstLine="420" w:firstLineChars="200"/>
        <w:rPr>
          <w:color w:val="000000"/>
          <w:szCs w:val="21"/>
        </w:rPr>
      </w:pPr>
      <w:r>
        <w:rPr>
          <w:color w:val="000000"/>
          <w:szCs w:val="21"/>
        </w:rPr>
        <w:t>5</w:t>
      </w:r>
      <w:r>
        <w:rPr>
          <w:rFonts w:hint="eastAsia"/>
          <w:color w:val="000000"/>
          <w:szCs w:val="21"/>
        </w:rPr>
        <w:t>．近程探测与控制技术</w:t>
      </w:r>
    </w:p>
    <w:p>
      <w:pPr>
        <w:ind w:firstLine="420" w:firstLineChars="200"/>
        <w:rPr>
          <w:color w:val="000000"/>
          <w:szCs w:val="21"/>
        </w:rPr>
      </w:pPr>
      <w:r>
        <w:rPr>
          <w:color w:val="000000"/>
          <w:szCs w:val="21"/>
        </w:rPr>
        <w:t>6</w:t>
      </w:r>
      <w:r>
        <w:rPr>
          <w:rFonts w:hint="eastAsia"/>
          <w:color w:val="000000"/>
          <w:szCs w:val="21"/>
        </w:rPr>
        <w:t>．微机电系统设计及应用技术</w:t>
      </w:r>
    </w:p>
    <w:p>
      <w:pPr>
        <w:ind w:firstLine="420" w:firstLineChars="200"/>
        <w:rPr>
          <w:color w:val="000000"/>
          <w:szCs w:val="21"/>
        </w:rPr>
      </w:pPr>
      <w:r>
        <w:rPr>
          <w:color w:val="000000"/>
          <w:szCs w:val="21"/>
        </w:rPr>
        <w:t>7</w:t>
      </w:r>
      <w:r>
        <w:rPr>
          <w:rFonts w:hint="eastAsia"/>
          <w:color w:val="000000"/>
          <w:szCs w:val="21"/>
        </w:rPr>
        <w:t>．智能机械与机器人应用技术</w:t>
      </w:r>
    </w:p>
    <w:p>
      <w:pPr>
        <w:ind w:firstLine="420" w:firstLineChars="200"/>
        <w:rPr>
          <w:color w:val="000000"/>
          <w:szCs w:val="21"/>
        </w:rPr>
      </w:pPr>
      <w:r>
        <w:rPr>
          <w:color w:val="000000"/>
          <w:szCs w:val="21"/>
        </w:rPr>
        <w:t>8</w:t>
      </w:r>
      <w:r>
        <w:rPr>
          <w:rFonts w:hint="eastAsia"/>
          <w:color w:val="000000"/>
          <w:szCs w:val="21"/>
        </w:rPr>
        <w:t>．新型机械传动技术及应用</w:t>
      </w:r>
    </w:p>
    <w:p>
      <w:pPr>
        <w:ind w:firstLine="422" w:firstLineChars="200"/>
        <w:rPr>
          <w:b/>
          <w:bCs/>
          <w:color w:val="000000"/>
          <w:szCs w:val="21"/>
        </w:rPr>
      </w:pPr>
      <w:bookmarkStart w:id="71" w:name="_Toc330648273"/>
      <w:bookmarkStart w:id="72" w:name="_Toc330648275"/>
      <w:r>
        <w:rPr>
          <w:rFonts w:hint="eastAsia"/>
          <w:b/>
          <w:bCs/>
          <w:color w:val="000000"/>
          <w:szCs w:val="21"/>
        </w:rPr>
        <w:t>三、学制和学分</w:t>
      </w:r>
      <w:bookmarkEnd w:id="71"/>
    </w:p>
    <w:p>
      <w:pPr>
        <w:ind w:firstLine="420" w:firstLineChars="200"/>
        <w:rPr>
          <w:color w:val="000000"/>
          <w:szCs w:val="21"/>
        </w:rPr>
      </w:pPr>
      <w:r>
        <w:rPr>
          <w:rFonts w:hint="eastAsia"/>
          <w:color w:val="000000"/>
          <w:szCs w:val="21"/>
        </w:rPr>
        <w:t>全日制硕士研究生培养实行以</w:t>
      </w:r>
      <w:r>
        <w:rPr>
          <w:color w:val="000000"/>
          <w:szCs w:val="21"/>
        </w:rPr>
        <w:t>2.5</w:t>
      </w:r>
      <w:r>
        <w:rPr>
          <w:rFonts w:hint="eastAsia"/>
          <w:color w:val="000000"/>
          <w:szCs w:val="21"/>
        </w:rPr>
        <w:t>为主的弹性学制，最长学习年限为</w:t>
      </w:r>
      <w:r>
        <w:rPr>
          <w:color w:val="000000"/>
          <w:szCs w:val="21"/>
        </w:rPr>
        <w:t>5</w:t>
      </w:r>
      <w:r>
        <w:rPr>
          <w:rFonts w:hint="eastAsia"/>
          <w:color w:val="000000"/>
          <w:szCs w:val="21"/>
        </w:rPr>
        <w:t>年。</w:t>
      </w:r>
    </w:p>
    <w:p>
      <w:pPr>
        <w:ind w:firstLine="420" w:firstLineChars="200"/>
        <w:rPr>
          <w:color w:val="000000"/>
          <w:szCs w:val="21"/>
        </w:rPr>
      </w:pPr>
      <w:r>
        <w:rPr>
          <w:rFonts w:hint="eastAsia"/>
          <w:color w:val="000000"/>
          <w:szCs w:val="21"/>
        </w:rPr>
        <w:t>非全日制硕士研究生实行以</w:t>
      </w:r>
      <w:r>
        <w:rPr>
          <w:color w:val="000000"/>
          <w:szCs w:val="21"/>
        </w:rPr>
        <w:t>3</w:t>
      </w:r>
      <w:r>
        <w:rPr>
          <w:rFonts w:hint="eastAsia"/>
          <w:color w:val="000000"/>
          <w:szCs w:val="21"/>
        </w:rPr>
        <w:t>年为主的弹性学制，最长学习年限为</w:t>
      </w:r>
      <w:r>
        <w:rPr>
          <w:color w:val="000000"/>
          <w:szCs w:val="21"/>
        </w:rPr>
        <w:t>5</w:t>
      </w:r>
      <w:r>
        <w:rPr>
          <w:rFonts w:hint="eastAsia"/>
          <w:color w:val="000000"/>
          <w:szCs w:val="21"/>
        </w:rPr>
        <w:t>年。</w:t>
      </w:r>
    </w:p>
    <w:p>
      <w:pPr>
        <w:ind w:firstLine="420" w:firstLineChars="200"/>
        <w:rPr>
          <w:color w:val="000000"/>
          <w:szCs w:val="21"/>
        </w:rPr>
      </w:pPr>
      <w:r>
        <w:rPr>
          <w:rFonts w:hint="eastAsia"/>
          <w:color w:val="000000"/>
          <w:szCs w:val="21"/>
        </w:rPr>
        <w:t>工程类硕士研究生学习计划总学分不得少于</w:t>
      </w:r>
      <w:r>
        <w:rPr>
          <w:color w:val="000000"/>
          <w:szCs w:val="21"/>
        </w:rPr>
        <w:t>74</w:t>
      </w:r>
      <w:r>
        <w:rPr>
          <w:rFonts w:hint="eastAsia"/>
          <w:color w:val="000000"/>
          <w:szCs w:val="21"/>
        </w:rPr>
        <w:t>学分，其中课程学习不少于</w:t>
      </w:r>
      <w:r>
        <w:rPr>
          <w:color w:val="000000"/>
          <w:szCs w:val="21"/>
        </w:rPr>
        <w:t>28</w:t>
      </w:r>
      <w:r>
        <w:rPr>
          <w:rFonts w:hint="eastAsia"/>
          <w:color w:val="000000"/>
          <w:szCs w:val="21"/>
        </w:rPr>
        <w:t>学分，专业实践</w:t>
      </w:r>
      <w:r>
        <w:rPr>
          <w:color w:val="000000"/>
          <w:szCs w:val="21"/>
        </w:rPr>
        <w:t>15</w:t>
      </w:r>
      <w:r>
        <w:rPr>
          <w:rFonts w:hint="eastAsia"/>
          <w:color w:val="000000"/>
          <w:szCs w:val="21"/>
        </w:rPr>
        <w:t>学分，论文选题与开题</w:t>
      </w:r>
      <w:r>
        <w:rPr>
          <w:color w:val="000000"/>
          <w:szCs w:val="21"/>
        </w:rPr>
        <w:t>1</w:t>
      </w:r>
      <w:r>
        <w:rPr>
          <w:rFonts w:hint="eastAsia"/>
          <w:color w:val="000000"/>
          <w:szCs w:val="21"/>
        </w:rPr>
        <w:t>学分，学位论文</w:t>
      </w:r>
      <w:r>
        <w:rPr>
          <w:color w:val="000000"/>
          <w:szCs w:val="21"/>
        </w:rPr>
        <w:t>30</w:t>
      </w:r>
      <w:r>
        <w:rPr>
          <w:rFonts w:hint="eastAsia"/>
          <w:color w:val="000000"/>
          <w:szCs w:val="21"/>
        </w:rPr>
        <w:t>学分，且必修不少于</w:t>
      </w:r>
      <w:r>
        <w:rPr>
          <w:color w:val="000000"/>
          <w:szCs w:val="21"/>
        </w:rPr>
        <w:t>2</w:t>
      </w:r>
      <w:r>
        <w:rPr>
          <w:rFonts w:hint="eastAsia"/>
          <w:color w:val="000000"/>
          <w:szCs w:val="21"/>
        </w:rPr>
        <w:t>学分全英语专业课。</w:t>
      </w:r>
    </w:p>
    <w:p>
      <w:pPr>
        <w:ind w:firstLine="422" w:firstLineChars="200"/>
        <w:rPr>
          <w:b/>
          <w:bCs/>
          <w:color w:val="000000"/>
          <w:szCs w:val="21"/>
        </w:rPr>
      </w:pPr>
      <w:r>
        <w:rPr>
          <w:rFonts w:hint="eastAsia"/>
          <w:b/>
          <w:bCs/>
          <w:color w:val="000000"/>
          <w:szCs w:val="21"/>
        </w:rPr>
        <w:t>四、培养方式</w:t>
      </w:r>
      <w:bookmarkEnd w:id="72"/>
    </w:p>
    <w:p>
      <w:pPr>
        <w:ind w:firstLine="420" w:firstLineChars="200"/>
        <w:rPr>
          <w:color w:val="000000"/>
          <w:szCs w:val="21"/>
        </w:rPr>
      </w:pPr>
      <w:r>
        <w:rPr>
          <w:rFonts w:hint="eastAsia"/>
          <w:color w:val="000000"/>
          <w:szCs w:val="21"/>
        </w:rPr>
        <w:t>工程类硕士研究生培养采用课程学习、专业实践、项目研究与学位论文相结合的培养方式。课程学习主要在校内完成；专业实践是工程类硕士专业学位研究生获得实践经验，提高实践能力的重要环节；项目研究与学位论文可以在学校或实践单位完成，非全日制工程类硕士研究生项目研究与学位论文原则上在所在工作单位或其它企事业单位完成。</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以校内导师指导为主，校外导师参与实践过程、项目研究、课程与论文等多个环节的指导工作。也可以根据学生的论文研究方向，吸收不同学科领域的专家、学者和实践领域有丰富经验的专业人员加入指导小组，共同承担研究生的培养工作。</w:t>
      </w:r>
    </w:p>
    <w:p>
      <w:pPr>
        <w:ind w:firstLine="422" w:firstLineChars="200"/>
        <w:rPr>
          <w:b/>
          <w:bCs/>
          <w:color w:val="000000"/>
          <w:szCs w:val="21"/>
        </w:rPr>
      </w:pPr>
      <w:bookmarkStart w:id="73" w:name="_Toc330648276"/>
      <w:r>
        <w:rPr>
          <w:rFonts w:hint="eastAsia"/>
          <w:b/>
          <w:bCs/>
          <w:color w:val="000000"/>
          <w:szCs w:val="21"/>
        </w:rPr>
        <w:t>五、课程设置</w:t>
      </w:r>
    </w:p>
    <w:p>
      <w:pPr>
        <w:ind w:firstLine="420" w:firstLineChars="200"/>
        <w:rPr>
          <w:color w:val="000000"/>
          <w:szCs w:val="21"/>
        </w:rPr>
      </w:pPr>
      <w:r>
        <w:rPr>
          <w:rFonts w:hint="eastAsia"/>
          <w:color w:val="000000"/>
          <w:szCs w:val="21"/>
        </w:rPr>
        <w:t>课程设置及选课详细要求参见课程设置表。全日制硕士研究生课程学习原则上在第一学年内完成。非全日制硕士研究生课程学习原则上在两学年内完成。</w:t>
      </w:r>
    </w:p>
    <w:p>
      <w:pPr>
        <w:ind w:firstLine="422" w:firstLineChars="200"/>
        <w:rPr>
          <w:b/>
          <w:bCs/>
          <w:color w:val="000000"/>
          <w:szCs w:val="21"/>
        </w:rPr>
      </w:pPr>
      <w:r>
        <w:rPr>
          <w:rFonts w:hint="eastAsia"/>
          <w:b/>
          <w:bCs/>
          <w:color w:val="000000"/>
          <w:szCs w:val="21"/>
        </w:rPr>
        <w:t>六、专业实践</w:t>
      </w:r>
    </w:p>
    <w:bookmarkEnd w:id="73"/>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管理办法》。专业实践</w:t>
      </w:r>
      <w:r>
        <w:rPr>
          <w:rFonts w:hint="eastAsia"/>
          <w:color w:val="000000"/>
          <w:szCs w:val="21"/>
        </w:rPr>
        <w:t>计15个学分。</w:t>
      </w:r>
    </w:p>
    <w:p>
      <w:pPr>
        <w:ind w:firstLine="422" w:firstLineChars="200"/>
        <w:rPr>
          <w:b/>
          <w:bCs/>
          <w:color w:val="000000"/>
          <w:szCs w:val="21"/>
        </w:rPr>
      </w:pPr>
      <w:bookmarkStart w:id="74" w:name="_Toc330648278"/>
      <w:r>
        <w:rPr>
          <w:rFonts w:hint="eastAsia"/>
          <w:b/>
          <w:bCs/>
          <w:color w:val="000000"/>
          <w:szCs w:val="21"/>
        </w:rPr>
        <w:t>七、开题报告</w:t>
      </w:r>
      <w:bookmarkEnd w:id="74"/>
    </w:p>
    <w:p>
      <w:pPr>
        <w:ind w:firstLine="420" w:firstLineChars="200"/>
        <w:rPr>
          <w:color w:val="000000"/>
          <w:szCs w:val="21"/>
        </w:rPr>
      </w:pPr>
      <w:r>
        <w:rPr>
          <w:rFonts w:hint="eastAsia"/>
          <w:color w:val="000000"/>
          <w:szCs w:val="21"/>
        </w:rPr>
        <w:t>学位论文选题与开题是研究生培养过程中的重要环节。学位论文选题应来源于应用课题或现实问题，必须有明确的工程背景和应用价值。研究生应在校内外导师的指导下确定研究方向，在课程学习的同时，通过查阅文献、收集资料和调查研究后确定研究课题，写出选题文献综述。</w:t>
      </w:r>
    </w:p>
    <w:p>
      <w:pPr>
        <w:ind w:firstLine="420" w:firstLineChars="200"/>
        <w:rPr>
          <w:color w:val="000000"/>
          <w:szCs w:val="21"/>
        </w:rPr>
      </w:pPr>
      <w:r>
        <w:rPr>
          <w:rFonts w:hint="eastAsia"/>
          <w:color w:val="000000"/>
          <w:szCs w:val="21"/>
        </w:rPr>
        <w:t>全日制研究生论文开题必须在第三学期内完成，非全日制研究生论文开题必须在第四学期结束前完成。开题报告字数应不少于</w:t>
      </w:r>
      <w:r>
        <w:rPr>
          <w:color w:val="000000"/>
          <w:szCs w:val="21"/>
        </w:rPr>
        <w:t>8000</w:t>
      </w:r>
      <w:r>
        <w:rPr>
          <w:rFonts w:hint="eastAsia"/>
          <w:color w:val="000000"/>
          <w:szCs w:val="21"/>
        </w:rPr>
        <w:t>字，其中文献综述</w:t>
      </w:r>
      <w:r>
        <w:rPr>
          <w:color w:val="000000"/>
          <w:szCs w:val="21"/>
        </w:rPr>
        <w:t>5000</w:t>
      </w:r>
      <w:r>
        <w:rPr>
          <w:rFonts w:hint="eastAsia"/>
          <w:color w:val="000000"/>
          <w:szCs w:val="21"/>
        </w:rPr>
        <w:t>字左右；要求查阅不少于</w:t>
      </w:r>
      <w:r>
        <w:rPr>
          <w:color w:val="000000"/>
          <w:szCs w:val="21"/>
        </w:rPr>
        <w:t>40</w:t>
      </w:r>
      <w:r>
        <w:rPr>
          <w:rFonts w:hint="eastAsia"/>
          <w:color w:val="000000"/>
          <w:szCs w:val="21"/>
        </w:rPr>
        <w:t>篇与选题相关的专业文献，其中外文文献不少于总数的</w:t>
      </w:r>
      <w:r>
        <w:rPr>
          <w:color w:val="000000"/>
          <w:szCs w:val="21"/>
        </w:rPr>
        <w:t>1/3</w:t>
      </w:r>
      <w:r>
        <w:rPr>
          <w:rFonts w:hint="eastAsia"/>
          <w:color w:val="000000"/>
          <w:szCs w:val="21"/>
        </w:rPr>
        <w:t>，近五年的文献不少于总数的</w:t>
      </w:r>
      <w:r>
        <w:rPr>
          <w:color w:val="000000"/>
          <w:szCs w:val="21"/>
        </w:rPr>
        <w:t>1/3</w:t>
      </w:r>
      <w:r>
        <w:rPr>
          <w:rFonts w:hint="eastAsia"/>
          <w:color w:val="000000"/>
          <w:szCs w:val="21"/>
        </w:rPr>
        <w:t>。</w:t>
      </w:r>
    </w:p>
    <w:p>
      <w:pPr>
        <w:ind w:firstLine="420" w:firstLineChars="200"/>
        <w:rPr>
          <w:color w:val="000000"/>
          <w:szCs w:val="21"/>
        </w:rPr>
      </w:pPr>
      <w:r>
        <w:rPr>
          <w:rFonts w:hint="eastAsia"/>
          <w:color w:val="000000"/>
          <w:szCs w:val="21"/>
        </w:rPr>
        <w:t>开题报告要求详见《南京理工大学全日制专业学位硕士研究生学位论文工作暂行规定》</w:t>
      </w:r>
    </w:p>
    <w:p>
      <w:pPr>
        <w:ind w:firstLine="422" w:firstLineChars="200"/>
        <w:rPr>
          <w:b/>
          <w:bCs/>
          <w:color w:val="000000"/>
          <w:szCs w:val="21"/>
        </w:rPr>
      </w:pPr>
      <w:r>
        <w:rPr>
          <w:rFonts w:hint="eastAsia"/>
          <w:b/>
          <w:bCs/>
          <w:color w:val="000000"/>
          <w:szCs w:val="21"/>
        </w:rPr>
        <w:t>八、科研实践能力</w:t>
      </w:r>
    </w:p>
    <w:p>
      <w:pPr>
        <w:ind w:firstLine="420" w:firstLineChars="200"/>
        <w:rPr>
          <w:color w:val="000000"/>
          <w:szCs w:val="21"/>
        </w:rPr>
      </w:pPr>
      <w:r>
        <w:rPr>
          <w:rFonts w:hint="eastAsia"/>
          <w:color w:val="000000"/>
          <w:szCs w:val="21"/>
        </w:rPr>
        <w:t>研究生在校学习期间发表一定数量与学位论文相关的学术成果，具体要求详见《南京理工大学关于研究生发表学术论文要求的规定》。</w:t>
      </w:r>
    </w:p>
    <w:p>
      <w:pPr>
        <w:ind w:firstLine="422" w:firstLineChars="200"/>
        <w:rPr>
          <w:b/>
          <w:bCs/>
          <w:color w:val="000000"/>
          <w:szCs w:val="21"/>
        </w:rPr>
      </w:pPr>
      <w:bookmarkStart w:id="75" w:name="_Toc330648279"/>
      <w:r>
        <w:rPr>
          <w:rFonts w:hint="eastAsia"/>
          <w:b/>
          <w:bCs/>
          <w:color w:val="000000"/>
          <w:szCs w:val="21"/>
        </w:rPr>
        <w:t>九、学位论文</w:t>
      </w:r>
      <w:bookmarkEnd w:id="75"/>
    </w:p>
    <w:p>
      <w:pPr>
        <w:ind w:firstLine="420" w:firstLineChars="200"/>
        <w:rPr>
          <w:color w:val="000000"/>
          <w:szCs w:val="21"/>
        </w:rPr>
      </w:pPr>
      <w:r>
        <w:rPr>
          <w:rFonts w:hint="eastAsia"/>
          <w:color w:val="000000"/>
          <w:szCs w:val="21"/>
        </w:rPr>
        <w:t>学位论文工作是研究生培养工作的重要组成部分，是对研究生进行科学研究或承担专门技术工作的全面训练，是培养研究生创新能力、综合运用所学知识发现问题、分析和解决实际问题能力的重要环节。</w:t>
      </w:r>
    </w:p>
    <w:p>
      <w:pPr>
        <w:ind w:firstLine="420" w:firstLineChars="200"/>
        <w:rPr>
          <w:color w:val="000000"/>
          <w:szCs w:val="21"/>
        </w:rPr>
      </w:pPr>
      <w:r>
        <w:rPr>
          <w:rFonts w:hint="eastAsia"/>
          <w:color w:val="000000"/>
          <w:szCs w:val="21"/>
        </w:rPr>
        <w:t>学位论文在导师或导师组指导下由研究生独立完成。</w:t>
      </w:r>
    </w:p>
    <w:p>
      <w:pPr>
        <w:ind w:firstLine="420" w:firstLineChars="200"/>
        <w:rPr>
          <w:color w:val="000000"/>
          <w:szCs w:val="21"/>
        </w:rPr>
      </w:pPr>
      <w:r>
        <w:rPr>
          <w:rFonts w:hint="eastAsia"/>
          <w:color w:val="000000"/>
          <w:szCs w:val="21"/>
        </w:rPr>
        <w:t>本专业学位论文选题应来源于工程实际，具有明确的工程技术背景，论文应具备一定的技术要求和工作量，体现作者综合运用科学理论、方法和技术手段解决工程技术问题的能力，并有一定的理论基础和实验研究，具有先进性、实用性。论文可采用产品研发、工程设计、应用研究、工程</w:t>
      </w:r>
      <w:r>
        <w:rPr>
          <w:color w:val="000000"/>
          <w:szCs w:val="21"/>
        </w:rPr>
        <w:t>/</w:t>
      </w:r>
      <w:r>
        <w:rPr>
          <w:rFonts w:hint="eastAsia"/>
          <w:color w:val="000000"/>
          <w:szCs w:val="21"/>
        </w:rPr>
        <w:t>项目管理和调查研究等形式，不同形式学位论文的具体要求如下：</w:t>
      </w:r>
    </w:p>
    <w:p>
      <w:pPr>
        <w:ind w:firstLine="420" w:firstLineChars="200"/>
        <w:rPr>
          <w:color w:val="000000"/>
          <w:szCs w:val="21"/>
        </w:rPr>
      </w:pPr>
      <w:r>
        <w:rPr>
          <w:color w:val="000000"/>
          <w:szCs w:val="21"/>
        </w:rPr>
        <w:t>1</w:t>
      </w:r>
      <w:r>
        <w:rPr>
          <w:rFonts w:hint="eastAsia"/>
          <w:color w:val="000000"/>
          <w:szCs w:val="21"/>
        </w:rPr>
        <w:t>．产品研发类论文，采用科学、规范、先进的技术手段和方法，遵循产品研发完整的工作流程，对本工程领域的新产品或关键部件研发、设备技术改造及对国外先进产品的引进消化再研发，包括各种软、硬件产品的研发。应对所研发的产品进行需求分析，确定性能或技术指标，阐述设计思路与技术原理，进行方案设计及论证、详细设计、分析计算或仿真</w:t>
      </w:r>
      <w:r>
        <w:rPr>
          <w:color w:val="000000"/>
          <w:szCs w:val="21"/>
        </w:rPr>
        <w:t>,</w:t>
      </w:r>
      <w:r>
        <w:rPr>
          <w:rFonts w:hint="eastAsia"/>
          <w:color w:val="000000"/>
          <w:szCs w:val="21"/>
        </w:rPr>
        <w:t>并对产品或其核心部分进行试制、性能测试。研发产品须符合行业规范要求，满足相应的生产工艺和质量标准，性能先进、有一定实用价值。正文字数一般不少于</w:t>
      </w:r>
      <w:r>
        <w:rPr>
          <w:color w:val="000000"/>
          <w:szCs w:val="21"/>
        </w:rPr>
        <w:t>3</w:t>
      </w:r>
      <w:r>
        <w:rPr>
          <w:rFonts w:hint="eastAsia"/>
          <w:color w:val="000000"/>
          <w:szCs w:val="21"/>
        </w:rPr>
        <w:t>万字。</w:t>
      </w:r>
    </w:p>
    <w:p>
      <w:pPr>
        <w:spacing w:line="400" w:lineRule="exact"/>
        <w:ind w:firstLine="420" w:firstLineChars="200"/>
        <w:rPr>
          <w:rFonts w:eastAsia="仿宋_GB2312"/>
          <w:szCs w:val="21"/>
        </w:rPr>
      </w:pPr>
    </w:p>
    <w:p>
      <w:pPr>
        <w:spacing w:line="400" w:lineRule="exact"/>
        <w:ind w:firstLine="420" w:firstLineChars="200"/>
        <w:rPr>
          <w:rFonts w:eastAsia="仿宋_GB2312"/>
          <w:szCs w:val="21"/>
        </w:rPr>
      </w:pPr>
    </w:p>
    <w:p>
      <w:pPr>
        <w:jc w:val="center"/>
        <w:rPr>
          <w:b/>
          <w:bCs/>
          <w:color w:val="000000"/>
          <w:szCs w:val="21"/>
        </w:rPr>
      </w:pPr>
      <w:bookmarkStart w:id="76" w:name="_Toc330648277"/>
      <w:r>
        <w:rPr>
          <w:rFonts w:hint="eastAsia"/>
          <w:b/>
          <w:bCs/>
          <w:color w:val="000000"/>
          <w:szCs w:val="21"/>
        </w:rPr>
        <w:t>机械工程领域课程设置表（表中标注</w:t>
      </w:r>
      <w:r>
        <w:rPr>
          <w:b/>
          <w:bCs/>
          <w:color w:val="000000"/>
          <w:szCs w:val="21"/>
        </w:rPr>
        <w:t>“</w:t>
      </w:r>
      <w:r>
        <w:rPr>
          <w:rFonts w:hint="eastAsia"/>
          <w:b/>
          <w:bCs/>
          <w:color w:val="000000"/>
          <w:szCs w:val="21"/>
        </w:rPr>
        <w:t>※</w:t>
      </w:r>
      <w:r>
        <w:rPr>
          <w:b/>
          <w:bCs/>
          <w:color w:val="000000"/>
          <w:szCs w:val="21"/>
        </w:rPr>
        <w:t>”</w:t>
      </w:r>
      <w:r>
        <w:rPr>
          <w:rFonts w:hint="eastAsia"/>
          <w:b/>
          <w:bCs/>
          <w:color w:val="000000"/>
          <w:szCs w:val="21"/>
        </w:rPr>
        <w:t>的课程为与企事业单位共建课程）</w:t>
      </w:r>
    </w:p>
    <w:tbl>
      <w:tblPr>
        <w:tblStyle w:val="20"/>
        <w:tblW w:w="54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
        <w:gridCol w:w="883"/>
        <w:gridCol w:w="1391"/>
        <w:gridCol w:w="3954"/>
        <w:gridCol w:w="268"/>
        <w:gridCol w:w="522"/>
        <w:gridCol w:w="1479"/>
        <w:gridCol w:w="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3"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p>
        </w:tc>
        <w:tc>
          <w:tcPr>
            <w:tcW w:w="482"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b/>
                <w:kern w:val="0"/>
                <w:szCs w:val="21"/>
              </w:rPr>
            </w:pPr>
            <w:r>
              <w:rPr>
                <w:rFonts w:hint="eastAsia" w:eastAsia="仿宋_GB2312"/>
                <w:b/>
                <w:kern w:val="0"/>
                <w:szCs w:val="21"/>
              </w:rPr>
              <w:t>课程</w:t>
            </w:r>
          </w:p>
          <w:p>
            <w:pPr>
              <w:jc w:val="center"/>
              <w:rPr>
                <w:rFonts w:eastAsia="仿宋_GB2312"/>
                <w:b/>
                <w:kern w:val="0"/>
                <w:szCs w:val="21"/>
              </w:rPr>
            </w:pPr>
            <w:r>
              <w:rPr>
                <w:rFonts w:hint="eastAsia" w:eastAsia="仿宋_GB2312"/>
                <w:b/>
                <w:kern w:val="0"/>
                <w:szCs w:val="21"/>
              </w:rPr>
              <w:t>类别</w:t>
            </w: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b/>
                <w:kern w:val="0"/>
                <w:szCs w:val="21"/>
              </w:rPr>
            </w:pPr>
            <w:r>
              <w:rPr>
                <w:rFonts w:hint="eastAsia" w:eastAsia="仿宋_GB2312"/>
                <w:b/>
                <w:kern w:val="0"/>
                <w:szCs w:val="21"/>
              </w:rPr>
              <w:t>课程编号</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left="105" w:leftChars="50" w:right="105" w:rightChars="50"/>
              <w:jc w:val="center"/>
              <w:rPr>
                <w:rFonts w:eastAsia="仿宋_GB2312"/>
                <w:b/>
                <w:kern w:val="0"/>
                <w:szCs w:val="21"/>
              </w:rPr>
            </w:pPr>
            <w:r>
              <w:rPr>
                <w:rFonts w:hint="eastAsia" w:eastAsia="仿宋_GB2312"/>
                <w:b/>
                <w:kern w:val="0"/>
                <w:szCs w:val="21"/>
              </w:rPr>
              <w:t>课程名称</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b/>
                <w:kern w:val="0"/>
                <w:szCs w:val="21"/>
              </w:rPr>
            </w:pPr>
            <w:r>
              <w:rPr>
                <w:rFonts w:hint="eastAsia" w:eastAsia="仿宋_GB2312"/>
                <w:b/>
                <w:kern w:val="0"/>
                <w:szCs w:val="21"/>
              </w:rPr>
              <w:t>学分</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b/>
                <w:kern w:val="0"/>
                <w:szCs w:val="21"/>
              </w:rPr>
            </w:pPr>
            <w:r>
              <w:rPr>
                <w:rFonts w:hint="eastAsia" w:eastAsia="仿宋_GB2312"/>
                <w:b/>
                <w:kern w:val="0"/>
                <w:szCs w:val="21"/>
              </w:rPr>
              <w:t>开课</w:t>
            </w:r>
          </w:p>
          <w:p>
            <w:pPr>
              <w:widowControl/>
              <w:jc w:val="center"/>
              <w:rPr>
                <w:rFonts w:eastAsia="仿宋_GB2312"/>
                <w:b/>
                <w:kern w:val="0"/>
                <w:szCs w:val="21"/>
              </w:rPr>
            </w:pPr>
            <w:r>
              <w:rPr>
                <w:rFonts w:hint="eastAsia" w:eastAsia="仿宋_GB2312"/>
                <w:b/>
                <w:kern w:val="0"/>
                <w:szCs w:val="21"/>
              </w:rPr>
              <w:t>学期</w:t>
            </w:r>
          </w:p>
        </w:tc>
        <w:tc>
          <w:tcPr>
            <w:tcW w:w="1007" w:type="pct"/>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b/>
                <w:kern w:val="0"/>
                <w:szCs w:val="21"/>
              </w:rPr>
            </w:pPr>
            <w:r>
              <w:rPr>
                <w:rFonts w:hint="eastAsia" w:eastAsia="仿宋_GB2312"/>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kern w:val="0"/>
                <w:szCs w:val="21"/>
              </w:rPr>
            </w:pPr>
            <w:r>
              <w:rPr>
                <w:rFonts w:hint="eastAsia" w:eastAsia="仿宋_GB2312"/>
                <w:kern w:val="0"/>
                <w:szCs w:val="21"/>
              </w:rPr>
              <w:t>必</w:t>
            </w:r>
            <w:r>
              <w:rPr>
                <w:rFonts w:eastAsia="仿宋_GB2312"/>
                <w:kern w:val="0"/>
                <w:szCs w:val="21"/>
              </w:rPr>
              <w:t xml:space="preserve"> </w:t>
            </w:r>
            <w:r>
              <w:rPr>
                <w:rFonts w:hint="eastAsia" w:eastAsia="仿宋_GB2312"/>
                <w:kern w:val="0"/>
                <w:szCs w:val="21"/>
              </w:rPr>
              <w:t>修</w:t>
            </w:r>
            <w:r>
              <w:rPr>
                <w:rFonts w:eastAsia="仿宋_GB2312"/>
                <w:kern w:val="0"/>
                <w:szCs w:val="21"/>
              </w:rPr>
              <w:t xml:space="preserve"> </w:t>
            </w:r>
            <w:r>
              <w:rPr>
                <w:rFonts w:hint="eastAsia" w:eastAsia="仿宋_GB2312"/>
                <w:kern w:val="0"/>
                <w:szCs w:val="21"/>
              </w:rPr>
              <w:t>模</w:t>
            </w:r>
            <w:r>
              <w:rPr>
                <w:rFonts w:eastAsia="仿宋_GB2312"/>
                <w:kern w:val="0"/>
                <w:szCs w:val="21"/>
              </w:rPr>
              <w:t xml:space="preserve"> </w:t>
            </w:r>
            <w:r>
              <w:rPr>
                <w:rFonts w:hint="eastAsia" w:eastAsia="仿宋_GB2312"/>
                <w:kern w:val="0"/>
                <w:szCs w:val="21"/>
              </w:rPr>
              <w:t>块</w:t>
            </w:r>
          </w:p>
        </w:tc>
        <w:tc>
          <w:tcPr>
            <w:tcW w:w="482" w:type="pct"/>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公  共</w:t>
            </w:r>
          </w:p>
          <w:p>
            <w:pPr>
              <w:jc w:val="center"/>
              <w:rPr>
                <w:rFonts w:eastAsia="仿宋_GB2312"/>
                <w:kern w:val="0"/>
                <w:szCs w:val="21"/>
              </w:rPr>
            </w:pPr>
            <w:r>
              <w:rPr>
                <w:rFonts w:hint="eastAsia" w:eastAsia="仿宋_GB2312"/>
                <w:kern w:val="0"/>
                <w:szCs w:val="21"/>
              </w:rPr>
              <w:t>基础课</w:t>
            </w: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S123A003</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left="105" w:leftChars="50" w:right="105" w:rightChars="50"/>
              <w:rPr>
                <w:rFonts w:eastAsia="仿宋_GB2312"/>
                <w:kern w:val="0"/>
                <w:szCs w:val="21"/>
              </w:rPr>
            </w:pPr>
            <w:r>
              <w:rPr>
                <w:rFonts w:hint="eastAsia" w:eastAsia="仿宋_GB2312"/>
                <w:kern w:val="0"/>
                <w:szCs w:val="21"/>
              </w:rPr>
              <w:t>中国特色社会主义理论与实践研究</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hint="eastAsia" w:eastAsia="仿宋_GB2312"/>
                <w:szCs w:val="21"/>
              </w:rPr>
              <w:t>秋</w:t>
            </w:r>
          </w:p>
        </w:tc>
        <w:tc>
          <w:tcPr>
            <w:tcW w:w="807" w:type="pct"/>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kern w:val="0"/>
                <w:szCs w:val="21"/>
              </w:rPr>
            </w:pPr>
            <w:r>
              <w:rPr>
                <w:rFonts w:hint="eastAsia" w:eastAsia="仿宋_GB2312"/>
                <w:kern w:val="0"/>
                <w:szCs w:val="21"/>
              </w:rPr>
              <w:t>必修</w:t>
            </w:r>
          </w:p>
        </w:tc>
        <w:tc>
          <w:tcPr>
            <w:tcW w:w="200" w:type="pct"/>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至</w:t>
            </w:r>
          </w:p>
          <w:p>
            <w:pPr>
              <w:jc w:val="center"/>
              <w:rPr>
                <w:rFonts w:eastAsia="仿宋_GB2312"/>
                <w:kern w:val="0"/>
                <w:szCs w:val="21"/>
              </w:rPr>
            </w:pPr>
            <w:r>
              <w:rPr>
                <w:rFonts w:hint="eastAsia" w:eastAsia="仿宋_GB2312"/>
                <w:kern w:val="0"/>
                <w:szCs w:val="21"/>
              </w:rPr>
              <w:t>少</w:t>
            </w:r>
          </w:p>
          <w:p>
            <w:pPr>
              <w:jc w:val="center"/>
              <w:rPr>
                <w:rFonts w:eastAsia="仿宋_GB2312"/>
                <w:kern w:val="0"/>
                <w:szCs w:val="21"/>
              </w:rPr>
            </w:pPr>
            <w:r>
              <w:rPr>
                <w:rFonts w:hint="eastAsia" w:eastAsia="仿宋_GB2312"/>
                <w:kern w:val="0"/>
                <w:szCs w:val="21"/>
              </w:rPr>
              <w:t>选</w:t>
            </w:r>
          </w:p>
          <w:p>
            <w:pPr>
              <w:jc w:val="center"/>
              <w:rPr>
                <w:rFonts w:eastAsia="仿宋_GB2312"/>
                <w:kern w:val="0"/>
                <w:szCs w:val="21"/>
              </w:rPr>
            </w:pPr>
            <w:r>
              <w:rPr>
                <w:rFonts w:eastAsia="仿宋_GB2312"/>
                <w:kern w:val="0"/>
                <w:szCs w:val="21"/>
              </w:rPr>
              <w:t>1</w:t>
            </w:r>
            <w:r>
              <w:rPr>
                <w:rFonts w:hint="eastAsia" w:eastAsia="仿宋_GB2312"/>
                <w:kern w:val="0"/>
                <w:szCs w:val="21"/>
              </w:rPr>
              <w:t>9</w:t>
            </w:r>
          </w:p>
          <w:p>
            <w:pPr>
              <w:widowControl/>
              <w:jc w:val="center"/>
              <w:rPr>
                <w:rFonts w:eastAsia="仿宋_GB2312"/>
                <w:kern w:val="0"/>
                <w:szCs w:val="21"/>
              </w:rPr>
            </w:pPr>
            <w:r>
              <w:rPr>
                <w:rFonts w:hint="eastAsia" w:eastAsia="仿宋_GB2312"/>
                <w:kern w:val="0"/>
                <w:szCs w:val="21"/>
              </w:rPr>
              <w:t>学</w:t>
            </w:r>
          </w:p>
          <w:p>
            <w:pPr>
              <w:jc w:val="center"/>
              <w:rPr>
                <w:rFonts w:eastAsia="仿宋_GB2312"/>
                <w:kern w:val="0"/>
                <w:szCs w:val="21"/>
              </w:rPr>
            </w:pPr>
            <w:r>
              <w:rPr>
                <w:rFonts w:hint="eastAsia" w:eastAsia="仿宋_GB2312"/>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S123A004</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left="105" w:leftChars="50" w:right="105" w:rightChars="50"/>
              <w:rPr>
                <w:rFonts w:eastAsia="仿宋_GB2312"/>
                <w:kern w:val="0"/>
                <w:szCs w:val="21"/>
              </w:rPr>
            </w:pPr>
            <w:r>
              <w:rPr>
                <w:rFonts w:hint="eastAsia" w:eastAsia="仿宋_GB2312"/>
                <w:kern w:val="0"/>
                <w:szCs w:val="21"/>
              </w:rPr>
              <w:t>自然辩证法概论</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1</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hint="eastAsia" w:eastAsia="仿宋_GB2312"/>
                <w:szCs w:val="21"/>
              </w:rPr>
              <w:t>秋</w:t>
            </w:r>
          </w:p>
        </w:tc>
        <w:tc>
          <w:tcPr>
            <w:tcW w:w="807"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color w:val="000000"/>
                <w:szCs w:val="21"/>
              </w:rPr>
            </w:pPr>
            <w:r>
              <w:rPr>
                <w:rFonts w:hint="eastAsia" w:eastAsia="仿宋_GB2312"/>
                <w:color w:val="000000"/>
                <w:szCs w:val="21"/>
              </w:rPr>
              <w:t>S123C026</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left="105" w:leftChars="50" w:right="105" w:rightChars="50"/>
              <w:rPr>
                <w:rFonts w:eastAsia="仿宋_GB2312"/>
                <w:color w:val="000000"/>
                <w:szCs w:val="21"/>
              </w:rPr>
            </w:pPr>
            <w:r>
              <w:rPr>
                <w:rFonts w:hint="eastAsia" w:eastAsia="仿宋_GB2312"/>
                <w:color w:val="000000"/>
                <w:szCs w:val="21"/>
              </w:rPr>
              <w:t>工程伦理</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color w:val="000000"/>
                <w:szCs w:val="21"/>
              </w:rPr>
            </w:pPr>
            <w:r>
              <w:rPr>
                <w:rFonts w:hint="eastAsia" w:eastAsia="仿宋_GB2312"/>
                <w:color w:val="000000"/>
                <w:szCs w:val="21"/>
              </w:rPr>
              <w:t>1</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color w:val="000000"/>
                <w:szCs w:val="21"/>
              </w:rPr>
            </w:pPr>
            <w:r>
              <w:rPr>
                <w:rFonts w:eastAsia="仿宋_GB2312"/>
                <w:color w:val="000000"/>
                <w:szCs w:val="21"/>
              </w:rPr>
              <w:t>秋</w:t>
            </w:r>
          </w:p>
        </w:tc>
        <w:tc>
          <w:tcPr>
            <w:tcW w:w="807" w:type="pct"/>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S114A018/19</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left="105" w:leftChars="50" w:right="105" w:rightChars="50"/>
              <w:rPr>
                <w:rFonts w:eastAsia="仿宋_GB2312"/>
                <w:kern w:val="0"/>
                <w:szCs w:val="21"/>
              </w:rPr>
            </w:pPr>
            <w:r>
              <w:rPr>
                <w:rFonts w:hint="eastAsia" w:eastAsia="仿宋_GB2312"/>
                <w:kern w:val="0"/>
                <w:szCs w:val="21"/>
              </w:rPr>
              <w:t>硕士外语（俄、日）</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hint="eastAsia" w:eastAsia="仿宋_GB2312"/>
                <w:szCs w:val="21"/>
              </w:rPr>
              <w:t>秋</w:t>
            </w:r>
          </w:p>
        </w:tc>
        <w:tc>
          <w:tcPr>
            <w:tcW w:w="807" w:type="pct"/>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szCs w:val="21"/>
              </w:rPr>
              <w:t>限选</w:t>
            </w:r>
            <w:r>
              <w:rPr>
                <w:rFonts w:eastAsia="仿宋_GB2312"/>
                <w:szCs w:val="21"/>
              </w:rPr>
              <w:t>1</w:t>
            </w:r>
            <w:r>
              <w:rPr>
                <w:rFonts w:hint="eastAsia" w:eastAsia="仿宋_GB2312"/>
                <w:szCs w:val="21"/>
              </w:rPr>
              <w:t>门语种</w:t>
            </w: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S114A006</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left="105" w:leftChars="50" w:right="105" w:rightChars="50"/>
              <w:rPr>
                <w:rFonts w:eastAsia="仿宋_GB2312"/>
                <w:kern w:val="0"/>
                <w:szCs w:val="21"/>
              </w:rPr>
            </w:pPr>
            <w:r>
              <w:rPr>
                <w:rFonts w:hint="eastAsia" w:eastAsia="仿宋_GB2312"/>
                <w:kern w:val="0"/>
                <w:szCs w:val="21"/>
              </w:rPr>
              <w:t>硕士英语（必修）</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hint="eastAsia" w:eastAsia="仿宋_GB2312"/>
                <w:szCs w:val="21"/>
              </w:rPr>
              <w:t>春秋</w:t>
            </w:r>
          </w:p>
        </w:tc>
        <w:tc>
          <w:tcPr>
            <w:tcW w:w="80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color w:val="000000"/>
                <w:szCs w:val="21"/>
              </w:rPr>
            </w:pPr>
            <w:r>
              <w:rPr>
                <w:rFonts w:hint="eastAsia" w:eastAsia="仿宋_GB2312"/>
                <w:color w:val="000000"/>
                <w:szCs w:val="21"/>
              </w:rPr>
              <w:t>S104C057</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left="105" w:leftChars="50" w:right="105" w:rightChars="50"/>
              <w:rPr>
                <w:rFonts w:eastAsia="仿宋_GB2312"/>
                <w:kern w:val="0"/>
                <w:szCs w:val="21"/>
              </w:rPr>
            </w:pPr>
            <w:r>
              <w:rPr>
                <w:rFonts w:hint="eastAsia" w:eastAsia="仿宋_GB2312"/>
                <w:kern w:val="0"/>
                <w:szCs w:val="21"/>
              </w:rPr>
              <w:t>电类综合实验</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807" w:type="pct"/>
            <w:vMerge w:val="restart"/>
            <w:tcBorders>
              <w:top w:val="single" w:color="auto" w:sz="4" w:space="0"/>
              <w:left w:val="single" w:color="auto" w:sz="4" w:space="0"/>
              <w:right w:val="single" w:color="auto" w:sz="4" w:space="0"/>
            </w:tcBorders>
            <w:vAlign w:val="center"/>
          </w:tcPr>
          <w:p>
            <w:pPr>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color w:val="000000"/>
                <w:szCs w:val="21"/>
              </w:rPr>
            </w:pPr>
            <w:r>
              <w:rPr>
                <w:rFonts w:hint="eastAsia" w:eastAsia="仿宋_GB2312"/>
                <w:color w:val="000000"/>
                <w:szCs w:val="21"/>
              </w:rPr>
              <w:t>S106C028</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left="105" w:leftChars="50" w:right="105" w:rightChars="50"/>
              <w:rPr>
                <w:rFonts w:eastAsia="仿宋_GB2312"/>
                <w:kern w:val="0"/>
                <w:szCs w:val="21"/>
              </w:rPr>
            </w:pPr>
            <w:r>
              <w:rPr>
                <w:rFonts w:hint="eastAsia" w:eastAsia="仿宋_GB2312"/>
                <w:kern w:val="0"/>
                <w:szCs w:val="21"/>
              </w:rPr>
              <w:t>网络工程</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807" w:type="pct"/>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kern w:val="0"/>
                <w:szCs w:val="21"/>
              </w:rPr>
            </w:pPr>
            <w:r>
              <w:rPr>
                <w:rFonts w:hint="eastAsia" w:eastAsia="仿宋_GB2312"/>
                <w:kern w:val="0"/>
                <w:szCs w:val="21"/>
              </w:rPr>
              <w:t>基  础</w:t>
            </w:r>
          </w:p>
          <w:p>
            <w:pPr>
              <w:widowControl/>
              <w:jc w:val="center"/>
              <w:rPr>
                <w:rFonts w:eastAsia="仿宋_GB2312"/>
                <w:kern w:val="0"/>
                <w:szCs w:val="21"/>
              </w:rPr>
            </w:pPr>
            <w:r>
              <w:rPr>
                <w:rFonts w:hint="eastAsia" w:eastAsia="仿宋_GB2312"/>
                <w:kern w:val="0"/>
                <w:szCs w:val="21"/>
              </w:rPr>
              <w:t>理论课</w:t>
            </w: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S113A018</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left="105" w:leftChars="50" w:right="105" w:rightChars="50"/>
              <w:rPr>
                <w:rFonts w:eastAsia="仿宋_GB2312"/>
                <w:kern w:val="0"/>
                <w:szCs w:val="21"/>
              </w:rPr>
            </w:pPr>
            <w:r>
              <w:rPr>
                <w:rFonts w:hint="eastAsia" w:eastAsia="仿宋_GB2312"/>
                <w:kern w:val="0"/>
                <w:szCs w:val="21"/>
              </w:rPr>
              <w:t>高等工程数学</w:t>
            </w:r>
            <w:r>
              <w:rPr>
                <w:rFonts w:eastAsia="仿宋_GB2312"/>
                <w:kern w:val="0"/>
                <w:szCs w:val="21"/>
              </w:rPr>
              <w:t>I</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3</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必修</w:t>
            </w: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S113A020</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left="105" w:leftChars="50" w:right="105" w:rightChars="50"/>
              <w:rPr>
                <w:rFonts w:eastAsia="仿宋_GB2312"/>
                <w:kern w:val="0"/>
                <w:szCs w:val="21"/>
              </w:rPr>
            </w:pPr>
            <w:r>
              <w:rPr>
                <w:rFonts w:hint="eastAsia" w:eastAsia="仿宋_GB2312"/>
                <w:kern w:val="0"/>
                <w:szCs w:val="21"/>
              </w:rPr>
              <w:t>高等工程数学</w:t>
            </w:r>
            <w:r>
              <w:rPr>
                <w:rFonts w:eastAsia="仿宋_GB2312"/>
                <w:kern w:val="0"/>
                <w:szCs w:val="21"/>
              </w:rPr>
              <w:t>III</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40" w:lineRule="exact"/>
              <w:jc w:val="center"/>
              <w:rPr>
                <w:rFonts w:eastAsia="仿宋_GB2312"/>
                <w:kern w:val="0"/>
                <w:szCs w:val="21"/>
              </w:rPr>
            </w:pPr>
            <w:r>
              <w:rPr>
                <w:rFonts w:eastAsia="仿宋_GB2312"/>
                <w:kern w:val="0"/>
                <w:szCs w:val="21"/>
              </w:rP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40" w:lineRule="exact"/>
              <w:jc w:val="center"/>
              <w:rPr>
                <w:rFonts w:eastAsia="仿宋_GB2312"/>
                <w:kern w:val="0"/>
                <w:szCs w:val="21"/>
              </w:rPr>
            </w:pPr>
            <w:r>
              <w:rPr>
                <w:rFonts w:hint="eastAsia" w:eastAsia="仿宋_GB2312"/>
                <w:kern w:val="0"/>
                <w:szCs w:val="21"/>
              </w:rPr>
              <w:t>春</w:t>
            </w:r>
          </w:p>
        </w:tc>
        <w:tc>
          <w:tcPr>
            <w:tcW w:w="807" w:type="pct"/>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至少</w:t>
            </w:r>
          </w:p>
          <w:p>
            <w:pPr>
              <w:jc w:val="center"/>
              <w:rPr>
                <w:rFonts w:eastAsia="仿宋_GB2312"/>
                <w:kern w:val="0"/>
                <w:szCs w:val="21"/>
              </w:rPr>
            </w:pPr>
            <w:r>
              <w:rPr>
                <w:rFonts w:hint="eastAsia" w:eastAsia="仿宋_GB2312"/>
                <w:kern w:val="0"/>
                <w:szCs w:val="21"/>
              </w:rPr>
              <w:t>选</w:t>
            </w:r>
            <w:r>
              <w:rPr>
                <w:rFonts w:eastAsia="仿宋_GB2312"/>
                <w:kern w:val="0"/>
                <w:szCs w:val="21"/>
              </w:rPr>
              <w:t>1</w:t>
            </w:r>
            <w:r>
              <w:rPr>
                <w:rFonts w:hint="eastAsia" w:eastAsia="仿宋_GB2312"/>
                <w:kern w:val="0"/>
                <w:szCs w:val="21"/>
              </w:rPr>
              <w:t>门</w:t>
            </w: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S113A002</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高等动力学</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3</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S113B024</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弹塑性力学及应用</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3</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工  程</w:t>
            </w:r>
          </w:p>
          <w:p>
            <w:pPr>
              <w:jc w:val="center"/>
              <w:rPr>
                <w:rFonts w:eastAsia="仿宋_GB2312"/>
                <w:kern w:val="0"/>
                <w:szCs w:val="21"/>
              </w:rPr>
            </w:pPr>
            <w:r>
              <w:rPr>
                <w:rFonts w:hint="eastAsia" w:eastAsia="仿宋_GB2312"/>
                <w:kern w:val="0"/>
                <w:szCs w:val="21"/>
              </w:rPr>
              <w:t>技  术</w:t>
            </w:r>
          </w:p>
          <w:p>
            <w:pPr>
              <w:jc w:val="center"/>
              <w:rPr>
                <w:rFonts w:eastAsia="仿宋_GB2312"/>
                <w:kern w:val="0"/>
                <w:szCs w:val="21"/>
              </w:rPr>
            </w:pPr>
            <w:r>
              <w:rPr>
                <w:rFonts w:hint="eastAsia" w:eastAsia="仿宋_GB2312"/>
                <w:kern w:val="0"/>
                <w:szCs w:val="21"/>
              </w:rPr>
              <w:t>基础课</w:t>
            </w: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S110C057</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现代控制理论</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3</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kern w:val="0"/>
                <w:szCs w:val="21"/>
              </w:rPr>
            </w:pPr>
            <w:r>
              <w:rPr>
                <w:rFonts w:hint="eastAsia" w:eastAsia="仿宋_GB2312"/>
                <w:kern w:val="0"/>
                <w:szCs w:val="21"/>
              </w:rPr>
              <w:t>至少</w:t>
            </w:r>
          </w:p>
          <w:p>
            <w:pPr>
              <w:widowControl/>
              <w:jc w:val="center"/>
              <w:rPr>
                <w:rFonts w:eastAsia="仿宋_GB2312"/>
                <w:kern w:val="0"/>
                <w:szCs w:val="21"/>
              </w:rPr>
            </w:pPr>
            <w:r>
              <w:rPr>
                <w:rFonts w:hint="eastAsia" w:eastAsia="仿宋_GB2312"/>
                <w:kern w:val="0"/>
                <w:szCs w:val="21"/>
              </w:rPr>
              <w:t>选</w:t>
            </w:r>
            <w:r>
              <w:rPr>
                <w:rFonts w:eastAsia="仿宋_GB2312"/>
                <w:kern w:val="0"/>
                <w:szCs w:val="21"/>
              </w:rPr>
              <w:t>3</w:t>
            </w:r>
            <w:r>
              <w:rPr>
                <w:rFonts w:hint="eastAsia" w:eastAsia="仿宋_GB2312"/>
                <w:kern w:val="0"/>
                <w:szCs w:val="21"/>
              </w:rPr>
              <w:t>门</w:t>
            </w: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S101B016</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现代机械设计理论和方法</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S101B024</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现代制造理论和技术</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3</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S101B012</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摩擦学基础及应用</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3</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sz w:val="24"/>
              </w:rPr>
            </w:pPr>
            <w:r>
              <w:t>S101C034</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rPr>
                <w:rFonts w:eastAsia="仿宋_GB2312"/>
                <w:kern w:val="0"/>
                <w:szCs w:val="21"/>
              </w:rPr>
            </w:pPr>
            <w:r>
              <w:rPr>
                <w:szCs w:val="21"/>
              </w:rPr>
              <w:t>System Analysis Elements of Mechatronics</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rPr>
                <w:rFonts w:eastAsia="仿宋_GB2312"/>
                <w:kern w:val="0"/>
                <w:szCs w:val="21"/>
              </w:rPr>
            </w:pPr>
            <w:r>
              <w:rPr>
                <w:rFonts w:eastAsia="仿宋_GB2312"/>
                <w:kern w:val="0"/>
                <w:szCs w:val="21"/>
              </w:rP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春</w:t>
            </w:r>
          </w:p>
        </w:tc>
        <w:tc>
          <w:tcPr>
            <w:tcW w:w="80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S101B003</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sz w:val="24"/>
              </w:rPr>
            </w:pPr>
            <w:r>
              <w:rPr>
                <w:rFonts w:hint="eastAsia" w:eastAsia="仿宋_GB2312"/>
                <w:kern w:val="0"/>
                <w:szCs w:val="21"/>
              </w:rPr>
              <w:t>机械振动</w:t>
            </w:r>
            <w:r>
              <w:rPr>
                <w:rFonts w:hint="eastAsia" w:ascii="宋体" w:hAnsi="宋体" w:cs="宋体"/>
                <w:b/>
                <w:bCs/>
                <w:szCs w:val="21"/>
              </w:rPr>
              <w:t>※</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S101C054</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napToGrid w:val="0"/>
              <w:spacing w:line="240" w:lineRule="exact"/>
              <w:rPr>
                <w:szCs w:val="21"/>
              </w:rPr>
            </w:pPr>
            <w:r>
              <w:rPr>
                <w:szCs w:val="21"/>
              </w:rPr>
              <w:t>Computer Aided Engineering and</w:t>
            </w:r>
          </w:p>
          <w:p>
            <w:pPr>
              <w:widowControl/>
              <w:snapToGrid w:val="0"/>
              <w:spacing w:line="240" w:lineRule="exact"/>
              <w:rPr>
                <w:rFonts w:eastAsia="仿宋_GB2312"/>
                <w:kern w:val="0"/>
                <w:szCs w:val="21"/>
              </w:rPr>
            </w:pPr>
            <w:r>
              <w:rPr>
                <w:szCs w:val="21"/>
              </w:rPr>
              <w:t>its Application</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3</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春</w:t>
            </w:r>
          </w:p>
        </w:tc>
        <w:tc>
          <w:tcPr>
            <w:tcW w:w="80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S101C030</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工业自动化的新兴气动控制技术</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春</w:t>
            </w:r>
          </w:p>
        </w:tc>
        <w:tc>
          <w:tcPr>
            <w:tcW w:w="80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工  程</w:t>
            </w:r>
          </w:p>
          <w:p>
            <w:pPr>
              <w:jc w:val="center"/>
              <w:rPr>
                <w:rFonts w:eastAsia="仿宋_GB2312"/>
                <w:kern w:val="0"/>
                <w:szCs w:val="21"/>
              </w:rPr>
            </w:pPr>
            <w:r>
              <w:rPr>
                <w:rFonts w:hint="eastAsia" w:eastAsia="仿宋_GB2312"/>
                <w:kern w:val="0"/>
                <w:szCs w:val="21"/>
              </w:rPr>
              <w:t>技  术</w:t>
            </w:r>
          </w:p>
          <w:p>
            <w:pPr>
              <w:widowControl/>
              <w:jc w:val="center"/>
              <w:rPr>
                <w:rFonts w:eastAsia="仿宋_GB2312"/>
                <w:kern w:val="0"/>
                <w:szCs w:val="21"/>
              </w:rPr>
            </w:pPr>
            <w:r>
              <w:rPr>
                <w:rFonts w:hint="eastAsia" w:eastAsia="仿宋_GB2312"/>
                <w:kern w:val="0"/>
                <w:szCs w:val="21"/>
              </w:rPr>
              <w:t>实践课</w:t>
            </w: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S101S012</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机械创新设计实践</w:t>
            </w:r>
            <w:r>
              <w:rPr>
                <w:rFonts w:hint="eastAsia" w:ascii="宋体" w:hAnsi="宋体" w:cs="宋体"/>
                <w:b/>
                <w:bCs/>
                <w:szCs w:val="21"/>
              </w:rPr>
              <w:t>※</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kern w:val="0"/>
                <w:szCs w:val="21"/>
              </w:rPr>
            </w:pPr>
            <w:r>
              <w:rPr>
                <w:rFonts w:hint="eastAsia" w:eastAsia="仿宋_GB2312"/>
                <w:kern w:val="0"/>
                <w:szCs w:val="21"/>
              </w:rPr>
              <w:t>至少</w:t>
            </w:r>
          </w:p>
          <w:p>
            <w:pPr>
              <w:widowControl/>
              <w:jc w:val="center"/>
              <w:rPr>
                <w:rFonts w:eastAsia="仿宋_GB2312"/>
                <w:kern w:val="0"/>
                <w:szCs w:val="21"/>
              </w:rPr>
            </w:pPr>
            <w:r>
              <w:rPr>
                <w:rFonts w:hint="eastAsia" w:eastAsia="仿宋_GB2312"/>
                <w:kern w:val="0"/>
                <w:szCs w:val="21"/>
              </w:rPr>
              <w:t>选</w:t>
            </w:r>
            <w:r>
              <w:rPr>
                <w:rFonts w:eastAsia="仿宋_GB2312"/>
                <w:kern w:val="0"/>
                <w:szCs w:val="21"/>
              </w:rPr>
              <w:t>1</w:t>
            </w:r>
            <w:r>
              <w:rPr>
                <w:rFonts w:hint="eastAsia" w:eastAsia="仿宋_GB2312"/>
                <w:kern w:val="0"/>
                <w:szCs w:val="21"/>
              </w:rPr>
              <w:t>门</w:t>
            </w: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S101S001</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测试技术综合实验</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S101S013</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数字化设计制造集成综合实践</w:t>
            </w:r>
            <w:r>
              <w:rPr>
                <w:rFonts w:hint="eastAsia" w:ascii="宋体" w:hAnsi="宋体" w:cs="宋体"/>
                <w:b/>
                <w:bCs/>
                <w:szCs w:val="21"/>
              </w:rPr>
              <w:t>※</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春</w:t>
            </w:r>
          </w:p>
        </w:tc>
        <w:tc>
          <w:tcPr>
            <w:tcW w:w="80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kern w:val="0"/>
                <w:szCs w:val="21"/>
              </w:rPr>
            </w:pPr>
            <w:r>
              <w:rPr>
                <w:rFonts w:hint="eastAsia" w:eastAsia="仿宋_GB2312"/>
                <w:kern w:val="0"/>
                <w:szCs w:val="21"/>
              </w:rPr>
              <w:t>专  业</w:t>
            </w:r>
          </w:p>
          <w:p>
            <w:pPr>
              <w:widowControl/>
              <w:jc w:val="center"/>
              <w:rPr>
                <w:rFonts w:eastAsia="仿宋_GB2312"/>
                <w:kern w:val="0"/>
                <w:szCs w:val="21"/>
              </w:rPr>
            </w:pPr>
            <w:r>
              <w:rPr>
                <w:rFonts w:hint="eastAsia" w:eastAsia="仿宋_GB2312"/>
                <w:kern w:val="0"/>
                <w:szCs w:val="21"/>
              </w:rPr>
              <w:t>选修课</w:t>
            </w: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S101C046</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机构学与机器人学</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3</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春</w:t>
            </w:r>
          </w:p>
        </w:tc>
        <w:tc>
          <w:tcPr>
            <w:tcW w:w="807" w:type="pct"/>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kern w:val="0"/>
                <w:szCs w:val="21"/>
              </w:rPr>
            </w:pPr>
            <w:r>
              <w:rPr>
                <w:rFonts w:hint="eastAsia" w:eastAsia="仿宋_GB2312"/>
                <w:kern w:val="0"/>
                <w:szCs w:val="21"/>
              </w:rPr>
              <w:t>从本模块</w:t>
            </w:r>
          </w:p>
          <w:p>
            <w:pPr>
              <w:widowControl/>
              <w:jc w:val="center"/>
              <w:rPr>
                <w:rFonts w:eastAsia="仿宋_GB2312"/>
                <w:kern w:val="0"/>
                <w:szCs w:val="21"/>
              </w:rPr>
            </w:pPr>
            <w:r>
              <w:rPr>
                <w:rFonts w:hint="eastAsia" w:eastAsia="仿宋_GB2312"/>
                <w:kern w:val="0"/>
                <w:szCs w:val="21"/>
              </w:rPr>
              <w:t>课程或从</w:t>
            </w:r>
          </w:p>
          <w:p>
            <w:pPr>
              <w:widowControl/>
              <w:jc w:val="center"/>
              <w:rPr>
                <w:rFonts w:eastAsia="仿宋_GB2312"/>
                <w:kern w:val="0"/>
                <w:szCs w:val="21"/>
              </w:rPr>
            </w:pPr>
            <w:r>
              <w:rPr>
                <w:rFonts w:hint="eastAsia" w:eastAsia="仿宋_GB2312"/>
                <w:kern w:val="0"/>
                <w:szCs w:val="21"/>
              </w:rPr>
              <w:t>学校其它</w:t>
            </w:r>
          </w:p>
          <w:p>
            <w:pPr>
              <w:widowControl/>
              <w:jc w:val="center"/>
              <w:rPr>
                <w:rFonts w:eastAsia="仿宋_GB2312"/>
                <w:kern w:val="0"/>
                <w:szCs w:val="21"/>
              </w:rPr>
            </w:pPr>
            <w:r>
              <w:rPr>
                <w:rFonts w:hint="eastAsia" w:eastAsia="仿宋_GB2312"/>
                <w:kern w:val="0"/>
                <w:szCs w:val="21"/>
              </w:rPr>
              <w:t>课程中</w:t>
            </w:r>
          </w:p>
          <w:p>
            <w:pPr>
              <w:widowControl/>
              <w:jc w:val="center"/>
              <w:rPr>
                <w:rFonts w:eastAsia="仿宋_GB2312"/>
                <w:kern w:val="0"/>
                <w:szCs w:val="21"/>
              </w:rPr>
            </w:pPr>
            <w:r>
              <w:rPr>
                <w:rFonts w:hint="eastAsia" w:eastAsia="仿宋_GB2312"/>
                <w:kern w:val="0"/>
                <w:szCs w:val="21"/>
              </w:rPr>
              <w:t>至少选</w:t>
            </w:r>
            <w:r>
              <w:rPr>
                <w:rFonts w:eastAsia="仿宋_GB2312"/>
                <w:kern w:val="0"/>
                <w:szCs w:val="21"/>
              </w:rPr>
              <w:t>4</w:t>
            </w:r>
            <w:r>
              <w:rPr>
                <w:rFonts w:hint="eastAsia" w:eastAsia="仿宋_GB2312"/>
                <w:kern w:val="0"/>
                <w:szCs w:val="21"/>
              </w:rPr>
              <w:t>门</w:t>
            </w:r>
          </w:p>
          <w:p>
            <w:pPr>
              <w:jc w:val="center"/>
              <w:rPr>
                <w:rFonts w:eastAsia="仿宋_GB2312"/>
                <w:kern w:val="0"/>
                <w:szCs w:val="21"/>
              </w:rPr>
            </w:pPr>
            <w:r>
              <w:rPr>
                <w:rFonts w:hint="eastAsia" w:eastAsia="仿宋_GB2312"/>
              </w:rPr>
              <w:t>选</w:t>
            </w:r>
            <w:r>
              <w:rPr>
                <w:rFonts w:eastAsia="仿宋_GB2312"/>
              </w:rPr>
              <w:t>1</w:t>
            </w:r>
            <w:r>
              <w:rPr>
                <w:rFonts w:hint="eastAsia" w:eastAsia="仿宋_GB2312"/>
              </w:rPr>
              <w:t>门</w:t>
            </w:r>
          </w:p>
        </w:tc>
        <w:tc>
          <w:tcPr>
            <w:tcW w:w="200" w:type="pct"/>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kern w:val="0"/>
                <w:szCs w:val="21"/>
              </w:rPr>
            </w:pPr>
            <w:r>
              <w:rPr>
                <w:rFonts w:hint="eastAsia" w:eastAsia="仿宋_GB2312"/>
                <w:kern w:val="0"/>
                <w:szCs w:val="21"/>
              </w:rPr>
              <w:t>至</w:t>
            </w:r>
          </w:p>
          <w:p>
            <w:pPr>
              <w:widowControl/>
              <w:jc w:val="center"/>
              <w:rPr>
                <w:rFonts w:eastAsia="仿宋_GB2312"/>
                <w:kern w:val="0"/>
                <w:szCs w:val="21"/>
              </w:rPr>
            </w:pPr>
            <w:r>
              <w:rPr>
                <w:rFonts w:hint="eastAsia" w:eastAsia="仿宋_GB2312"/>
                <w:kern w:val="0"/>
                <w:szCs w:val="21"/>
              </w:rPr>
              <w:t>少</w:t>
            </w:r>
          </w:p>
          <w:p>
            <w:pPr>
              <w:widowControl/>
              <w:jc w:val="center"/>
              <w:rPr>
                <w:rFonts w:eastAsia="仿宋_GB2312"/>
                <w:kern w:val="0"/>
                <w:szCs w:val="21"/>
              </w:rPr>
            </w:pPr>
            <w:r>
              <w:rPr>
                <w:rFonts w:hint="eastAsia" w:eastAsia="仿宋_GB2312"/>
                <w:kern w:val="0"/>
                <w:szCs w:val="21"/>
              </w:rPr>
              <w:t>选</w:t>
            </w:r>
          </w:p>
          <w:p>
            <w:pPr>
              <w:widowControl/>
              <w:jc w:val="center"/>
              <w:rPr>
                <w:rFonts w:eastAsia="仿宋_GB2312"/>
                <w:kern w:val="0"/>
                <w:szCs w:val="21"/>
              </w:rPr>
            </w:pPr>
            <w:r>
              <w:rPr>
                <w:rFonts w:eastAsia="仿宋_GB2312"/>
                <w:kern w:val="0"/>
                <w:szCs w:val="21"/>
              </w:rPr>
              <w:t>8</w:t>
            </w:r>
          </w:p>
          <w:p>
            <w:pPr>
              <w:widowControl/>
              <w:jc w:val="center"/>
              <w:rPr>
                <w:rFonts w:eastAsia="仿宋_GB2312"/>
                <w:kern w:val="0"/>
                <w:szCs w:val="21"/>
              </w:rPr>
            </w:pPr>
            <w:r>
              <w:rPr>
                <w:rFonts w:hint="eastAsia" w:eastAsia="仿宋_GB2312"/>
                <w:kern w:val="0"/>
                <w:szCs w:val="21"/>
              </w:rPr>
              <w:t>学</w:t>
            </w:r>
          </w:p>
          <w:p>
            <w:pPr>
              <w:widowControl/>
              <w:jc w:val="center"/>
              <w:rPr>
                <w:rFonts w:eastAsia="仿宋_GB2312"/>
                <w:kern w:val="0"/>
                <w:szCs w:val="21"/>
              </w:rPr>
            </w:pPr>
            <w:r>
              <w:rPr>
                <w:rFonts w:hint="eastAsia" w:eastAsia="仿宋_GB2312"/>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S101C062</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啮合原理与机械传动</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3</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春</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S101C071</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柔性机械动力学</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S101C083</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先进材料加工及应用技术</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eastAsia="仿宋_GB2312"/>
                <w:sz w:val="20"/>
                <w:szCs w:val="20"/>
              </w:rPr>
            </w:pPr>
            <w:r>
              <w:rPr>
                <w:rFonts w:eastAsia="等线"/>
                <w:color w:val="000000"/>
                <w:kern w:val="0"/>
                <w:szCs w:val="21"/>
              </w:rPr>
              <w:t>S101C093</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先进刀具与镀膜技术</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hint="eastAsia" w:eastAsia="仿宋_GB2312"/>
                <w:szCs w:val="21"/>
              </w:rPr>
              <w:t>春</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eastAsia="仿宋_GB2312"/>
                <w:sz w:val="20"/>
                <w:szCs w:val="20"/>
              </w:rPr>
            </w:pPr>
            <w:r>
              <w:rPr>
                <w:rFonts w:eastAsia="等线"/>
                <w:color w:val="000000"/>
                <w:kern w:val="0"/>
                <w:szCs w:val="21"/>
              </w:rPr>
              <w:t>S101C094</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增材制造技术</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3</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hint="eastAsia" w:eastAsia="仿宋_GB2312"/>
                <w:szCs w:val="21"/>
              </w:rPr>
              <w:t>春</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eastAsia="仿宋_GB2312"/>
                <w:sz w:val="20"/>
                <w:szCs w:val="20"/>
              </w:rPr>
            </w:pPr>
            <w:r>
              <w:rPr>
                <w:rFonts w:eastAsia="等线"/>
                <w:color w:val="000000"/>
                <w:kern w:val="0"/>
                <w:szCs w:val="21"/>
              </w:rPr>
              <w:t>S101C095</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计算机智能与智能制造</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hint="eastAsia" w:eastAsia="仿宋_GB2312"/>
                <w:szCs w:val="21"/>
              </w:rPr>
              <w:t>春</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kern w:val="0"/>
                <w:szCs w:val="21"/>
              </w:rPr>
            </w:pPr>
          </w:p>
        </w:tc>
        <w:tc>
          <w:tcPr>
            <w:tcW w:w="482" w:type="pct"/>
            <w:vMerge w:val="continue"/>
            <w:tcBorders>
              <w:left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eastAsia="仿宋_GB2312"/>
                <w:sz w:val="20"/>
                <w:szCs w:val="20"/>
              </w:rPr>
            </w:pPr>
            <w:r>
              <w:rPr>
                <w:rFonts w:eastAsia="等线"/>
                <w:color w:val="000000"/>
                <w:kern w:val="0"/>
                <w:szCs w:val="21"/>
              </w:rPr>
              <w:t>S101C096</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质量与可靠性工程</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hint="eastAsia" w:eastAsia="仿宋_GB2312"/>
                <w:szCs w:val="21"/>
              </w:rPr>
              <w:t>春</w:t>
            </w:r>
          </w:p>
        </w:tc>
        <w:tc>
          <w:tcPr>
            <w:tcW w:w="807" w:type="pct"/>
            <w:vMerge w:val="continue"/>
            <w:tcBorders>
              <w:left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S101C097</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科技论文写作与学术规范</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1</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hint="eastAsia" w:eastAsia="仿宋_GB2312"/>
                <w:szCs w:val="21"/>
              </w:rPr>
              <w:t>春</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S101C077</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数字化设计与制造技术</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S101C050</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机械制造自动化技术及工程应用</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秋</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S101C079</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微机电器件加工技术</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春</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S101C038</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机电系统信息化与数字化技术</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3</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春</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S101C089</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制导与控制技术</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春</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等线" w:hAnsi="等线" w:eastAsia="仿宋_GB2312"/>
                <w:szCs w:val="21"/>
              </w:rPr>
            </w:pPr>
            <w:r>
              <w:rPr>
                <w:rFonts w:eastAsia="仿宋_GB2312"/>
                <w:szCs w:val="21"/>
              </w:rPr>
              <w:t>S101B025</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ind w:left="105" w:leftChars="50"/>
              <w:rPr>
                <w:rFonts w:ascii="等线" w:hAnsi="等线" w:eastAsia="仿宋_GB2312"/>
                <w:szCs w:val="21"/>
              </w:rPr>
            </w:pPr>
            <w:r>
              <w:rPr>
                <w:rFonts w:eastAsia="仿宋_GB2312"/>
                <w:szCs w:val="21"/>
              </w:rPr>
              <w:t>Modern Sensor and Detection Technology</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等线" w:hAnsi="等线" w:eastAsia="仿宋_GB2312"/>
                <w:szCs w:val="21"/>
              </w:rPr>
            </w:pPr>
            <w:r>
              <w:rPr>
                <w:rFonts w:eastAsia="仿宋_GB2312"/>
                <w:szCs w:val="21"/>
              </w:rPr>
              <w:t>3</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等线" w:hAnsi="等线" w:eastAsia="仿宋_GB2312"/>
                <w:szCs w:val="21"/>
              </w:rPr>
            </w:pPr>
            <w:r>
              <w:rPr>
                <w:rFonts w:hint="eastAsia" w:eastAsia="仿宋_GB2312"/>
                <w:szCs w:val="21"/>
              </w:rPr>
              <w:t>秋</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S101C075</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kern w:val="0"/>
                <w:szCs w:val="21"/>
              </w:rPr>
            </w:pPr>
            <w:r>
              <w:rPr>
                <w:rFonts w:hint="eastAsia" w:eastAsia="仿宋_GB2312"/>
                <w:kern w:val="0"/>
                <w:szCs w:val="21"/>
              </w:rPr>
              <w:t>生产系统与服务工程</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jc w:val="center"/>
            </w:pPr>
            <w: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kern w:val="0"/>
                <w:szCs w:val="21"/>
              </w:rPr>
            </w:pPr>
            <w:r>
              <w:rPr>
                <w:rFonts w:hint="eastAsia" w:eastAsia="仿宋_GB2312"/>
                <w:kern w:val="0"/>
                <w:szCs w:val="21"/>
              </w:rPr>
              <w:t>春</w:t>
            </w:r>
          </w:p>
        </w:tc>
        <w:tc>
          <w:tcPr>
            <w:tcW w:w="807" w:type="pct"/>
            <w:vMerge w:val="continue"/>
            <w:tcBorders>
              <w:left w:val="single" w:color="auto" w:sz="4" w:space="0"/>
              <w:right w:val="single" w:color="auto" w:sz="4" w:space="0"/>
            </w:tcBorders>
            <w:vAlign w:val="center"/>
          </w:tcPr>
          <w:p>
            <w:pPr>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482"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ascii="仿宋_GB2312" w:eastAsia="仿宋_GB2312"/>
                <w:color w:val="000000"/>
                <w:szCs w:val="21"/>
              </w:rPr>
            </w:pPr>
            <w:r>
              <w:rPr>
                <w:rFonts w:hint="eastAsia" w:ascii="仿宋_GB2312" w:eastAsia="仿宋_GB2312"/>
                <w:color w:val="000000"/>
                <w:szCs w:val="21"/>
              </w:rPr>
              <w:t>选  修</w:t>
            </w:r>
          </w:p>
          <w:p>
            <w:pPr>
              <w:snapToGrid w:val="0"/>
              <w:jc w:val="center"/>
              <w:rPr>
                <w:rFonts w:ascii="仿宋_GB2312" w:eastAsia="仿宋_GB2312"/>
                <w:color w:val="000000"/>
                <w:szCs w:val="21"/>
              </w:rPr>
            </w:pPr>
            <w:r>
              <w:rPr>
                <w:rFonts w:hint="eastAsia" w:ascii="仿宋_GB2312" w:eastAsia="仿宋_GB2312"/>
                <w:color w:val="000000"/>
                <w:szCs w:val="21"/>
              </w:rPr>
              <w:t>英  语</w:t>
            </w: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color w:val="000000"/>
                <w:szCs w:val="21"/>
              </w:rPr>
            </w:pPr>
            <w:r>
              <w:rPr>
                <w:rFonts w:hint="eastAsia" w:eastAsia="仿宋_GB2312"/>
                <w:color w:val="000000"/>
                <w:szCs w:val="21"/>
              </w:rPr>
              <w:t>S114A016</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color w:val="000000"/>
                <w:szCs w:val="21"/>
              </w:rPr>
            </w:pPr>
            <w:r>
              <w:rPr>
                <w:rFonts w:hint="eastAsia" w:eastAsia="仿宋_GB2312"/>
                <w:color w:val="000000"/>
                <w:szCs w:val="21"/>
              </w:rPr>
              <w:t>硕士</w:t>
            </w:r>
            <w:r>
              <w:rPr>
                <w:rFonts w:hint="eastAsia" w:eastAsia="仿宋_GB2312"/>
                <w:kern w:val="0"/>
                <w:szCs w:val="21"/>
              </w:rPr>
              <w:t>英语</w:t>
            </w:r>
            <w:r>
              <w:rPr>
                <w:rFonts w:hint="eastAsia" w:eastAsia="仿宋_GB2312"/>
                <w:color w:val="000000"/>
                <w:szCs w:val="21"/>
              </w:rPr>
              <w:t>（选修）</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color w:val="000000"/>
                <w:szCs w:val="21"/>
              </w:rPr>
            </w:pPr>
            <w:r>
              <w:rPr>
                <w:rFonts w:hint="eastAsia" w:eastAsia="仿宋_GB2312"/>
                <w:color w:val="000000"/>
                <w:szCs w:val="21"/>
              </w:rPr>
              <w:t>2</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color w:val="000000"/>
                <w:szCs w:val="21"/>
              </w:rPr>
            </w:pPr>
            <w:r>
              <w:rPr>
                <w:rFonts w:hint="eastAsia" w:eastAsia="仿宋_GB2312"/>
                <w:color w:val="000000"/>
                <w:szCs w:val="21"/>
              </w:rPr>
              <w:t>春</w:t>
            </w:r>
          </w:p>
        </w:tc>
        <w:tc>
          <w:tcPr>
            <w:tcW w:w="807" w:type="pct"/>
            <w:vMerge w:val="continue"/>
            <w:tcBorders>
              <w:left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kern w:val="0"/>
                <w:szCs w:val="21"/>
              </w:rPr>
            </w:pPr>
          </w:p>
        </w:tc>
        <w:tc>
          <w:tcPr>
            <w:tcW w:w="200" w:type="pct"/>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3" w:type="pct"/>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482"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eastAsia="仿宋_GB2312"/>
                <w:szCs w:val="21"/>
              </w:rPr>
            </w:pPr>
            <w:r>
              <w:rPr>
                <w:rFonts w:hint="eastAsia" w:eastAsia="仿宋_GB2312"/>
                <w:szCs w:val="21"/>
              </w:rPr>
              <w:t>创新创</w:t>
            </w:r>
          </w:p>
          <w:p>
            <w:pPr>
              <w:snapToGrid w:val="0"/>
              <w:jc w:val="center"/>
              <w:rPr>
                <w:rFonts w:eastAsia="仿宋_GB2312"/>
                <w:szCs w:val="21"/>
              </w:rPr>
            </w:pPr>
            <w:r>
              <w:rPr>
                <w:rFonts w:hint="eastAsia" w:eastAsia="仿宋_GB2312"/>
                <w:szCs w:val="21"/>
              </w:rPr>
              <w:t>业与公</w:t>
            </w:r>
          </w:p>
          <w:p>
            <w:pPr>
              <w:snapToGrid w:val="0"/>
              <w:jc w:val="center"/>
              <w:rPr>
                <w:rFonts w:eastAsia="仿宋_GB2312"/>
                <w:szCs w:val="21"/>
              </w:rPr>
            </w:pPr>
            <w:r>
              <w:rPr>
                <w:rFonts w:hint="eastAsia" w:eastAsia="仿宋_GB2312"/>
                <w:szCs w:val="21"/>
              </w:rPr>
              <w:t>共素养</w:t>
            </w:r>
          </w:p>
        </w:tc>
        <w:tc>
          <w:tcPr>
            <w:tcW w:w="759"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S2440005</w:t>
            </w:r>
          </w:p>
        </w:tc>
        <w:tc>
          <w:tcPr>
            <w:tcW w:w="2158"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80" w:lineRule="exact"/>
              <w:ind w:left="105" w:leftChars="50" w:right="105" w:rightChars="50"/>
              <w:rPr>
                <w:rFonts w:eastAsia="仿宋_GB2312"/>
                <w:szCs w:val="21"/>
              </w:rPr>
            </w:pPr>
            <w:r>
              <w:rPr>
                <w:rFonts w:hint="eastAsia" w:eastAsia="仿宋_GB2312"/>
                <w:kern w:val="0"/>
                <w:szCs w:val="21"/>
              </w:rPr>
              <w:t>创新创业（选修）</w:t>
            </w:r>
          </w:p>
        </w:tc>
        <w:tc>
          <w:tcPr>
            <w:tcW w:w="146"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eastAsia="仿宋_GB2312"/>
                <w:szCs w:val="21"/>
              </w:rPr>
              <w:t>1</w:t>
            </w:r>
          </w:p>
        </w:tc>
        <w:tc>
          <w:tcPr>
            <w:tcW w:w="28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eastAsia="仿宋_GB2312"/>
                <w:szCs w:val="21"/>
              </w:rPr>
            </w:pPr>
            <w:r>
              <w:rPr>
                <w:rFonts w:hint="eastAsia" w:eastAsia="仿宋_GB2312"/>
                <w:szCs w:val="21"/>
              </w:rPr>
              <w:t>春</w:t>
            </w:r>
          </w:p>
        </w:tc>
        <w:tc>
          <w:tcPr>
            <w:tcW w:w="807" w:type="pct"/>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eastAsia="仿宋_GB2312"/>
                <w:kern w:val="0"/>
                <w:szCs w:val="21"/>
              </w:rPr>
            </w:pPr>
          </w:p>
        </w:tc>
        <w:tc>
          <w:tcPr>
            <w:tcW w:w="200" w:type="pct"/>
            <w:vMerge w:val="continue"/>
            <w:tcBorders>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r>
    </w:tbl>
    <w:p>
      <w:pPr>
        <w:spacing w:line="320" w:lineRule="exact"/>
        <w:rPr>
          <w:rFonts w:eastAsia="仿宋_GB2312"/>
          <w:b/>
          <w:szCs w:val="21"/>
        </w:rPr>
      </w:pPr>
      <w:r>
        <w:rPr>
          <w:rFonts w:hint="eastAsia" w:eastAsia="仿宋_GB2312"/>
          <w:b/>
          <w:szCs w:val="21"/>
        </w:rPr>
        <w:t>跨学科或以同等学力身份入学的硕士研究生应加修由导师指定的本科层次主干课程（至少</w:t>
      </w:r>
      <w:r>
        <w:rPr>
          <w:rFonts w:eastAsia="仿宋_GB2312"/>
          <w:b/>
          <w:szCs w:val="21"/>
        </w:rPr>
        <w:t>2</w:t>
      </w:r>
      <w:r>
        <w:rPr>
          <w:rFonts w:hint="eastAsia" w:eastAsia="仿宋_GB2312"/>
          <w:b/>
          <w:szCs w:val="21"/>
        </w:rPr>
        <w:t>门），不计学分。</w:t>
      </w:r>
    </w:p>
    <w:p>
      <w:pPr>
        <w:spacing w:line="320" w:lineRule="exact"/>
        <w:rPr>
          <w:rFonts w:eastAsia="仿宋_GB2312"/>
          <w:b/>
          <w:szCs w:val="21"/>
        </w:rPr>
      </w:pPr>
    </w:p>
    <w:p>
      <w:pPr>
        <w:ind w:firstLine="420" w:firstLineChars="200"/>
        <w:rPr>
          <w:color w:val="000000"/>
          <w:szCs w:val="21"/>
        </w:rPr>
      </w:pPr>
      <w:r>
        <w:rPr>
          <w:color w:val="000000"/>
          <w:szCs w:val="21"/>
        </w:rPr>
        <w:t>2</w:t>
      </w:r>
      <w:r>
        <w:rPr>
          <w:rFonts w:hint="eastAsia"/>
          <w:color w:val="000000"/>
          <w:szCs w:val="21"/>
        </w:rPr>
        <w:t>．工程设计类论文，综合运用工程理论、科学方法、专业知识与技术手段、技术经济、人文和环保知识，对具有较高技术含量的工程项目、设备、装备及其工艺等问题开展的设计。设计方案合理，布局及设计结构正确，数据准确，设计依据详实、可靠，设计方法体现一定的先进性，设计符合行业标准，技术文档齐全，设计成果投入使用或通过相关业务部门的评估。设计报告作为正文主体，设计方案、设计图纸和设计说明作为必须的附件。正文字数一般不少于</w:t>
      </w:r>
      <w:r>
        <w:rPr>
          <w:color w:val="000000"/>
          <w:szCs w:val="21"/>
        </w:rPr>
        <w:t>2.5</w:t>
      </w:r>
      <w:r>
        <w:rPr>
          <w:rFonts w:hint="eastAsia"/>
          <w:color w:val="000000"/>
          <w:szCs w:val="21"/>
        </w:rPr>
        <w:t>万字。</w:t>
      </w:r>
    </w:p>
    <w:p>
      <w:pPr>
        <w:ind w:firstLine="420" w:firstLineChars="200"/>
        <w:rPr>
          <w:color w:val="000000"/>
          <w:szCs w:val="21"/>
        </w:rPr>
      </w:pPr>
      <w:r>
        <w:rPr>
          <w:color w:val="000000"/>
          <w:szCs w:val="21"/>
        </w:rPr>
        <w:t>3</w:t>
      </w:r>
      <w:r>
        <w:rPr>
          <w:rFonts w:hint="eastAsia"/>
          <w:color w:val="000000"/>
          <w:szCs w:val="21"/>
        </w:rPr>
        <w:t>．应用研究类论文，综合运用基础理论与专业知识、科学方法和技术手段针对工程实际问题开展应用性研究。要求采用先进技术方法和现代技术手段，应用新思想、新方法，新技术，对拟解决的问题进行理论分析、仿真或试验研究。分析过程正确，实验方法科学，实验或应用结果可信，论文成果具有先进性和实际应用价值。正文字数一般不少于</w:t>
      </w:r>
      <w:r>
        <w:rPr>
          <w:color w:val="000000"/>
          <w:szCs w:val="21"/>
        </w:rPr>
        <w:t>2.5</w:t>
      </w:r>
      <w:r>
        <w:rPr>
          <w:rFonts w:hint="eastAsia"/>
          <w:color w:val="000000"/>
          <w:szCs w:val="21"/>
        </w:rPr>
        <w:t>万字。</w:t>
      </w:r>
    </w:p>
    <w:p>
      <w:pPr>
        <w:ind w:firstLine="420" w:firstLineChars="200"/>
        <w:rPr>
          <w:color w:val="000000"/>
          <w:szCs w:val="21"/>
        </w:rPr>
      </w:pPr>
      <w:r>
        <w:rPr>
          <w:color w:val="000000"/>
          <w:szCs w:val="21"/>
        </w:rPr>
        <w:t>4</w:t>
      </w:r>
      <w:r>
        <w:rPr>
          <w:rFonts w:hint="eastAsia"/>
          <w:color w:val="000000"/>
          <w:szCs w:val="21"/>
        </w:rPr>
        <w:t>．工程</w:t>
      </w:r>
      <w:r>
        <w:rPr>
          <w:color w:val="000000"/>
          <w:szCs w:val="21"/>
        </w:rPr>
        <w:t>/</w:t>
      </w:r>
      <w:r>
        <w:rPr>
          <w:rFonts w:hint="eastAsia"/>
          <w:color w:val="000000"/>
          <w:szCs w:val="21"/>
        </w:rPr>
        <w:t>项目管理类论文，综合运用基础理论和专业知识解决一个（或以上）完整的来源于经济、社会、生产实际和具有明确的社会效益或应用价值的项目管理问题</w:t>
      </w:r>
      <w:r>
        <w:rPr>
          <w:color w:val="000000"/>
          <w:szCs w:val="21"/>
        </w:rPr>
        <w:t>,</w:t>
      </w:r>
      <w:r>
        <w:rPr>
          <w:rFonts w:hint="eastAsia"/>
          <w:color w:val="000000"/>
          <w:szCs w:val="21"/>
        </w:rPr>
        <w:t>对所研究的工程</w:t>
      </w:r>
      <w:r>
        <w:rPr>
          <w:color w:val="000000"/>
          <w:szCs w:val="21"/>
        </w:rPr>
        <w:t>/</w:t>
      </w:r>
      <w:r>
        <w:rPr>
          <w:rFonts w:hint="eastAsia"/>
          <w:color w:val="000000"/>
          <w:szCs w:val="21"/>
        </w:rPr>
        <w:t>项目管理问题进行分析研究。采取规范、科学、合理的工程</w:t>
      </w:r>
      <w:r>
        <w:rPr>
          <w:color w:val="000000"/>
          <w:szCs w:val="21"/>
        </w:rPr>
        <w:t>/</w:t>
      </w:r>
      <w:r>
        <w:rPr>
          <w:rFonts w:hint="eastAsia"/>
          <w:color w:val="000000"/>
          <w:szCs w:val="21"/>
        </w:rPr>
        <w:t>项目管理问题研究方法和程序，通过资料检索、实地调查、定性定量分析等技术手段开展工作，给出明确的解决方案，提出相应的对策及建议。研究对象可以来自于经济管理、建设工程、信息工程、制造工程等行业项目或自然科学和工程技术为基础的工程任务，论文涉及的管理问题要具有代表性。正文字数一般不少于</w:t>
      </w:r>
      <w:r>
        <w:rPr>
          <w:color w:val="000000"/>
          <w:szCs w:val="21"/>
        </w:rPr>
        <w:t>2.5</w:t>
      </w:r>
      <w:r>
        <w:rPr>
          <w:rFonts w:hint="eastAsia"/>
          <w:color w:val="000000"/>
          <w:szCs w:val="21"/>
        </w:rPr>
        <w:t>万字。</w:t>
      </w:r>
    </w:p>
    <w:p>
      <w:pPr>
        <w:ind w:firstLine="420" w:firstLineChars="200"/>
        <w:rPr>
          <w:color w:val="000000"/>
          <w:szCs w:val="21"/>
        </w:rPr>
      </w:pPr>
      <w:r>
        <w:rPr>
          <w:color w:val="000000"/>
          <w:szCs w:val="21"/>
        </w:rPr>
        <w:t>5</w:t>
      </w:r>
      <w:r>
        <w:rPr>
          <w:rFonts w:hint="eastAsia"/>
          <w:color w:val="000000"/>
          <w:szCs w:val="21"/>
        </w:rPr>
        <w:t>．调查研究报告类论文，应针对现存的具体问题，运用科学的调查理论、方法和工具，通过翔实的资料进行系统深入的统计分析，对问题的各个层次、各个侧面进行典型事例剖析，分析存在问题及其成因，总结归纳或推导出结论报告，提出具体研究对策。论文应依据作者所收集的第一手资料、访谈内容和统计数据，样本描述要客观、科学、准确。正文字数一般为</w:t>
      </w:r>
      <w:r>
        <w:rPr>
          <w:color w:val="000000"/>
          <w:szCs w:val="21"/>
        </w:rPr>
        <w:t>3</w:t>
      </w:r>
      <w:r>
        <w:rPr>
          <w:rFonts w:hint="eastAsia"/>
          <w:color w:val="000000"/>
          <w:szCs w:val="21"/>
        </w:rPr>
        <w:t>万字左右。</w:t>
      </w:r>
    </w:p>
    <w:p>
      <w:pPr>
        <w:ind w:firstLine="420" w:firstLineChars="200"/>
        <w:rPr>
          <w:color w:val="000000"/>
          <w:szCs w:val="21"/>
        </w:rPr>
      </w:pPr>
      <w:r>
        <w:rPr>
          <w:rFonts w:hint="eastAsia"/>
          <w:color w:val="000000"/>
          <w:szCs w:val="21"/>
        </w:rPr>
        <w:t>学位论文要求详见《南京理工大学全日制硕士专业学位研究生学位论文工作暂行规定》和《南京理工大学全日制硕士专业学位论文撰写要求》。</w:t>
      </w:r>
    </w:p>
    <w:bookmarkEnd w:id="76"/>
    <w:p>
      <w:pPr>
        <w:spacing w:line="400" w:lineRule="exact"/>
        <w:ind w:firstLine="420" w:firstLineChars="200"/>
      </w:pPr>
      <w:r>
        <w:rPr>
          <w:kern w:val="0"/>
        </w:rPr>
        <w:br w:type="page"/>
      </w:r>
    </w:p>
    <w:p>
      <w:pPr>
        <w:spacing w:line="440" w:lineRule="exact"/>
        <w:jc w:val="center"/>
        <w:rPr>
          <w:rFonts w:eastAsia="黑体"/>
          <w:color w:val="000000"/>
          <w:sz w:val="32"/>
          <w:szCs w:val="32"/>
        </w:rPr>
      </w:pPr>
      <w:r>
        <w:rPr>
          <w:rFonts w:hint="eastAsia" w:eastAsia="黑体"/>
          <w:color w:val="000000"/>
          <w:sz w:val="32"/>
          <w:szCs w:val="32"/>
        </w:rPr>
        <w:t>机械</w:t>
      </w:r>
    </w:p>
    <w:p>
      <w:pPr>
        <w:spacing w:line="440" w:lineRule="exact"/>
        <w:jc w:val="center"/>
        <w:rPr>
          <w:rFonts w:eastAsia="仿宋_GB2312"/>
          <w:color w:val="000000"/>
          <w:sz w:val="32"/>
          <w:szCs w:val="32"/>
        </w:rPr>
      </w:pPr>
      <w:r>
        <w:rPr>
          <w:rFonts w:eastAsia="仿宋_GB2312"/>
          <w:color w:val="000000"/>
          <w:sz w:val="32"/>
          <w:szCs w:val="32"/>
        </w:rPr>
        <w:t>Mechanics</w:t>
      </w:r>
    </w:p>
    <w:p>
      <w:pPr>
        <w:spacing w:line="440" w:lineRule="exact"/>
        <w:jc w:val="center"/>
        <w:rPr>
          <w:color w:val="000000"/>
          <w:szCs w:val="21"/>
        </w:rPr>
      </w:pPr>
      <w:r>
        <w:rPr>
          <w:color w:val="000000"/>
          <w:szCs w:val="21"/>
        </w:rPr>
        <w:t>（代码：0855）</w:t>
      </w:r>
    </w:p>
    <w:p>
      <w:pPr>
        <w:pStyle w:val="3"/>
        <w:spacing w:before="0" w:after="0" w:line="240" w:lineRule="auto"/>
        <w:jc w:val="center"/>
        <w:rPr>
          <w:rFonts w:ascii="黑体" w:hAnsi="黑体" w:eastAsia="黑体"/>
          <w:b w:val="0"/>
        </w:rPr>
      </w:pPr>
      <w:bookmarkStart w:id="77" w:name="_Toc49671936"/>
      <w:r>
        <w:rPr>
          <w:rFonts w:hint="eastAsia" w:ascii="黑体" w:hAnsi="黑体" w:eastAsia="黑体"/>
          <w:b w:val="0"/>
        </w:rPr>
        <w:t>兵器工程</w:t>
      </w:r>
      <w:bookmarkEnd w:id="77"/>
    </w:p>
    <w:p>
      <w:pPr>
        <w:spacing w:line="440" w:lineRule="exact"/>
        <w:jc w:val="center"/>
        <w:rPr>
          <w:rFonts w:eastAsia="仿宋_GB2312"/>
          <w:color w:val="000000"/>
          <w:sz w:val="32"/>
          <w:szCs w:val="32"/>
        </w:rPr>
      </w:pPr>
      <w:r>
        <w:rPr>
          <w:rFonts w:eastAsia="仿宋_GB2312"/>
          <w:color w:val="000000"/>
          <w:sz w:val="32"/>
          <w:szCs w:val="32"/>
        </w:rPr>
        <w:t>Arms Engineering</w:t>
      </w:r>
    </w:p>
    <w:p>
      <w:pPr>
        <w:spacing w:line="440" w:lineRule="exact"/>
        <w:jc w:val="center"/>
        <w:rPr>
          <w:color w:val="000000"/>
          <w:szCs w:val="21"/>
        </w:rPr>
      </w:pP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兵器工程领域培养的研究生</w:t>
      </w:r>
      <w:r>
        <w:rPr>
          <w:color w:val="000000"/>
          <w:szCs w:val="21"/>
        </w:rPr>
        <w:t>应</w:t>
      </w: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掌握兵器科技领域坚实的基础知识、宽广的专业知识，先进的科学研究方法和手段、具有独立从事兵器科技工程设计、工程研究、工程开发、工程实施、工程管理等创新与实践能力，具有良好的职业素养，了解本学科的进展、动向和发展前沿；较熟练地掌握一门外语，具有一定国际视野；较强的交流沟通、环境适应、语言表达、团队合作的能力；能适应科研和工程技术发展的需要；具有一定的创新能力、实践能力。</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rFonts w:hint="eastAsia"/>
          <w:color w:val="000000"/>
          <w:szCs w:val="21"/>
        </w:rPr>
        <w:t>1．武器系统与工程</w:t>
      </w:r>
    </w:p>
    <w:p>
      <w:pPr>
        <w:ind w:firstLine="420" w:firstLineChars="200"/>
        <w:rPr>
          <w:color w:val="000000"/>
          <w:szCs w:val="21"/>
        </w:rPr>
      </w:pPr>
      <w:r>
        <w:rPr>
          <w:rFonts w:hint="eastAsia"/>
          <w:color w:val="000000"/>
          <w:szCs w:val="21"/>
        </w:rPr>
        <w:t>2．武器信息化及智能化技术</w:t>
      </w:r>
    </w:p>
    <w:p>
      <w:pPr>
        <w:ind w:firstLine="420" w:firstLineChars="200"/>
        <w:rPr>
          <w:color w:val="000000"/>
          <w:szCs w:val="21"/>
        </w:rPr>
      </w:pPr>
      <w:r>
        <w:rPr>
          <w:rFonts w:hint="eastAsia"/>
          <w:color w:val="000000"/>
          <w:szCs w:val="21"/>
        </w:rPr>
        <w:t>3．灵巧与智能弹药技术</w:t>
      </w:r>
    </w:p>
    <w:p>
      <w:pPr>
        <w:ind w:firstLine="420" w:firstLineChars="200"/>
        <w:rPr>
          <w:color w:val="000000"/>
          <w:szCs w:val="21"/>
        </w:rPr>
      </w:pPr>
      <w:r>
        <w:rPr>
          <w:rFonts w:hint="eastAsia"/>
          <w:color w:val="000000"/>
          <w:szCs w:val="21"/>
        </w:rPr>
        <w:t>4．武器现代发射技术</w:t>
      </w:r>
    </w:p>
    <w:p>
      <w:pPr>
        <w:ind w:firstLine="420" w:firstLineChars="200"/>
        <w:rPr>
          <w:color w:val="000000"/>
          <w:szCs w:val="21"/>
        </w:rPr>
      </w:pPr>
      <w:r>
        <w:rPr>
          <w:rFonts w:hint="eastAsia"/>
          <w:color w:val="000000"/>
          <w:szCs w:val="21"/>
        </w:rPr>
        <w:t>5．弹箭飞行控制与气动力技术</w:t>
      </w:r>
    </w:p>
    <w:p>
      <w:pPr>
        <w:ind w:firstLine="420" w:firstLineChars="200"/>
        <w:rPr>
          <w:color w:val="000000"/>
          <w:szCs w:val="21"/>
        </w:rPr>
      </w:pPr>
      <w:r>
        <w:rPr>
          <w:rFonts w:hint="eastAsia"/>
          <w:color w:val="000000"/>
          <w:szCs w:val="21"/>
        </w:rPr>
        <w:t>6．武器试验与测试技术</w:t>
      </w:r>
    </w:p>
    <w:p>
      <w:pPr>
        <w:ind w:firstLine="420" w:firstLineChars="200"/>
        <w:rPr>
          <w:color w:val="000000"/>
          <w:szCs w:val="21"/>
        </w:rPr>
      </w:pPr>
      <w:r>
        <w:rPr>
          <w:rFonts w:hint="eastAsia"/>
          <w:color w:val="000000"/>
          <w:szCs w:val="21"/>
        </w:rPr>
        <w:t>7．新概念兵器技术</w:t>
      </w:r>
    </w:p>
    <w:p>
      <w:pPr>
        <w:ind w:firstLine="420" w:firstLineChars="200"/>
        <w:rPr>
          <w:color w:val="000000"/>
          <w:szCs w:val="21"/>
        </w:rPr>
      </w:pPr>
      <w:r>
        <w:rPr>
          <w:rFonts w:hint="eastAsia"/>
          <w:color w:val="000000"/>
          <w:szCs w:val="21"/>
        </w:rPr>
        <w:t>8．高效毁伤理论与技术</w:t>
      </w:r>
    </w:p>
    <w:p>
      <w:pPr>
        <w:ind w:firstLine="420" w:firstLineChars="200"/>
        <w:rPr>
          <w:color w:val="000000"/>
          <w:szCs w:val="21"/>
        </w:rPr>
      </w:pPr>
      <w:r>
        <w:rPr>
          <w:rFonts w:hint="eastAsia"/>
          <w:color w:val="000000"/>
          <w:szCs w:val="21"/>
        </w:rPr>
        <w:t>9．火工烟火工程</w:t>
      </w:r>
    </w:p>
    <w:p>
      <w:pPr>
        <w:ind w:firstLine="420" w:firstLineChars="200"/>
        <w:rPr>
          <w:color w:val="000000"/>
          <w:szCs w:val="21"/>
        </w:rPr>
      </w:pPr>
      <w:r>
        <w:rPr>
          <w:rFonts w:hint="eastAsia"/>
          <w:color w:val="000000"/>
          <w:szCs w:val="21"/>
        </w:rPr>
        <w:t>10．武器制造与工艺</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硕士生培养实行</w:t>
      </w:r>
      <w:r>
        <w:rPr>
          <w:rFonts w:hint="eastAsia"/>
          <w:color w:val="000000"/>
          <w:szCs w:val="21"/>
        </w:rPr>
        <w:t>2.5</w:t>
      </w:r>
      <w:r>
        <w:rPr>
          <w:color w:val="000000"/>
          <w:szCs w:val="21"/>
        </w:rPr>
        <w:t>为主的弹性学制，最长学习年限不超过</w:t>
      </w:r>
      <w:r>
        <w:rPr>
          <w:rFonts w:hint="eastAsia"/>
          <w:color w:val="000000"/>
          <w:szCs w:val="21"/>
        </w:rPr>
        <w:t>5</w:t>
      </w:r>
      <w:r>
        <w:rPr>
          <w:color w:val="000000"/>
          <w:szCs w:val="21"/>
        </w:rPr>
        <w:t>年。</w:t>
      </w:r>
    </w:p>
    <w:p>
      <w:pPr>
        <w:ind w:firstLine="420" w:firstLineChars="200"/>
        <w:rPr>
          <w:color w:val="000000"/>
          <w:szCs w:val="21"/>
        </w:rPr>
      </w:pPr>
      <w:r>
        <w:rPr>
          <w:color w:val="000000"/>
          <w:szCs w:val="21"/>
        </w:rPr>
        <w:t>非全日制</w:t>
      </w:r>
      <w:r>
        <w:rPr>
          <w:rFonts w:hint="eastAsia"/>
          <w:color w:val="000000"/>
          <w:szCs w:val="21"/>
        </w:rPr>
        <w:t>工程类</w:t>
      </w:r>
      <w:r>
        <w:rPr>
          <w:color w:val="000000"/>
          <w:szCs w:val="21"/>
        </w:rPr>
        <w:t>硕士研究生实行以3年为主的弹性学制，原则上不超过5年。</w:t>
      </w:r>
    </w:p>
    <w:p>
      <w:pPr>
        <w:ind w:firstLine="420" w:firstLineChars="200"/>
        <w:rPr>
          <w:color w:val="000000"/>
          <w:szCs w:val="21"/>
        </w:rPr>
      </w:pPr>
      <w:r>
        <w:rPr>
          <w:color w:val="000000"/>
          <w:szCs w:val="21"/>
        </w:rPr>
        <w:t>硕士生学习计划总学分不得少于</w:t>
      </w:r>
      <w:r>
        <w:rPr>
          <w:rFonts w:hint="eastAsia"/>
          <w:color w:val="000000"/>
          <w:szCs w:val="21"/>
        </w:rPr>
        <w:t>74</w:t>
      </w:r>
      <w:r>
        <w:rPr>
          <w:color w:val="000000"/>
          <w:szCs w:val="21"/>
        </w:rPr>
        <w:t>学分，其中课程学习不少于</w:t>
      </w:r>
      <w:r>
        <w:rPr>
          <w:rFonts w:hint="eastAsia"/>
          <w:color w:val="000000"/>
          <w:szCs w:val="21"/>
        </w:rPr>
        <w:t>28</w:t>
      </w:r>
      <w:r>
        <w:rPr>
          <w:color w:val="000000"/>
          <w:szCs w:val="21"/>
        </w:rPr>
        <w:t>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rFonts w:hint="eastAsia"/>
          <w:color w:val="000000"/>
          <w:szCs w:val="21"/>
        </w:rPr>
        <w:t>兵器工程硕士专业学位研究生的培养主要由三部分组成：课程学习、专业实践、项目研究与学位论文。课程学习主要在校内完成（与工程实践相关的课程，如现代加工技术、工艺等可在实践单位完成），在此阶段完成公共基础课、基础理论课和专业选修课的学习；专业实践应在实践单位（企事业）完成；专业实践是工程类硕士专业学位研究生获得实践经验，提高实践能力的重要环节，研究生须进行专业实践，了解工程实际需要，掌握必要的工程实践技能，为学位论文选题和完成创造条件；项目研究与学位论文可以在学校或实践单位完成，一般应与专业实践相结合，时间不少于1年。</w:t>
      </w:r>
    </w:p>
    <w:p>
      <w:pPr>
        <w:ind w:firstLine="420" w:firstLineChars="200"/>
        <w:rPr>
          <w:color w:val="000000"/>
          <w:szCs w:val="21"/>
        </w:rPr>
      </w:pPr>
      <w:r>
        <w:rPr>
          <w:rFonts w:hint="eastAsia"/>
          <w:color w:val="000000"/>
          <w:szCs w:val="21"/>
        </w:rPr>
        <w:t>研究生指导实行导师组指导制，以加强对工程类硕士专业学位研究生培养全过程的指导。校内导师负责全面及课程与论文等环节的指导，校外导师侧重于项目研究、实践过程的指导。可按学科方向组织不同学科领域的专家、学者和相关实践领域有丰富经验的专业人员加入学科层面的指导小组，共同承担研究生的培养工作。</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rFonts w:hint="eastAsia"/>
          <w:color w:val="000000"/>
          <w:szCs w:val="21"/>
        </w:rPr>
        <w:t>课程设置及选课要求参见课程设置表。全日制硕士研究生课程学习原则上在第一学年内完成。非全日制硕士研究生课程学习原则上在两学年内完成。</w:t>
      </w:r>
    </w:p>
    <w:p>
      <w:pPr>
        <w:ind w:firstLine="422" w:firstLineChars="200"/>
        <w:rPr>
          <w:b/>
          <w:bCs/>
          <w:szCs w:val="21"/>
        </w:rPr>
      </w:pPr>
      <w:r>
        <w:rPr>
          <w:b/>
          <w:bCs/>
          <w:szCs w:val="21"/>
        </w:rPr>
        <w:t>六、专业实践（实习）</w:t>
      </w:r>
    </w:p>
    <w:p>
      <w:pPr>
        <w:ind w:firstLine="435"/>
        <w:rPr>
          <w:color w:val="000000"/>
          <w:szCs w:val="21"/>
        </w:rPr>
      </w:pPr>
      <w:r>
        <w:rPr>
          <w:rFonts w:hint="eastAsia"/>
          <w:color w:val="000000"/>
          <w:szCs w:val="21"/>
        </w:rPr>
        <w:t>专业实践是工程类硕士专业学位研究生获得实践经验，提高实践能力的重要环节。研究生应开展专业实践，可采用集中实践和分段实践相结合的方式。具有2年及以上企业工作经历的项士专业学位研究生专业实践时间应不少于6个月，不具有2年企业工作经历的硕士专业学位研究生专业实践时间应不少于1年。非全日制硕士专业学位研究生专业实践可结合自身工作岗位任务开展。研究生外出实践时，须在导师指导下制定实践计划，经学院批准后遵照执行，实践结束须提交《南京理工大学研究生实践鉴定表》。专业实践内容应与指导教师的科研相关，采用集中实践与分段实践相结合的方式，结合指导教师的科研课题在校内或实践单位内完成，并且遵照《南京理工大学研究生外出实践管理办法》执行。</w:t>
      </w:r>
      <w:r>
        <w:rPr>
          <w:color w:val="000000"/>
          <w:szCs w:val="21"/>
        </w:rPr>
        <w:t>专业实践</w:t>
      </w:r>
      <w:r>
        <w:rPr>
          <w:rFonts w:hint="eastAsia"/>
          <w:color w:val="000000"/>
          <w:szCs w:val="21"/>
        </w:rPr>
        <w:t>计15个学分。</w:t>
      </w:r>
    </w:p>
    <w:p>
      <w:pPr>
        <w:ind w:firstLine="420"/>
        <w:rPr>
          <w:b/>
          <w:bCs/>
          <w:color w:val="000000"/>
          <w:szCs w:val="21"/>
        </w:rPr>
      </w:pPr>
      <w:r>
        <w:rPr>
          <w:b/>
          <w:bCs/>
          <w:color w:val="000000"/>
          <w:szCs w:val="21"/>
        </w:rPr>
        <w:t>七、开题报告</w:t>
      </w:r>
    </w:p>
    <w:p>
      <w:pPr>
        <w:ind w:firstLine="435"/>
        <w:rPr>
          <w:color w:val="000000"/>
          <w:szCs w:val="21"/>
        </w:rPr>
      </w:pPr>
      <w:r>
        <w:rPr>
          <w:rFonts w:hint="eastAsia"/>
          <w:color w:val="000000"/>
          <w:szCs w:val="21"/>
        </w:rPr>
        <w:t>1．全日制硕士研究生论文开题必须在第三学期内完成，非全日制硕士研究生论文开题必须在第四学期结束前完成。</w:t>
      </w:r>
    </w:p>
    <w:p>
      <w:pPr>
        <w:ind w:firstLine="435"/>
        <w:rPr>
          <w:color w:val="000000"/>
          <w:szCs w:val="21"/>
        </w:rPr>
      </w:pPr>
      <w:r>
        <w:rPr>
          <w:rFonts w:hint="eastAsia"/>
          <w:color w:val="000000"/>
          <w:szCs w:val="21"/>
        </w:rPr>
        <w:t>2．学位论文选题应来源于应用型课题，侧重于工程技术研究，必须有明确的工程背景和应用价值。可以是新技术、新工艺、新设备、新产品的研制与开发。</w:t>
      </w:r>
    </w:p>
    <w:p>
      <w:pPr>
        <w:ind w:firstLine="435"/>
        <w:rPr>
          <w:color w:val="000000"/>
          <w:szCs w:val="21"/>
        </w:rPr>
      </w:pPr>
      <w:r>
        <w:rPr>
          <w:rFonts w:hint="eastAsia"/>
          <w:color w:val="000000"/>
          <w:szCs w:val="21"/>
        </w:rPr>
        <w:t>3．开题报告字数应不少于8000字，其中文献综述5000字左右；要求查阅不少于40篇与选题相关的专业文献，其中外文文献不少于总数的1/3，近五年的文献不少于总数的1/3。</w:t>
      </w:r>
    </w:p>
    <w:p>
      <w:pPr>
        <w:ind w:firstLine="435"/>
        <w:rPr>
          <w:color w:val="000000"/>
          <w:szCs w:val="21"/>
        </w:rPr>
      </w:pPr>
      <w:r>
        <w:rPr>
          <w:rFonts w:hint="eastAsia"/>
          <w:color w:val="000000"/>
          <w:szCs w:val="21"/>
        </w:rPr>
        <w:t>4．开题报告要求详见《南京理工大学全日制专业学位硕士研究生学位论文工作暂行规定》。</w:t>
      </w:r>
    </w:p>
    <w:p>
      <w:pPr>
        <w:ind w:firstLine="420"/>
        <w:rPr>
          <w:b/>
          <w:bCs/>
          <w:color w:val="000000"/>
          <w:szCs w:val="21"/>
        </w:rPr>
      </w:pPr>
      <w:r>
        <w:rPr>
          <w:b/>
          <w:bCs/>
          <w:color w:val="000000"/>
          <w:szCs w:val="21"/>
        </w:rPr>
        <w:t>八、科研实践能力</w:t>
      </w:r>
    </w:p>
    <w:p>
      <w:pPr>
        <w:ind w:firstLine="435"/>
        <w:rPr>
          <w:color w:val="000000"/>
          <w:szCs w:val="21"/>
        </w:rPr>
      </w:pPr>
      <w:r>
        <w:rPr>
          <w:rFonts w:hint="eastAsia"/>
          <w:color w:val="000000"/>
          <w:szCs w:val="21"/>
        </w:rPr>
        <w:t>研究生在校学习期间须发表一定数量与学位论文研究内容相关的学术成果，具体要求详见《南京理工大学关于研究生发表学术论文要求的规定》。</w:t>
      </w:r>
    </w:p>
    <w:p>
      <w:pPr>
        <w:ind w:firstLine="422" w:firstLineChars="200"/>
        <w:rPr>
          <w:b/>
          <w:color w:val="000000"/>
          <w:szCs w:val="21"/>
        </w:rPr>
      </w:pPr>
      <w:r>
        <w:rPr>
          <w:b/>
          <w:bCs/>
          <w:color w:val="000000"/>
          <w:szCs w:val="21"/>
        </w:rPr>
        <w:t>九、学位论文</w:t>
      </w:r>
    </w:p>
    <w:p>
      <w:pPr>
        <w:ind w:firstLine="435"/>
        <w:rPr>
          <w:color w:val="000000"/>
          <w:szCs w:val="21"/>
        </w:rPr>
      </w:pPr>
      <w:r>
        <w:rPr>
          <w:rFonts w:hint="eastAsia"/>
          <w:color w:val="000000"/>
          <w:szCs w:val="21"/>
        </w:rPr>
        <w:t>学位论文在导师或导师组指导下由研究生独立完成。论文应满足一定的技术要求和工作量，体现作者综合运用科学理论、方法和技术手段解决工程技术问题的能力，并有一定的理论基础和学术水平。</w:t>
      </w:r>
    </w:p>
    <w:p>
      <w:pPr>
        <w:ind w:firstLine="435"/>
        <w:rPr>
          <w:color w:val="000000"/>
          <w:szCs w:val="21"/>
        </w:rPr>
      </w:pPr>
      <w:r>
        <w:rPr>
          <w:rFonts w:hint="eastAsia"/>
          <w:color w:val="000000"/>
          <w:szCs w:val="21"/>
        </w:rPr>
        <w:t>论文的研究内容一般为：武器装备的工程设计与研究、技术研究或技术改造方案研究、技术验证性研究等。</w:t>
      </w:r>
    </w:p>
    <w:p>
      <w:pPr>
        <w:ind w:firstLine="435"/>
        <w:rPr>
          <w:color w:val="000000"/>
          <w:szCs w:val="21"/>
        </w:rPr>
      </w:pPr>
      <w:r>
        <w:rPr>
          <w:rFonts w:hint="eastAsia"/>
          <w:color w:val="000000"/>
          <w:szCs w:val="21"/>
        </w:rPr>
        <w:t>学位论文要求详见《南京理工大学全日制硕士专业学位研究生学位论文工作暂行规定》和《南京理工大学全日制硕士专业学位论文撰写要求》。</w:t>
      </w:r>
    </w:p>
    <w:p>
      <w:pPr>
        <w:rPr>
          <w:rFonts w:eastAsia="仿宋_GB2312"/>
          <w:color w:val="000000"/>
          <w:szCs w:val="21"/>
        </w:rPr>
      </w:pPr>
    </w:p>
    <w:p>
      <w:pPr>
        <w:jc w:val="center"/>
        <w:rPr>
          <w:b/>
          <w:bCs/>
          <w:color w:val="000000"/>
          <w:szCs w:val="21"/>
        </w:rPr>
      </w:pPr>
      <w:r>
        <w:rPr>
          <w:rFonts w:eastAsia="仿宋_GB2312"/>
          <w:color w:val="000000"/>
          <w:szCs w:val="21"/>
        </w:rPr>
        <w:br w:type="page"/>
      </w:r>
      <w:r>
        <w:rPr>
          <w:rFonts w:hint="eastAsia"/>
          <w:b/>
          <w:bCs/>
          <w:color w:val="000000"/>
          <w:szCs w:val="21"/>
        </w:rPr>
        <w:t>兵器工程领域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276"/>
        <w:gridCol w:w="3685"/>
        <w:gridCol w:w="284"/>
        <w:gridCol w:w="708"/>
        <w:gridCol w:w="141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pPr>
          </w:p>
        </w:tc>
        <w:tc>
          <w:tcPr>
            <w:tcW w:w="851" w:type="dxa"/>
            <w:vAlign w:val="center"/>
          </w:tcPr>
          <w:p>
            <w:pPr>
              <w:jc w:val="center"/>
              <w:rPr>
                <w:rFonts w:eastAsia="仿宋_GB2312"/>
                <w:b/>
                <w:color w:val="000000"/>
                <w:szCs w:val="21"/>
              </w:rPr>
            </w:pPr>
            <w:r>
              <w:rPr>
                <w:rFonts w:eastAsia="仿宋_GB2312"/>
                <w:b/>
                <w:color w:val="000000"/>
                <w:szCs w:val="21"/>
              </w:rPr>
              <w:t>课程</w:t>
            </w:r>
          </w:p>
          <w:p>
            <w:pPr>
              <w:jc w:val="center"/>
            </w:pPr>
            <w:r>
              <w:rPr>
                <w:rFonts w:eastAsia="仿宋_GB2312"/>
                <w:b/>
                <w:color w:val="000000"/>
                <w:szCs w:val="21"/>
              </w:rPr>
              <w:t>类型</w:t>
            </w:r>
          </w:p>
        </w:tc>
        <w:tc>
          <w:tcPr>
            <w:tcW w:w="1276" w:type="dxa"/>
            <w:vAlign w:val="center"/>
          </w:tcPr>
          <w:p>
            <w:pPr>
              <w:jc w:val="center"/>
              <w:rPr>
                <w:rFonts w:eastAsia="仿宋_GB2312"/>
                <w:b/>
                <w:color w:val="000000"/>
                <w:szCs w:val="21"/>
              </w:rPr>
            </w:pPr>
            <w:r>
              <w:rPr>
                <w:rFonts w:eastAsia="仿宋_GB2312"/>
                <w:b/>
                <w:color w:val="000000"/>
                <w:szCs w:val="21"/>
              </w:rPr>
              <w:t>课程编号</w:t>
            </w:r>
          </w:p>
        </w:tc>
        <w:tc>
          <w:tcPr>
            <w:tcW w:w="3685" w:type="dxa"/>
            <w:vAlign w:val="center"/>
          </w:tcPr>
          <w:p>
            <w:pPr>
              <w:jc w:val="center"/>
              <w:rPr>
                <w:rFonts w:eastAsia="仿宋_GB2312"/>
                <w:b/>
                <w:color w:val="000000"/>
                <w:szCs w:val="21"/>
              </w:rPr>
            </w:pPr>
            <w:r>
              <w:rPr>
                <w:rFonts w:eastAsia="仿宋_GB2312"/>
                <w:b/>
                <w:color w:val="000000"/>
                <w:szCs w:val="21"/>
              </w:rPr>
              <w:t>课程名称</w:t>
            </w:r>
          </w:p>
        </w:tc>
        <w:tc>
          <w:tcPr>
            <w:tcW w:w="284" w:type="dxa"/>
            <w:vAlign w:val="center"/>
          </w:tcPr>
          <w:p>
            <w:pPr>
              <w:ind w:left="-42" w:leftChars="-20"/>
              <w:jc w:val="center"/>
              <w:rPr>
                <w:rFonts w:eastAsia="仿宋_GB2312"/>
                <w:b/>
                <w:color w:val="000000"/>
                <w:szCs w:val="21"/>
              </w:rPr>
            </w:pPr>
            <w:r>
              <w:rPr>
                <w:rFonts w:eastAsia="仿宋_GB2312"/>
                <w:b/>
                <w:color w:val="000000"/>
                <w:szCs w:val="21"/>
              </w:rPr>
              <w:t>学分</w:t>
            </w:r>
          </w:p>
        </w:tc>
        <w:tc>
          <w:tcPr>
            <w:tcW w:w="708" w:type="dxa"/>
            <w:vAlign w:val="center"/>
          </w:tcPr>
          <w:p>
            <w:pPr>
              <w:jc w:val="center"/>
              <w:rPr>
                <w:rFonts w:eastAsia="仿宋_GB2312"/>
                <w:b/>
                <w:color w:val="000000"/>
                <w:szCs w:val="21"/>
              </w:rPr>
            </w:pPr>
            <w:r>
              <w:rPr>
                <w:rFonts w:eastAsia="仿宋_GB2312"/>
                <w:b/>
                <w:color w:val="000000"/>
                <w:szCs w:val="21"/>
              </w:rPr>
              <w:t>开课学期</w:t>
            </w:r>
          </w:p>
        </w:tc>
        <w:tc>
          <w:tcPr>
            <w:tcW w:w="1985" w:type="dxa"/>
            <w:gridSpan w:val="2"/>
            <w:vAlign w:val="center"/>
          </w:tcPr>
          <w:p>
            <w:pPr>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276" w:type="dxa"/>
            <w:vAlign w:val="center"/>
          </w:tcPr>
          <w:p>
            <w:pPr>
              <w:jc w:val="center"/>
              <w:rPr>
                <w:rFonts w:eastAsia="仿宋_GB2312"/>
                <w:color w:val="000000"/>
                <w:szCs w:val="21"/>
              </w:rPr>
            </w:pPr>
            <w:r>
              <w:rPr>
                <w:rFonts w:hint="eastAsia" w:eastAsia="仿宋_GB2312"/>
                <w:color w:val="000000"/>
                <w:szCs w:val="21"/>
              </w:rPr>
              <w:t>S123A003</w:t>
            </w:r>
          </w:p>
        </w:tc>
        <w:tc>
          <w:tcPr>
            <w:tcW w:w="3685"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284"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必修</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S123A004</w:t>
            </w:r>
          </w:p>
        </w:tc>
        <w:tc>
          <w:tcPr>
            <w:tcW w:w="3685"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284" w:type="dxa"/>
            <w:vAlign w:val="center"/>
          </w:tcPr>
          <w:p>
            <w:pPr>
              <w:jc w:val="center"/>
              <w:rPr>
                <w:rFonts w:eastAsia="仿宋_GB2312"/>
                <w:color w:val="000000"/>
                <w:szCs w:val="21"/>
              </w:rPr>
            </w:pPr>
            <w:r>
              <w:rPr>
                <w:rFonts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S123C026</w:t>
            </w:r>
          </w:p>
        </w:tc>
        <w:tc>
          <w:tcPr>
            <w:tcW w:w="3685" w:type="dxa"/>
            <w:vAlign w:val="center"/>
          </w:tcPr>
          <w:p>
            <w:pPr>
              <w:jc w:val="left"/>
              <w:rPr>
                <w:rFonts w:eastAsia="仿宋_GB2312"/>
                <w:color w:val="000000"/>
                <w:szCs w:val="21"/>
              </w:rPr>
            </w:pPr>
            <w:r>
              <w:rPr>
                <w:rFonts w:hint="eastAsia" w:eastAsia="仿宋_GB2312"/>
                <w:color w:val="000000"/>
                <w:szCs w:val="21"/>
              </w:rPr>
              <w:t>工程伦理</w:t>
            </w:r>
          </w:p>
        </w:tc>
        <w:tc>
          <w:tcPr>
            <w:tcW w:w="284"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 w:val="18"/>
                <w:szCs w:val="18"/>
              </w:rPr>
            </w:pPr>
            <w:r>
              <w:rPr>
                <w:rFonts w:hint="eastAsia" w:eastAsia="仿宋_GB2312"/>
                <w:color w:val="000000"/>
                <w:sz w:val="18"/>
                <w:szCs w:val="18"/>
              </w:rPr>
              <w:t>S114A018/19</w:t>
            </w:r>
          </w:p>
        </w:tc>
        <w:tc>
          <w:tcPr>
            <w:tcW w:w="3685" w:type="dxa"/>
            <w:vAlign w:val="center"/>
          </w:tcPr>
          <w:p>
            <w:pPr>
              <w:jc w:val="left"/>
              <w:rPr>
                <w:rFonts w:eastAsia="仿宋_GB2312"/>
                <w:color w:val="000000"/>
                <w:szCs w:val="21"/>
              </w:rPr>
            </w:pPr>
            <w:r>
              <w:rPr>
                <w:rFonts w:eastAsia="仿宋_GB2312"/>
                <w:color w:val="000000"/>
                <w:szCs w:val="21"/>
              </w:rPr>
              <w:t>硕士外语（俄、日）</w:t>
            </w:r>
          </w:p>
        </w:tc>
        <w:tc>
          <w:tcPr>
            <w:tcW w:w="284"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S114A006</w:t>
            </w:r>
          </w:p>
        </w:tc>
        <w:tc>
          <w:tcPr>
            <w:tcW w:w="3685" w:type="dxa"/>
            <w:vAlign w:val="center"/>
          </w:tcPr>
          <w:p>
            <w:pPr>
              <w:jc w:val="left"/>
              <w:rPr>
                <w:rFonts w:eastAsia="仿宋_GB2312"/>
                <w:color w:val="000000"/>
                <w:szCs w:val="21"/>
              </w:rPr>
            </w:pPr>
            <w:r>
              <w:rPr>
                <w:rFonts w:eastAsia="仿宋_GB2312"/>
                <w:color w:val="000000"/>
                <w:szCs w:val="21"/>
              </w:rPr>
              <w:t>硕士英语（必修）</w:t>
            </w:r>
          </w:p>
        </w:tc>
        <w:tc>
          <w:tcPr>
            <w:tcW w:w="284" w:type="dxa"/>
            <w:vAlign w:val="center"/>
          </w:tcPr>
          <w:p>
            <w:pPr>
              <w:jc w:val="center"/>
              <w:rPr>
                <w:rFonts w:eastAsia="仿宋_GB2312"/>
                <w:color w:val="000000"/>
                <w:szCs w:val="21"/>
              </w:rPr>
            </w:pPr>
            <w:r>
              <w:rPr>
                <w:rFonts w:hint="eastAsia"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S104C057</w:t>
            </w:r>
          </w:p>
        </w:tc>
        <w:tc>
          <w:tcPr>
            <w:tcW w:w="3685"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284"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8"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418" w:type="dxa"/>
            <w:vMerge w:val="restart"/>
            <w:vAlign w:val="center"/>
          </w:tcPr>
          <w:p>
            <w:pPr>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S106C028</w:t>
            </w:r>
          </w:p>
        </w:tc>
        <w:tc>
          <w:tcPr>
            <w:tcW w:w="3685"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284"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8"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276" w:type="dxa"/>
            <w:vAlign w:val="center"/>
          </w:tcPr>
          <w:p>
            <w:pPr>
              <w:jc w:val="center"/>
            </w:pPr>
            <w:r>
              <w:rPr>
                <w:rFonts w:eastAsia="仿宋_GB2312"/>
                <w:kern w:val="0"/>
                <w:szCs w:val="21"/>
              </w:rPr>
              <w:t>S113A018</w:t>
            </w:r>
          </w:p>
        </w:tc>
        <w:tc>
          <w:tcPr>
            <w:tcW w:w="3685" w:type="dxa"/>
            <w:vAlign w:val="center"/>
          </w:tcPr>
          <w:p>
            <w:pPr>
              <w:jc w:val="left"/>
            </w:pPr>
            <w:r>
              <w:rPr>
                <w:rFonts w:hint="eastAsia" w:eastAsia="仿宋_GB2312"/>
                <w:kern w:val="0"/>
                <w:szCs w:val="21"/>
              </w:rPr>
              <w:t>高等工程数学</w:t>
            </w:r>
            <w:r>
              <w:rPr>
                <w:rFonts w:eastAsia="仿宋_GB2312"/>
                <w:kern w:val="0"/>
                <w:szCs w:val="21"/>
              </w:rPr>
              <w:t>I</w:t>
            </w:r>
          </w:p>
        </w:tc>
        <w:tc>
          <w:tcPr>
            <w:tcW w:w="284" w:type="dxa"/>
            <w:vAlign w:val="center"/>
          </w:tcPr>
          <w:p>
            <w:pPr>
              <w:jc w:val="center"/>
            </w:pPr>
            <w:r>
              <w:rPr>
                <w:rFonts w:eastAsia="仿宋_GB2312"/>
                <w:kern w:val="0"/>
                <w:szCs w:val="21"/>
              </w:rPr>
              <w:t>3</w:t>
            </w:r>
          </w:p>
        </w:tc>
        <w:tc>
          <w:tcPr>
            <w:tcW w:w="708" w:type="dxa"/>
            <w:vAlign w:val="center"/>
          </w:tcPr>
          <w:p>
            <w:pPr>
              <w:jc w:val="center"/>
            </w:pPr>
            <w:r>
              <w:rPr>
                <w:rFonts w:hint="eastAsia" w:eastAsia="仿宋_GB2312"/>
                <w:kern w:val="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szCs w:val="21"/>
              </w:rPr>
              <w:t>S113A010</w:t>
            </w:r>
          </w:p>
        </w:tc>
        <w:tc>
          <w:tcPr>
            <w:tcW w:w="3685" w:type="dxa"/>
            <w:vAlign w:val="center"/>
          </w:tcPr>
          <w:p>
            <w:pPr>
              <w:jc w:val="left"/>
            </w:pPr>
            <w:r>
              <w:rPr>
                <w:rFonts w:hint="eastAsia" w:eastAsia="仿宋_GB2312"/>
                <w:kern w:val="0"/>
                <w:szCs w:val="21"/>
              </w:rPr>
              <w:t>数学建模与系统仿真</w:t>
            </w:r>
          </w:p>
        </w:tc>
        <w:tc>
          <w:tcPr>
            <w:tcW w:w="284" w:type="dxa"/>
            <w:vAlign w:val="center"/>
          </w:tcPr>
          <w:p>
            <w:pPr>
              <w:jc w:val="center"/>
            </w:pPr>
            <w:r>
              <w:rPr>
                <w:rFonts w:eastAsia="仿宋_GB2312"/>
                <w:szCs w:val="21"/>
              </w:rPr>
              <w:t>2</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S113A020</w:t>
            </w:r>
          </w:p>
        </w:tc>
        <w:tc>
          <w:tcPr>
            <w:tcW w:w="3685" w:type="dxa"/>
            <w:vAlign w:val="center"/>
          </w:tcPr>
          <w:p>
            <w:pPr>
              <w:jc w:val="left"/>
            </w:pPr>
            <w:r>
              <w:rPr>
                <w:rFonts w:hint="eastAsia" w:eastAsia="仿宋_GB2312"/>
                <w:kern w:val="0"/>
                <w:szCs w:val="21"/>
              </w:rPr>
              <w:t>高等工程数学</w:t>
            </w:r>
            <w:r>
              <w:rPr>
                <w:rFonts w:eastAsia="仿宋_GB2312"/>
                <w:kern w:val="0"/>
                <w:szCs w:val="21"/>
              </w:rPr>
              <w:t>III</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S108B008</w:t>
            </w:r>
          </w:p>
        </w:tc>
        <w:tc>
          <w:tcPr>
            <w:tcW w:w="3685" w:type="dxa"/>
            <w:vAlign w:val="center"/>
          </w:tcPr>
          <w:p>
            <w:pPr>
              <w:jc w:val="left"/>
            </w:pPr>
            <w:r>
              <w:rPr>
                <w:rFonts w:hint="eastAsia" w:eastAsia="仿宋_GB2312"/>
                <w:kern w:val="0"/>
                <w:szCs w:val="21"/>
              </w:rPr>
              <w:t>高等流体力学</w:t>
            </w:r>
          </w:p>
        </w:tc>
        <w:tc>
          <w:tcPr>
            <w:tcW w:w="284" w:type="dxa"/>
            <w:vAlign w:val="center"/>
          </w:tcPr>
          <w:p>
            <w:pPr>
              <w:jc w:val="center"/>
            </w:pPr>
            <w:r>
              <w:rPr>
                <w:rFonts w:eastAsia="仿宋_GB2312"/>
                <w:kern w:val="0"/>
                <w:szCs w:val="21"/>
              </w:rPr>
              <w:t>3</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S113A002</w:t>
            </w:r>
          </w:p>
        </w:tc>
        <w:tc>
          <w:tcPr>
            <w:tcW w:w="3685" w:type="dxa"/>
            <w:vAlign w:val="center"/>
          </w:tcPr>
          <w:p>
            <w:pPr>
              <w:jc w:val="left"/>
            </w:pPr>
            <w:r>
              <w:rPr>
                <w:rFonts w:hint="eastAsia" w:eastAsia="仿宋_GB2312"/>
                <w:kern w:val="0"/>
                <w:szCs w:val="21"/>
              </w:rPr>
              <w:t>高等动力学</w:t>
            </w:r>
          </w:p>
        </w:tc>
        <w:tc>
          <w:tcPr>
            <w:tcW w:w="284" w:type="dxa"/>
            <w:vAlign w:val="center"/>
          </w:tcPr>
          <w:p>
            <w:pPr>
              <w:jc w:val="center"/>
            </w:pPr>
            <w:r>
              <w:rPr>
                <w:rFonts w:eastAsia="仿宋_GB2312"/>
                <w:kern w:val="0"/>
                <w:szCs w:val="21"/>
              </w:rPr>
              <w:t>3</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S108B009</w:t>
            </w:r>
          </w:p>
        </w:tc>
        <w:tc>
          <w:tcPr>
            <w:tcW w:w="3685" w:type="dxa"/>
            <w:vAlign w:val="center"/>
          </w:tcPr>
          <w:p>
            <w:pPr>
              <w:spacing w:line="240" w:lineRule="exact"/>
              <w:jc w:val="left"/>
            </w:pPr>
            <w:r>
              <w:rPr>
                <w:bCs/>
                <w:szCs w:val="21"/>
              </w:rPr>
              <w:t>Fluid Dynamics of Multiphase</w:t>
            </w:r>
            <w:r>
              <w:rPr>
                <w:rFonts w:hint="eastAsia"/>
                <w:bCs/>
                <w:szCs w:val="21"/>
              </w:rPr>
              <w:t xml:space="preserve"> </w:t>
            </w:r>
            <w:r>
              <w:rPr>
                <w:bCs/>
                <w:szCs w:val="21"/>
              </w:rPr>
              <w:t>Systems</w:t>
            </w:r>
          </w:p>
        </w:tc>
        <w:tc>
          <w:tcPr>
            <w:tcW w:w="284" w:type="dxa"/>
            <w:vAlign w:val="center"/>
          </w:tcPr>
          <w:p>
            <w:pPr>
              <w:jc w:val="center"/>
            </w:pPr>
            <w:r>
              <w:rPr>
                <w:rFonts w:eastAsia="仿宋_GB2312"/>
                <w:kern w:val="0"/>
                <w:szCs w:val="21"/>
              </w:rPr>
              <w:t>3</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S113B024</w:t>
            </w:r>
          </w:p>
        </w:tc>
        <w:tc>
          <w:tcPr>
            <w:tcW w:w="3685" w:type="dxa"/>
            <w:vAlign w:val="center"/>
          </w:tcPr>
          <w:p>
            <w:pPr>
              <w:jc w:val="left"/>
            </w:pPr>
            <w:r>
              <w:rPr>
                <w:rFonts w:hint="eastAsia" w:eastAsia="仿宋_GB2312"/>
                <w:kern w:val="0"/>
                <w:szCs w:val="21"/>
              </w:rPr>
              <w:t>弹塑性力学及应用</w:t>
            </w:r>
          </w:p>
        </w:tc>
        <w:tc>
          <w:tcPr>
            <w:tcW w:w="284" w:type="dxa"/>
            <w:vAlign w:val="center"/>
          </w:tcPr>
          <w:p>
            <w:pPr>
              <w:jc w:val="center"/>
            </w:pPr>
            <w:r>
              <w:rPr>
                <w:rFonts w:eastAsia="仿宋_GB2312"/>
                <w:kern w:val="0"/>
                <w:szCs w:val="21"/>
              </w:rPr>
              <w:t>3</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B113C002</w:t>
            </w:r>
          </w:p>
        </w:tc>
        <w:tc>
          <w:tcPr>
            <w:tcW w:w="3685" w:type="dxa"/>
            <w:vAlign w:val="center"/>
          </w:tcPr>
          <w:p>
            <w:pPr>
              <w:jc w:val="left"/>
            </w:pPr>
            <w:r>
              <w:rPr>
                <w:rFonts w:hint="eastAsia" w:eastAsia="仿宋_GB2312"/>
                <w:kern w:val="0"/>
                <w:szCs w:val="21"/>
              </w:rPr>
              <w:t>多刚体系统动力学</w:t>
            </w:r>
            <w:r>
              <w:rPr>
                <w:rFonts w:eastAsia="仿宋_GB2312"/>
                <w:kern w:val="0"/>
                <w:szCs w:val="21"/>
              </w:rPr>
              <w:t>II</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S101B002</w:t>
            </w:r>
          </w:p>
        </w:tc>
        <w:tc>
          <w:tcPr>
            <w:tcW w:w="3685" w:type="dxa"/>
            <w:vAlign w:val="center"/>
          </w:tcPr>
          <w:p>
            <w:pPr>
              <w:jc w:val="left"/>
            </w:pPr>
            <w:r>
              <w:rPr>
                <w:rFonts w:hint="eastAsia" w:eastAsia="仿宋_GB2312"/>
                <w:kern w:val="0"/>
                <w:szCs w:val="21"/>
              </w:rPr>
              <w:t>高等气体动力学</w:t>
            </w:r>
          </w:p>
        </w:tc>
        <w:tc>
          <w:tcPr>
            <w:tcW w:w="284" w:type="dxa"/>
            <w:vAlign w:val="center"/>
          </w:tcPr>
          <w:p>
            <w:pPr>
              <w:jc w:val="center"/>
            </w:pPr>
            <w:r>
              <w:rPr>
                <w:rFonts w:eastAsia="仿宋_GB2312"/>
                <w:kern w:val="0"/>
                <w:szCs w:val="21"/>
              </w:rPr>
              <w:t>3</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restart"/>
            <w:vAlign w:val="center"/>
          </w:tcPr>
          <w:p>
            <w:pPr>
              <w:pStyle w:val="10"/>
              <w:jc w:val="center"/>
            </w:pPr>
            <w:r>
              <w:rPr>
                <w:rFonts w:eastAsia="仿宋_GB2312"/>
                <w:color w:val="000000"/>
                <w:szCs w:val="21"/>
              </w:rPr>
              <w:t>工  程技  术基础课</w:t>
            </w:r>
          </w:p>
        </w:tc>
        <w:tc>
          <w:tcPr>
            <w:tcW w:w="1276" w:type="dxa"/>
            <w:vAlign w:val="center"/>
          </w:tcPr>
          <w:p>
            <w:pPr>
              <w:jc w:val="center"/>
            </w:pPr>
            <w:r>
              <w:rPr>
                <w:rFonts w:eastAsia="仿宋_GB2312"/>
                <w:kern w:val="0"/>
                <w:szCs w:val="21"/>
              </w:rPr>
              <w:t>S101B001</w:t>
            </w:r>
          </w:p>
        </w:tc>
        <w:tc>
          <w:tcPr>
            <w:tcW w:w="3685" w:type="dxa"/>
            <w:vAlign w:val="center"/>
          </w:tcPr>
          <w:p>
            <w:pPr>
              <w:jc w:val="left"/>
            </w:pPr>
            <w:r>
              <w:rPr>
                <w:rFonts w:hint="eastAsia" w:eastAsia="仿宋_GB2312"/>
                <w:kern w:val="0"/>
                <w:szCs w:val="21"/>
              </w:rPr>
              <w:t>有限元方法理论及其应用</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276" w:type="dxa"/>
            <w:vAlign w:val="center"/>
          </w:tcPr>
          <w:p>
            <w:pPr>
              <w:jc w:val="center"/>
            </w:pPr>
            <w:r>
              <w:rPr>
                <w:rFonts w:eastAsia="仿宋_GB2312"/>
                <w:kern w:val="0"/>
                <w:szCs w:val="21"/>
              </w:rPr>
              <w:t>S101B019</w:t>
            </w:r>
          </w:p>
        </w:tc>
        <w:tc>
          <w:tcPr>
            <w:tcW w:w="3685" w:type="dxa"/>
            <w:vAlign w:val="center"/>
          </w:tcPr>
          <w:p>
            <w:pPr>
              <w:jc w:val="left"/>
            </w:pPr>
            <w:r>
              <w:rPr>
                <w:rFonts w:hint="eastAsia" w:eastAsia="仿宋_GB2312"/>
                <w:kern w:val="0"/>
                <w:szCs w:val="21"/>
              </w:rPr>
              <w:t>武器系统故障诊断学</w:t>
            </w:r>
          </w:p>
        </w:tc>
        <w:tc>
          <w:tcPr>
            <w:tcW w:w="284" w:type="dxa"/>
            <w:vAlign w:val="center"/>
          </w:tcPr>
          <w:p>
            <w:pPr>
              <w:jc w:val="center"/>
            </w:pPr>
            <w:r>
              <w:rPr>
                <w:rFonts w:eastAsia="仿宋_GB2312"/>
                <w:kern w:val="0"/>
                <w:szCs w:val="21"/>
              </w:rPr>
              <w:t>3</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276" w:type="dxa"/>
            <w:vAlign w:val="center"/>
          </w:tcPr>
          <w:p>
            <w:pPr>
              <w:jc w:val="center"/>
            </w:pPr>
            <w:r>
              <w:rPr>
                <w:rFonts w:eastAsia="仿宋_GB2312"/>
                <w:kern w:val="0"/>
                <w:szCs w:val="21"/>
              </w:rPr>
              <w:t>S108B011</w:t>
            </w:r>
          </w:p>
        </w:tc>
        <w:tc>
          <w:tcPr>
            <w:tcW w:w="3685" w:type="dxa"/>
            <w:vAlign w:val="center"/>
          </w:tcPr>
          <w:p>
            <w:pPr>
              <w:jc w:val="left"/>
            </w:pPr>
            <w:r>
              <w:rPr>
                <w:rFonts w:hint="eastAsia" w:eastAsia="仿宋_GB2312"/>
                <w:kern w:val="0"/>
                <w:szCs w:val="21"/>
              </w:rPr>
              <w:t>兵器系统可靠性与维修性</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276" w:type="dxa"/>
            <w:vAlign w:val="center"/>
          </w:tcPr>
          <w:p>
            <w:pPr>
              <w:jc w:val="center"/>
            </w:pPr>
            <w:r>
              <w:rPr>
                <w:rFonts w:eastAsia="仿宋_GB2312"/>
                <w:kern w:val="0"/>
                <w:szCs w:val="21"/>
              </w:rPr>
              <w:t>S108B013</w:t>
            </w:r>
          </w:p>
        </w:tc>
        <w:tc>
          <w:tcPr>
            <w:tcW w:w="3685" w:type="dxa"/>
            <w:vAlign w:val="center"/>
          </w:tcPr>
          <w:p>
            <w:pPr>
              <w:jc w:val="left"/>
            </w:pPr>
            <w:r>
              <w:rPr>
                <w:rFonts w:hint="eastAsia" w:eastAsia="仿宋_GB2312"/>
                <w:kern w:val="0"/>
                <w:szCs w:val="21"/>
              </w:rPr>
              <w:t>虚拟样机技术在兵器工程中的应用</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276" w:type="dxa"/>
            <w:vAlign w:val="center"/>
          </w:tcPr>
          <w:p>
            <w:pPr>
              <w:jc w:val="center"/>
            </w:pPr>
            <w:r>
              <w:rPr>
                <w:rFonts w:eastAsia="仿宋_GB2312"/>
                <w:kern w:val="0"/>
                <w:szCs w:val="21"/>
              </w:rPr>
              <w:t>S108B010</w:t>
            </w:r>
          </w:p>
        </w:tc>
        <w:tc>
          <w:tcPr>
            <w:tcW w:w="3685" w:type="dxa"/>
            <w:vAlign w:val="center"/>
          </w:tcPr>
          <w:p>
            <w:pPr>
              <w:jc w:val="left"/>
            </w:pPr>
            <w:r>
              <w:rPr>
                <w:rFonts w:hint="eastAsia" w:eastAsia="仿宋_GB2312"/>
                <w:kern w:val="0"/>
                <w:szCs w:val="21"/>
              </w:rPr>
              <w:t>兵器实验技术</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276" w:type="dxa"/>
            <w:vAlign w:val="center"/>
          </w:tcPr>
          <w:p>
            <w:pPr>
              <w:jc w:val="center"/>
            </w:pPr>
            <w:r>
              <w:rPr>
                <w:rFonts w:eastAsia="仿宋_GB2312"/>
                <w:kern w:val="0"/>
                <w:szCs w:val="21"/>
              </w:rPr>
              <w:t>S108C035</w:t>
            </w:r>
          </w:p>
        </w:tc>
        <w:tc>
          <w:tcPr>
            <w:tcW w:w="3685" w:type="dxa"/>
            <w:vAlign w:val="center"/>
          </w:tcPr>
          <w:p>
            <w:pPr>
              <w:jc w:val="left"/>
            </w:pPr>
            <w:r>
              <w:rPr>
                <w:rFonts w:hint="eastAsia" w:eastAsia="仿宋_GB2312"/>
                <w:kern w:val="0"/>
                <w:szCs w:val="21"/>
              </w:rPr>
              <w:t>计算力学</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jc w:val="center"/>
            </w:pPr>
            <w:r>
              <w:rPr>
                <w:rFonts w:eastAsia="仿宋_GB2312"/>
                <w:kern w:val="0"/>
                <w:szCs w:val="21"/>
              </w:rPr>
              <w:t>S101B023</w:t>
            </w:r>
          </w:p>
        </w:tc>
        <w:tc>
          <w:tcPr>
            <w:tcW w:w="3685" w:type="dxa"/>
            <w:vAlign w:val="center"/>
          </w:tcPr>
          <w:p>
            <w:pPr>
              <w:jc w:val="left"/>
            </w:pPr>
            <w:r>
              <w:rPr>
                <w:rFonts w:hint="eastAsia" w:eastAsia="仿宋_GB2312"/>
                <w:kern w:val="0"/>
                <w:szCs w:val="21"/>
              </w:rPr>
              <w:t>武器装备制造技术与工艺</w:t>
            </w:r>
            <w:r>
              <w:rPr>
                <w:rFonts w:hint="eastAsia" w:ascii="宋体" w:hAnsi="宋体" w:cs="宋体"/>
                <w:b/>
                <w:bCs/>
                <w:szCs w:val="21"/>
              </w:rPr>
              <w:t>※</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jc w:val="center"/>
            </w:pPr>
            <w:r>
              <w:rPr>
                <w:rFonts w:eastAsia="仿宋_GB2312"/>
                <w:kern w:val="0"/>
                <w:szCs w:val="21"/>
              </w:rPr>
              <w:t>S101C001</w:t>
            </w:r>
          </w:p>
        </w:tc>
        <w:tc>
          <w:tcPr>
            <w:tcW w:w="3685" w:type="dxa"/>
            <w:vAlign w:val="center"/>
          </w:tcPr>
          <w:p>
            <w:pPr>
              <w:jc w:val="left"/>
            </w:pPr>
            <w:r>
              <w:rPr>
                <w:rFonts w:hint="eastAsia" w:eastAsia="仿宋_GB2312"/>
                <w:kern w:val="0"/>
                <w:szCs w:val="21"/>
              </w:rPr>
              <w:t>撞击动力学</w:t>
            </w:r>
          </w:p>
        </w:tc>
        <w:tc>
          <w:tcPr>
            <w:tcW w:w="284" w:type="dxa"/>
            <w:vAlign w:val="center"/>
          </w:tcPr>
          <w:p>
            <w:pPr>
              <w:jc w:val="center"/>
            </w:pPr>
            <w:r>
              <w:rPr>
                <w:rFonts w:eastAsia="仿宋_GB2312"/>
                <w:kern w:val="0"/>
                <w:szCs w:val="21"/>
              </w:rPr>
              <w:t>3</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jc w:val="center"/>
              <w:rPr>
                <w:rFonts w:eastAsia="仿宋_GB2312"/>
                <w:color w:val="000000"/>
                <w:szCs w:val="21"/>
              </w:rPr>
            </w:pPr>
            <w:r>
              <w:rPr>
                <w:rFonts w:eastAsia="仿宋_GB2312"/>
                <w:color w:val="000000"/>
                <w:szCs w:val="21"/>
              </w:rPr>
              <w:t>工  程技  术实践课</w:t>
            </w:r>
          </w:p>
        </w:tc>
        <w:tc>
          <w:tcPr>
            <w:tcW w:w="1276" w:type="dxa"/>
            <w:vAlign w:val="center"/>
          </w:tcPr>
          <w:p>
            <w:pPr>
              <w:jc w:val="center"/>
            </w:pPr>
            <w:r>
              <w:rPr>
                <w:rFonts w:eastAsia="仿宋_GB2312"/>
                <w:kern w:val="0"/>
                <w:szCs w:val="21"/>
              </w:rPr>
              <w:t>S101B029</w:t>
            </w:r>
          </w:p>
        </w:tc>
        <w:tc>
          <w:tcPr>
            <w:tcW w:w="3685" w:type="dxa"/>
            <w:vAlign w:val="center"/>
          </w:tcPr>
          <w:p>
            <w:pPr>
              <w:jc w:val="left"/>
            </w:pPr>
            <w:r>
              <w:rPr>
                <w:rFonts w:hint="eastAsia" w:eastAsia="仿宋_GB2312"/>
                <w:kern w:val="0"/>
                <w:szCs w:val="21"/>
              </w:rPr>
              <w:t>武器动态特性测试</w:t>
            </w:r>
          </w:p>
        </w:tc>
        <w:tc>
          <w:tcPr>
            <w:tcW w:w="284" w:type="dxa"/>
            <w:vAlign w:val="center"/>
          </w:tcPr>
          <w:p>
            <w:pPr>
              <w:jc w:val="center"/>
            </w:pPr>
            <w:r>
              <w:rPr>
                <w:rFonts w:eastAsia="仿宋_GB2312"/>
                <w:kern w:val="0"/>
                <w:szCs w:val="21"/>
              </w:rPr>
              <w:t>1</w:t>
            </w:r>
          </w:p>
        </w:tc>
        <w:tc>
          <w:tcPr>
            <w:tcW w:w="708" w:type="dxa"/>
            <w:vAlign w:val="center"/>
          </w:tcPr>
          <w:p>
            <w:pPr>
              <w:jc w:val="center"/>
            </w:pPr>
            <w:r>
              <w:rPr>
                <w:rFonts w:hint="eastAsia" w:eastAsia="仿宋_GB2312"/>
                <w:kern w:val="0"/>
                <w:szCs w:val="21"/>
              </w:rPr>
              <w:t>春</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6" w:type="dxa"/>
            <w:vAlign w:val="center"/>
          </w:tcPr>
          <w:p>
            <w:pPr>
              <w:jc w:val="center"/>
            </w:pPr>
            <w:r>
              <w:rPr>
                <w:rFonts w:eastAsia="仿宋_GB2312"/>
                <w:kern w:val="0"/>
                <w:szCs w:val="21"/>
              </w:rPr>
              <w:t>S101S001</w:t>
            </w:r>
          </w:p>
        </w:tc>
        <w:tc>
          <w:tcPr>
            <w:tcW w:w="3685" w:type="dxa"/>
            <w:vAlign w:val="center"/>
          </w:tcPr>
          <w:p>
            <w:pPr>
              <w:jc w:val="left"/>
            </w:pPr>
            <w:r>
              <w:rPr>
                <w:rFonts w:hint="eastAsia" w:eastAsia="仿宋_GB2312"/>
                <w:kern w:val="0"/>
                <w:szCs w:val="21"/>
              </w:rPr>
              <w:t>测试技术综合实验</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6" w:type="dxa"/>
            <w:vAlign w:val="center"/>
          </w:tcPr>
          <w:p>
            <w:pPr>
              <w:jc w:val="center"/>
            </w:pPr>
            <w:r>
              <w:rPr>
                <w:rFonts w:eastAsia="仿宋_GB2312"/>
                <w:kern w:val="0"/>
                <w:szCs w:val="21"/>
              </w:rPr>
              <w:t>S101S008</w:t>
            </w:r>
          </w:p>
        </w:tc>
        <w:tc>
          <w:tcPr>
            <w:tcW w:w="3685" w:type="dxa"/>
            <w:vAlign w:val="center"/>
          </w:tcPr>
          <w:p>
            <w:pPr>
              <w:jc w:val="left"/>
            </w:pPr>
            <w:r>
              <w:rPr>
                <w:rFonts w:hint="eastAsia" w:eastAsia="仿宋_GB2312"/>
                <w:kern w:val="0"/>
                <w:szCs w:val="21"/>
              </w:rPr>
              <w:t>武器装备试验技术</w:t>
            </w:r>
            <w:r>
              <w:rPr>
                <w:rFonts w:hint="eastAsia" w:ascii="宋体" w:hAnsi="宋体" w:cs="宋体"/>
                <w:b/>
                <w:bCs/>
                <w:szCs w:val="21"/>
              </w:rPr>
              <w:t>※</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6" w:type="dxa"/>
            <w:vAlign w:val="center"/>
          </w:tcPr>
          <w:p>
            <w:pPr>
              <w:jc w:val="center"/>
            </w:pPr>
            <w:r>
              <w:rPr>
                <w:rFonts w:eastAsia="仿宋_GB2312"/>
                <w:kern w:val="0"/>
                <w:szCs w:val="21"/>
              </w:rPr>
              <w:t>S108C044</w:t>
            </w:r>
          </w:p>
        </w:tc>
        <w:tc>
          <w:tcPr>
            <w:tcW w:w="3685" w:type="dxa"/>
            <w:vAlign w:val="center"/>
          </w:tcPr>
          <w:p>
            <w:pPr>
              <w:jc w:val="left"/>
            </w:pPr>
            <w:r>
              <w:rPr>
                <w:rFonts w:hint="eastAsia" w:eastAsia="仿宋_GB2312"/>
                <w:kern w:val="0"/>
                <w:szCs w:val="21"/>
              </w:rPr>
              <w:t>弹道测试与试验技术</w:t>
            </w:r>
          </w:p>
        </w:tc>
        <w:tc>
          <w:tcPr>
            <w:tcW w:w="284" w:type="dxa"/>
            <w:vAlign w:val="center"/>
          </w:tcPr>
          <w:p>
            <w:pPr>
              <w:jc w:val="center"/>
            </w:pPr>
            <w:r>
              <w:rPr>
                <w:rFonts w:eastAsia="仿宋_GB2312"/>
                <w:szCs w:val="21"/>
              </w:rPr>
              <w:t>1</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6" w:type="dxa"/>
            <w:vAlign w:val="center"/>
          </w:tcPr>
          <w:p>
            <w:pPr>
              <w:jc w:val="center"/>
            </w:pPr>
            <w:r>
              <w:rPr>
                <w:rFonts w:eastAsia="仿宋_GB2312"/>
                <w:kern w:val="0"/>
                <w:szCs w:val="21"/>
              </w:rPr>
              <w:t>S103B020</w:t>
            </w:r>
          </w:p>
        </w:tc>
        <w:tc>
          <w:tcPr>
            <w:tcW w:w="3685" w:type="dxa"/>
            <w:vAlign w:val="center"/>
          </w:tcPr>
          <w:p>
            <w:pPr>
              <w:jc w:val="left"/>
            </w:pPr>
            <w:r>
              <w:rPr>
                <w:rFonts w:hint="eastAsia" w:eastAsia="仿宋_GB2312"/>
                <w:kern w:val="0"/>
                <w:szCs w:val="21"/>
              </w:rPr>
              <w:t>火工烟火性能测试实验</w:t>
            </w:r>
          </w:p>
        </w:tc>
        <w:tc>
          <w:tcPr>
            <w:tcW w:w="284" w:type="dxa"/>
            <w:vAlign w:val="center"/>
          </w:tcPr>
          <w:p>
            <w:pPr>
              <w:jc w:val="center"/>
            </w:pPr>
            <w:r>
              <w:rPr>
                <w:rFonts w:eastAsia="仿宋_GB2312"/>
                <w:kern w:val="0"/>
                <w:szCs w:val="21"/>
              </w:rPr>
              <w:t>1</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851" w:type="dxa"/>
            <w:vMerge w:val="restart"/>
            <w:vAlign w:val="center"/>
          </w:tcPr>
          <w:p>
            <w:pPr>
              <w:jc w:val="center"/>
              <w:rPr>
                <w:rFonts w:eastAsia="仿宋_GB2312"/>
                <w:color w:val="000000"/>
                <w:szCs w:val="21"/>
              </w:rPr>
            </w:pPr>
            <w:r>
              <w:rPr>
                <w:rFonts w:eastAsia="仿宋_GB2312"/>
                <w:color w:val="000000"/>
                <w:szCs w:val="21"/>
              </w:rPr>
              <w:t>专  业选修课</w:t>
            </w:r>
          </w:p>
        </w:tc>
        <w:tc>
          <w:tcPr>
            <w:tcW w:w="1276" w:type="dxa"/>
            <w:vAlign w:val="center"/>
          </w:tcPr>
          <w:p>
            <w:pPr>
              <w:jc w:val="center"/>
            </w:pPr>
            <w:r>
              <w:rPr>
                <w:rFonts w:eastAsia="仿宋_GB2312"/>
                <w:kern w:val="0"/>
                <w:szCs w:val="21"/>
              </w:rPr>
              <w:t>S101C090</w:t>
            </w:r>
          </w:p>
        </w:tc>
        <w:tc>
          <w:tcPr>
            <w:tcW w:w="3685" w:type="dxa"/>
            <w:vAlign w:val="center"/>
          </w:tcPr>
          <w:p>
            <w:pPr>
              <w:jc w:val="left"/>
            </w:pPr>
            <w:r>
              <w:rPr>
                <w:rFonts w:hint="eastAsia" w:eastAsia="仿宋_GB2312"/>
                <w:kern w:val="0"/>
                <w:szCs w:val="21"/>
              </w:rPr>
              <w:t>发射方向（枪、炮、火箭炮）技术进展讲座</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restart"/>
            <w:vAlign w:val="center"/>
          </w:tcPr>
          <w:p>
            <w:pPr>
              <w:jc w:val="center"/>
              <w:rPr>
                <w:rFonts w:eastAsia="仿宋_GB2312"/>
                <w:color w:val="000000"/>
                <w:szCs w:val="21"/>
              </w:rPr>
            </w:pPr>
            <w:r>
              <w:rPr>
                <w:rFonts w:hint="eastAsia" w:eastAsia="仿宋_GB2312"/>
                <w:color w:val="000000"/>
                <w:szCs w:val="21"/>
              </w:rPr>
              <w:t>限选1门</w:t>
            </w:r>
          </w:p>
        </w:tc>
        <w:tc>
          <w:tcPr>
            <w:tcW w:w="567" w:type="dxa"/>
            <w:vMerge w:val="restart"/>
            <w:vAlign w:val="center"/>
          </w:tcPr>
          <w:p>
            <w:pPr>
              <w:jc w:val="center"/>
              <w:rPr>
                <w:rFonts w:eastAsia="仿宋_GB2312"/>
                <w:color w:val="000000"/>
                <w:szCs w:val="21"/>
              </w:rPr>
            </w:pPr>
            <w:r>
              <w:rPr>
                <w:rFonts w:eastAsia="仿宋_GB2312"/>
                <w:color w:val="000000"/>
                <w:szCs w:val="21"/>
              </w:rPr>
              <w:t>选</w:t>
            </w:r>
          </w:p>
          <w:p>
            <w:pPr>
              <w:jc w:val="center"/>
              <w:rPr>
                <w:rFonts w:eastAsia="仿宋_GB2312"/>
                <w:color w:val="000000"/>
                <w:szCs w:val="21"/>
              </w:rPr>
            </w:pPr>
            <w:r>
              <w:rPr>
                <w:rFonts w:eastAsia="仿宋_GB2312"/>
                <w:color w:val="000000"/>
                <w:szCs w:val="21"/>
              </w:rPr>
              <w:t>2</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S101C091</w:t>
            </w:r>
          </w:p>
        </w:tc>
        <w:tc>
          <w:tcPr>
            <w:tcW w:w="3685" w:type="dxa"/>
            <w:vAlign w:val="center"/>
          </w:tcPr>
          <w:p>
            <w:pPr>
              <w:jc w:val="left"/>
            </w:pPr>
            <w:r>
              <w:rPr>
                <w:rFonts w:hint="eastAsia" w:eastAsia="仿宋_GB2312"/>
                <w:kern w:val="0"/>
                <w:szCs w:val="21"/>
              </w:rPr>
              <w:t>弹药方向（弹药、引信、发动机）技术进展讲座</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S101C107</w:t>
            </w:r>
          </w:p>
        </w:tc>
        <w:tc>
          <w:tcPr>
            <w:tcW w:w="3685" w:type="dxa"/>
            <w:vAlign w:val="center"/>
          </w:tcPr>
          <w:p>
            <w:pPr>
              <w:jc w:val="left"/>
            </w:pPr>
            <w:r>
              <w:rPr>
                <w:rFonts w:hint="eastAsia" w:eastAsia="仿宋_GB2312"/>
                <w:kern w:val="0"/>
                <w:szCs w:val="21"/>
              </w:rPr>
              <w:t>火炮智能化技术</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restart"/>
            <w:vAlign w:val="center"/>
          </w:tcPr>
          <w:p>
            <w:pPr>
              <w:jc w:val="center"/>
              <w:rPr>
                <w:rFonts w:eastAsia="仿宋_GB2312"/>
                <w:szCs w:val="21"/>
              </w:rPr>
            </w:pPr>
            <w:r>
              <w:rPr>
                <w:rFonts w:hint="eastAsia" w:eastAsia="仿宋_GB2312"/>
                <w:szCs w:val="21"/>
              </w:rPr>
              <w:t>从本模块课程或从学校其它课程中至少选</w:t>
            </w:r>
          </w:p>
          <w:p>
            <w:pPr>
              <w:jc w:val="center"/>
            </w:pPr>
            <w:r>
              <w:rPr>
                <w:rFonts w:eastAsia="仿宋_GB2312"/>
                <w:szCs w:val="21"/>
              </w:rPr>
              <w:t>4</w:t>
            </w:r>
            <w:r>
              <w:rPr>
                <w:rFonts w:hint="eastAsia" w:eastAsia="仿宋_GB2312"/>
                <w:szCs w:val="21"/>
              </w:rPr>
              <w:t>门</w:t>
            </w:r>
          </w:p>
        </w:tc>
        <w:tc>
          <w:tcPr>
            <w:tcW w:w="567" w:type="dxa"/>
            <w:vMerge w:val="restart"/>
            <w:vAlign w:val="bottom"/>
          </w:tcPr>
          <w:p>
            <w:pPr>
              <w:jc w:val="center"/>
            </w:pPr>
            <w:r>
              <w:rPr>
                <w:rFonts w:hint="eastAsia" w:eastAsia="仿宋_GB2312"/>
                <w:szCs w:val="21"/>
              </w:rPr>
              <w:t>至少选</w:t>
            </w:r>
            <w:r>
              <w:rPr>
                <w:rFonts w:eastAsia="仿宋_GB2312"/>
                <w:szCs w:val="21"/>
              </w:rPr>
              <w:t>6</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S101C057</w:t>
            </w:r>
          </w:p>
        </w:tc>
        <w:tc>
          <w:tcPr>
            <w:tcW w:w="3685" w:type="dxa"/>
            <w:vAlign w:val="center"/>
          </w:tcPr>
          <w:p>
            <w:pPr>
              <w:jc w:val="left"/>
            </w:pPr>
            <w:r>
              <w:rPr>
                <w:rFonts w:hint="eastAsia" w:eastAsia="仿宋_GB2312"/>
                <w:kern w:val="0"/>
                <w:szCs w:val="21"/>
              </w:rPr>
              <w:t>火炮总体技术</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S101C053</w:t>
            </w:r>
          </w:p>
        </w:tc>
        <w:tc>
          <w:tcPr>
            <w:tcW w:w="3685" w:type="dxa"/>
            <w:vAlign w:val="center"/>
          </w:tcPr>
          <w:p>
            <w:pPr>
              <w:jc w:val="left"/>
            </w:pPr>
            <w:r>
              <w:rPr>
                <w:rFonts w:hint="eastAsia" w:eastAsia="仿宋_GB2312"/>
                <w:kern w:val="0"/>
                <w:szCs w:val="21"/>
              </w:rPr>
              <w:t>火炮自动机原理与技术</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S101C005</w:t>
            </w:r>
          </w:p>
        </w:tc>
        <w:tc>
          <w:tcPr>
            <w:tcW w:w="3685" w:type="dxa"/>
            <w:vAlign w:val="center"/>
          </w:tcPr>
          <w:p>
            <w:pPr>
              <w:spacing w:line="240" w:lineRule="exact"/>
              <w:jc w:val="left"/>
            </w:pPr>
            <w:r>
              <w:rPr>
                <w:bCs/>
                <w:szCs w:val="21"/>
              </w:rPr>
              <w:t>Electro-Hydraulic Control Techniques and Applications of Launching Systems</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t>S101C108</w:t>
            </w:r>
          </w:p>
        </w:tc>
        <w:tc>
          <w:tcPr>
            <w:tcW w:w="3685" w:type="dxa"/>
            <w:vAlign w:val="center"/>
          </w:tcPr>
          <w:p>
            <w:pPr>
              <w:jc w:val="left"/>
            </w:pPr>
            <w:r>
              <w:rPr>
                <w:rFonts w:hint="eastAsia" w:eastAsia="仿宋_GB2312"/>
                <w:kern w:val="0"/>
                <w:szCs w:val="21"/>
              </w:rPr>
              <w:t>火箭炮智能随动技术</w:t>
            </w:r>
          </w:p>
        </w:tc>
        <w:tc>
          <w:tcPr>
            <w:tcW w:w="284" w:type="dxa"/>
            <w:vAlign w:val="center"/>
          </w:tcPr>
          <w:p>
            <w:pPr>
              <w:jc w:val="center"/>
            </w:pPr>
            <w:r>
              <w:rPr>
                <w:rFonts w:eastAsia="仿宋_GB2312"/>
                <w:szCs w:val="21"/>
              </w:rPr>
              <w:t>2</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S101C045</w:t>
            </w:r>
          </w:p>
        </w:tc>
        <w:tc>
          <w:tcPr>
            <w:tcW w:w="3685" w:type="dxa"/>
            <w:vAlign w:val="center"/>
          </w:tcPr>
          <w:p>
            <w:pPr>
              <w:jc w:val="left"/>
            </w:pPr>
            <w:r>
              <w:rPr>
                <w:rFonts w:hint="eastAsia" w:eastAsia="仿宋_GB2312"/>
                <w:kern w:val="0"/>
                <w:szCs w:val="21"/>
              </w:rPr>
              <w:t>火箭发射系统分析与总体技术</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S101C084</w:t>
            </w:r>
          </w:p>
        </w:tc>
        <w:tc>
          <w:tcPr>
            <w:tcW w:w="3685" w:type="dxa"/>
            <w:vAlign w:val="center"/>
          </w:tcPr>
          <w:p>
            <w:pPr>
              <w:jc w:val="left"/>
            </w:pPr>
            <w:r>
              <w:rPr>
                <w:rFonts w:hint="eastAsia" w:eastAsia="仿宋_GB2312"/>
                <w:kern w:val="0"/>
                <w:szCs w:val="21"/>
              </w:rPr>
              <w:t>自动武器现代设计理论及应用</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S101C082</w:t>
            </w:r>
          </w:p>
        </w:tc>
        <w:tc>
          <w:tcPr>
            <w:tcW w:w="3685" w:type="dxa"/>
            <w:vAlign w:val="center"/>
          </w:tcPr>
          <w:p>
            <w:pPr>
              <w:jc w:val="left"/>
            </w:pPr>
            <w:r>
              <w:rPr>
                <w:rFonts w:hint="eastAsia" w:eastAsia="仿宋_GB2312"/>
                <w:kern w:val="0"/>
                <w:szCs w:val="21"/>
              </w:rPr>
              <w:t>自动武器气体动力学数值计算</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S101C086</w:t>
            </w:r>
          </w:p>
        </w:tc>
        <w:tc>
          <w:tcPr>
            <w:tcW w:w="3685" w:type="dxa"/>
            <w:vAlign w:val="center"/>
          </w:tcPr>
          <w:p>
            <w:pPr>
              <w:jc w:val="left"/>
            </w:pPr>
            <w:r>
              <w:rPr>
                <w:rFonts w:hint="eastAsia" w:eastAsia="仿宋_GB2312"/>
                <w:kern w:val="0"/>
                <w:szCs w:val="21"/>
              </w:rPr>
              <w:t>自动武器新原理</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S101C017</w:t>
            </w:r>
          </w:p>
        </w:tc>
        <w:tc>
          <w:tcPr>
            <w:tcW w:w="3685" w:type="dxa"/>
            <w:vAlign w:val="center"/>
          </w:tcPr>
          <w:p>
            <w:pPr>
              <w:jc w:val="left"/>
            </w:pPr>
            <w:r>
              <w:rPr>
                <w:rFonts w:hint="eastAsia" w:eastAsia="仿宋_GB2312"/>
                <w:kern w:val="0"/>
                <w:szCs w:val="21"/>
              </w:rPr>
              <w:t>弹药系统总体技术</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S101C021</w:t>
            </w:r>
          </w:p>
        </w:tc>
        <w:tc>
          <w:tcPr>
            <w:tcW w:w="3685" w:type="dxa"/>
            <w:vAlign w:val="center"/>
          </w:tcPr>
          <w:p>
            <w:pPr>
              <w:jc w:val="left"/>
            </w:pPr>
            <w:r>
              <w:rPr>
                <w:rFonts w:hint="eastAsia" w:eastAsia="仿宋_GB2312"/>
                <w:kern w:val="0"/>
                <w:szCs w:val="21"/>
              </w:rPr>
              <w:t>弹药战斗部技术</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szCs w:val="21"/>
              </w:rPr>
              <w:t>S101C061</w:t>
            </w:r>
          </w:p>
        </w:tc>
        <w:tc>
          <w:tcPr>
            <w:tcW w:w="3685" w:type="dxa"/>
            <w:vAlign w:val="center"/>
          </w:tcPr>
          <w:p>
            <w:pPr>
              <w:jc w:val="left"/>
            </w:pPr>
            <w:r>
              <w:rPr>
                <w:rFonts w:hint="eastAsia" w:eastAsia="仿宋_GB2312"/>
                <w:szCs w:val="21"/>
              </w:rPr>
              <w:t>灵巧弹药技术</w:t>
            </w:r>
          </w:p>
        </w:tc>
        <w:tc>
          <w:tcPr>
            <w:tcW w:w="284" w:type="dxa"/>
            <w:vAlign w:val="center"/>
          </w:tcPr>
          <w:p>
            <w:pPr>
              <w:jc w:val="center"/>
            </w:pPr>
            <w:r>
              <w:rPr>
                <w:rFonts w:eastAsia="仿宋_GB2312"/>
                <w:szCs w:val="21"/>
              </w:rPr>
              <w:t>2</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rPr>
              <w:t>S101C110</w:t>
            </w:r>
          </w:p>
        </w:tc>
        <w:tc>
          <w:tcPr>
            <w:tcW w:w="3685" w:type="dxa"/>
            <w:vAlign w:val="center"/>
          </w:tcPr>
          <w:p>
            <w:pPr>
              <w:jc w:val="left"/>
            </w:pPr>
            <w:r>
              <w:rPr>
                <w:rFonts w:hint="eastAsia" w:eastAsia="仿宋_GB2312"/>
                <w:spacing w:val="-10"/>
                <w:szCs w:val="21"/>
              </w:rPr>
              <w:t>弹药智能化技术</w:t>
            </w:r>
          </w:p>
        </w:tc>
        <w:tc>
          <w:tcPr>
            <w:tcW w:w="284" w:type="dxa"/>
            <w:vAlign w:val="center"/>
          </w:tcPr>
          <w:p>
            <w:pPr>
              <w:jc w:val="center"/>
            </w:pPr>
            <w:r>
              <w:rPr>
                <w:rFonts w:eastAsia="仿宋_GB2312"/>
                <w:szCs w:val="21"/>
              </w:rPr>
              <w:t>2</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S101C052</w:t>
            </w:r>
          </w:p>
        </w:tc>
        <w:tc>
          <w:tcPr>
            <w:tcW w:w="3685" w:type="dxa"/>
            <w:vAlign w:val="center"/>
          </w:tcPr>
          <w:p>
            <w:pPr>
              <w:jc w:val="left"/>
            </w:pPr>
            <w:r>
              <w:rPr>
                <w:rFonts w:hint="eastAsia" w:eastAsia="仿宋_GB2312"/>
                <w:kern w:val="0"/>
                <w:szCs w:val="21"/>
              </w:rPr>
              <w:t>推力矢量控制原理</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S101C036</w:t>
            </w:r>
          </w:p>
        </w:tc>
        <w:tc>
          <w:tcPr>
            <w:tcW w:w="3685" w:type="dxa"/>
            <w:vAlign w:val="center"/>
          </w:tcPr>
          <w:p>
            <w:pPr>
              <w:jc w:val="left"/>
            </w:pPr>
            <w:r>
              <w:rPr>
                <w:rFonts w:hint="eastAsia" w:eastAsia="仿宋_GB2312"/>
                <w:kern w:val="0"/>
                <w:szCs w:val="21"/>
              </w:rPr>
              <w:t>固体火箭发动机工作过程数值仿真</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S101C070</w:t>
            </w:r>
          </w:p>
        </w:tc>
        <w:tc>
          <w:tcPr>
            <w:tcW w:w="3685" w:type="dxa"/>
            <w:vAlign w:val="center"/>
          </w:tcPr>
          <w:p>
            <w:pPr>
              <w:jc w:val="left"/>
              <w:rPr>
                <w:rFonts w:eastAsia="仿宋_GB2312"/>
                <w:kern w:val="0"/>
                <w:szCs w:val="21"/>
              </w:rPr>
            </w:pPr>
            <w:r>
              <w:rPr>
                <w:rFonts w:hint="eastAsia" w:eastAsia="仿宋_GB2312"/>
                <w:kern w:val="0"/>
                <w:szCs w:val="21"/>
              </w:rPr>
              <w:t>探测控制技术基础</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S101C074</w:t>
            </w:r>
          </w:p>
        </w:tc>
        <w:tc>
          <w:tcPr>
            <w:tcW w:w="3685" w:type="dxa"/>
            <w:vAlign w:val="center"/>
          </w:tcPr>
          <w:p>
            <w:pPr>
              <w:jc w:val="left"/>
              <w:rPr>
                <w:rFonts w:eastAsia="仿宋_GB2312"/>
                <w:kern w:val="0"/>
                <w:szCs w:val="21"/>
              </w:rPr>
            </w:pPr>
            <w:r>
              <w:rPr>
                <w:rFonts w:hint="eastAsia" w:eastAsia="仿宋_GB2312"/>
                <w:kern w:val="0"/>
                <w:szCs w:val="21"/>
              </w:rPr>
              <w:t>现代引信系统分析与工程应用</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S101C078</w:t>
            </w:r>
          </w:p>
        </w:tc>
        <w:tc>
          <w:tcPr>
            <w:tcW w:w="3685" w:type="dxa"/>
            <w:vAlign w:val="center"/>
          </w:tcPr>
          <w:p>
            <w:pPr>
              <w:jc w:val="left"/>
              <w:rPr>
                <w:rFonts w:eastAsia="仿宋_GB2312"/>
                <w:kern w:val="0"/>
                <w:szCs w:val="21"/>
              </w:rPr>
            </w:pPr>
            <w:r>
              <w:rPr>
                <w:rFonts w:hint="eastAsia" w:eastAsia="仿宋_GB2312"/>
                <w:kern w:val="0"/>
                <w:szCs w:val="21"/>
              </w:rPr>
              <w:t>引信工程基础</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S108C038</w:t>
            </w:r>
          </w:p>
        </w:tc>
        <w:tc>
          <w:tcPr>
            <w:tcW w:w="3685" w:type="dxa"/>
            <w:vAlign w:val="center"/>
          </w:tcPr>
          <w:p>
            <w:pPr>
              <w:jc w:val="left"/>
            </w:pPr>
            <w:r>
              <w:rPr>
                <w:rFonts w:hint="eastAsia" w:eastAsia="仿宋_GB2312"/>
                <w:kern w:val="0"/>
                <w:szCs w:val="21"/>
              </w:rPr>
              <w:t>新概念发射技术</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S108C029</w:t>
            </w:r>
          </w:p>
        </w:tc>
        <w:tc>
          <w:tcPr>
            <w:tcW w:w="3685" w:type="dxa"/>
            <w:vAlign w:val="center"/>
          </w:tcPr>
          <w:p>
            <w:pPr>
              <w:jc w:val="left"/>
            </w:pPr>
            <w:r>
              <w:rPr>
                <w:rFonts w:hint="eastAsia" w:eastAsia="仿宋_GB2312"/>
                <w:kern w:val="0"/>
                <w:szCs w:val="21"/>
              </w:rPr>
              <w:t>弹箭飞行与控制</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S108C032</w:t>
            </w:r>
          </w:p>
        </w:tc>
        <w:tc>
          <w:tcPr>
            <w:tcW w:w="3685" w:type="dxa"/>
            <w:vAlign w:val="center"/>
          </w:tcPr>
          <w:p>
            <w:pPr>
              <w:jc w:val="left"/>
            </w:pPr>
            <w:r>
              <w:rPr>
                <w:rFonts w:hint="eastAsia" w:eastAsia="仿宋_GB2312"/>
                <w:kern w:val="0"/>
                <w:szCs w:val="21"/>
              </w:rPr>
              <w:t>电磁发射原理及脉冲功率源技术</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S108C031</w:t>
            </w:r>
          </w:p>
        </w:tc>
        <w:tc>
          <w:tcPr>
            <w:tcW w:w="3685" w:type="dxa"/>
            <w:vAlign w:val="center"/>
          </w:tcPr>
          <w:p>
            <w:pPr>
              <w:jc w:val="left"/>
            </w:pPr>
            <w:r>
              <w:rPr>
                <w:rFonts w:hint="eastAsia" w:eastAsia="仿宋_GB2312"/>
                <w:kern w:val="0"/>
                <w:szCs w:val="21"/>
              </w:rPr>
              <w:t>导弹总体与控制系统设计技术</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S108C030</w:t>
            </w:r>
          </w:p>
        </w:tc>
        <w:tc>
          <w:tcPr>
            <w:tcW w:w="3685" w:type="dxa"/>
            <w:vAlign w:val="center"/>
          </w:tcPr>
          <w:p>
            <w:pPr>
              <w:jc w:val="left"/>
            </w:pPr>
            <w:r>
              <w:rPr>
                <w:rFonts w:hint="eastAsia" w:eastAsia="仿宋_GB2312"/>
                <w:kern w:val="0"/>
                <w:szCs w:val="21"/>
              </w:rPr>
              <w:t>弹箭气动布局设计</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S108C034</w:t>
            </w:r>
          </w:p>
        </w:tc>
        <w:tc>
          <w:tcPr>
            <w:tcW w:w="3685" w:type="dxa"/>
            <w:vAlign w:val="center"/>
          </w:tcPr>
          <w:p>
            <w:pPr>
              <w:jc w:val="left"/>
            </w:pPr>
            <w:r>
              <w:rPr>
                <w:rFonts w:hint="eastAsia" w:eastAsia="仿宋_GB2312"/>
                <w:kern w:val="0"/>
                <w:szCs w:val="21"/>
              </w:rPr>
              <w:t>高等内弹道学</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kern w:val="0"/>
                <w:szCs w:val="21"/>
              </w:rPr>
              <w:t>S108C036</w:t>
            </w:r>
          </w:p>
        </w:tc>
        <w:tc>
          <w:tcPr>
            <w:tcW w:w="3685" w:type="dxa"/>
            <w:vAlign w:val="center"/>
          </w:tcPr>
          <w:p>
            <w:pPr>
              <w:jc w:val="left"/>
            </w:pPr>
            <w:r>
              <w:rPr>
                <w:rFonts w:hint="eastAsia" w:eastAsia="仿宋_GB2312"/>
                <w:kern w:val="0"/>
                <w:szCs w:val="21"/>
              </w:rPr>
              <w:t>外弹道设计理论与方法</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pPr>
            <w:r>
              <w:rPr>
                <w:rFonts w:eastAsia="仿宋_GB2312"/>
              </w:rPr>
              <w:t>S103C051</w:t>
            </w:r>
          </w:p>
        </w:tc>
        <w:tc>
          <w:tcPr>
            <w:tcW w:w="3685" w:type="dxa"/>
            <w:vAlign w:val="center"/>
          </w:tcPr>
          <w:p>
            <w:pPr>
              <w:jc w:val="left"/>
            </w:pPr>
            <w:r>
              <w:rPr>
                <w:rFonts w:hint="eastAsia" w:eastAsia="仿宋_GB2312"/>
              </w:rPr>
              <w:t>烟火药设计原理与应用</w:t>
            </w:r>
          </w:p>
        </w:tc>
        <w:tc>
          <w:tcPr>
            <w:tcW w:w="284" w:type="dxa"/>
            <w:vAlign w:val="center"/>
          </w:tcPr>
          <w:p>
            <w:pPr>
              <w:jc w:val="center"/>
            </w:pPr>
            <w:r>
              <w:rPr>
                <w:rFonts w:eastAsia="仿宋_GB2312"/>
                <w:kern w:val="0"/>
                <w:szCs w:val="21"/>
              </w:rPr>
              <w:t>2</w:t>
            </w:r>
          </w:p>
        </w:tc>
        <w:tc>
          <w:tcPr>
            <w:tcW w:w="708" w:type="dxa"/>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tcBorders>
              <w:bottom w:val="single" w:color="auto" w:sz="4" w:space="0"/>
            </w:tcBorders>
            <w:vAlign w:val="center"/>
          </w:tcPr>
          <w:p>
            <w:pPr>
              <w:jc w:val="center"/>
            </w:pPr>
          </w:p>
        </w:tc>
        <w:tc>
          <w:tcPr>
            <w:tcW w:w="851" w:type="dxa"/>
            <w:vMerge w:val="continue"/>
            <w:tcBorders>
              <w:bottom w:val="single" w:color="auto" w:sz="4" w:space="0"/>
            </w:tcBorders>
            <w:vAlign w:val="center"/>
          </w:tcPr>
          <w:p>
            <w:pPr>
              <w:jc w:val="center"/>
            </w:pPr>
          </w:p>
        </w:tc>
        <w:tc>
          <w:tcPr>
            <w:tcW w:w="1276" w:type="dxa"/>
            <w:tcBorders>
              <w:bottom w:val="single" w:color="auto" w:sz="4" w:space="0"/>
            </w:tcBorders>
            <w:vAlign w:val="center"/>
          </w:tcPr>
          <w:p>
            <w:pPr>
              <w:jc w:val="center"/>
            </w:pPr>
            <w:r>
              <w:rPr>
                <w:rFonts w:eastAsia="仿宋_GB2312"/>
              </w:rPr>
              <w:t>S103C052</w:t>
            </w:r>
          </w:p>
        </w:tc>
        <w:tc>
          <w:tcPr>
            <w:tcW w:w="3685" w:type="dxa"/>
            <w:tcBorders>
              <w:bottom w:val="single" w:color="auto" w:sz="4" w:space="0"/>
            </w:tcBorders>
            <w:vAlign w:val="center"/>
          </w:tcPr>
          <w:p>
            <w:pPr>
              <w:jc w:val="left"/>
            </w:pPr>
            <w:r>
              <w:rPr>
                <w:rFonts w:hint="eastAsia" w:eastAsia="仿宋_GB2312"/>
              </w:rPr>
              <w:t>火工品工程</w:t>
            </w:r>
          </w:p>
        </w:tc>
        <w:tc>
          <w:tcPr>
            <w:tcW w:w="284" w:type="dxa"/>
            <w:tcBorders>
              <w:bottom w:val="single" w:color="auto" w:sz="4" w:space="0"/>
            </w:tcBorders>
            <w:vAlign w:val="center"/>
          </w:tcPr>
          <w:p>
            <w:pPr>
              <w:jc w:val="center"/>
            </w:pPr>
            <w:r>
              <w:rPr>
                <w:rFonts w:eastAsia="仿宋_GB2312"/>
                <w:kern w:val="0"/>
                <w:szCs w:val="21"/>
              </w:rPr>
              <w:t>2</w:t>
            </w:r>
          </w:p>
        </w:tc>
        <w:tc>
          <w:tcPr>
            <w:tcW w:w="708" w:type="dxa"/>
            <w:tcBorders>
              <w:bottom w:val="single" w:color="auto" w:sz="4" w:space="0"/>
            </w:tcBorders>
            <w:vAlign w:val="center"/>
          </w:tcPr>
          <w:p>
            <w:pPr>
              <w:jc w:val="cente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Align w:val="center"/>
          </w:tcPr>
          <w:p>
            <w:pPr>
              <w:jc w:val="center"/>
            </w:pPr>
            <w:r>
              <w:rPr>
                <w:rFonts w:hint="eastAsia" w:ascii="仿宋_GB2312" w:eastAsia="仿宋_GB2312"/>
                <w:color w:val="000000"/>
                <w:szCs w:val="21"/>
              </w:rPr>
              <w:t>选  修英  语</w:t>
            </w:r>
          </w:p>
        </w:tc>
        <w:tc>
          <w:tcPr>
            <w:tcW w:w="1276" w:type="dxa"/>
            <w:vAlign w:val="center"/>
          </w:tcPr>
          <w:p>
            <w:pPr>
              <w:jc w:val="center"/>
            </w:pPr>
            <w:r>
              <w:rPr>
                <w:rFonts w:hint="eastAsia" w:eastAsia="仿宋_GB2312"/>
                <w:color w:val="000000"/>
                <w:szCs w:val="21"/>
              </w:rPr>
              <w:t>S114A016</w:t>
            </w:r>
          </w:p>
        </w:tc>
        <w:tc>
          <w:tcPr>
            <w:tcW w:w="3685" w:type="dxa"/>
            <w:vAlign w:val="center"/>
          </w:tcPr>
          <w:p>
            <w:pPr>
              <w:jc w:val="left"/>
            </w:pPr>
            <w:r>
              <w:rPr>
                <w:rFonts w:hint="eastAsia" w:eastAsia="仿宋_GB2312"/>
                <w:color w:val="000000"/>
                <w:szCs w:val="21"/>
              </w:rPr>
              <w:t>硕士英语（选修）</w:t>
            </w:r>
          </w:p>
        </w:tc>
        <w:tc>
          <w:tcPr>
            <w:tcW w:w="284" w:type="dxa"/>
            <w:vAlign w:val="center"/>
          </w:tcPr>
          <w:p>
            <w:pPr>
              <w:jc w:val="center"/>
            </w:pPr>
            <w:r>
              <w:rPr>
                <w:rFonts w:hint="eastAsia" w:eastAsia="仿宋_GB2312"/>
                <w:color w:val="000000"/>
                <w:szCs w:val="21"/>
              </w:rPr>
              <w:t>2</w:t>
            </w:r>
          </w:p>
        </w:tc>
        <w:tc>
          <w:tcPr>
            <w:tcW w:w="708" w:type="dxa"/>
            <w:vAlign w:val="center"/>
          </w:tcPr>
          <w:p>
            <w:pPr>
              <w:jc w:val="center"/>
            </w:pPr>
            <w:r>
              <w:rPr>
                <w:rFonts w:hint="eastAsia" w:eastAsia="仿宋_GB2312"/>
                <w:color w:val="00000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Align w:val="center"/>
          </w:tcPr>
          <w:p>
            <w:pPr>
              <w:jc w:val="center"/>
              <w:rPr>
                <w:rFonts w:ascii="仿宋_GB2312" w:eastAsia="仿宋_GB2312"/>
                <w:color w:val="000000"/>
                <w:szCs w:val="21"/>
              </w:rPr>
            </w:pPr>
            <w:r>
              <w:rPr>
                <w:rFonts w:hint="eastAsia" w:ascii="仿宋_GB2312" w:eastAsia="仿宋_GB2312"/>
                <w:szCs w:val="21"/>
              </w:rPr>
              <w:t>创新创业与公共素养</w:t>
            </w:r>
          </w:p>
        </w:tc>
        <w:tc>
          <w:tcPr>
            <w:tcW w:w="1276" w:type="dxa"/>
            <w:vAlign w:val="center"/>
          </w:tcPr>
          <w:p>
            <w:pPr>
              <w:jc w:val="center"/>
              <w:rPr>
                <w:rFonts w:eastAsia="仿宋_GB2312"/>
                <w:color w:val="000000"/>
                <w:szCs w:val="21"/>
              </w:rPr>
            </w:pPr>
            <w:r>
              <w:rPr>
                <w:rFonts w:hint="eastAsia" w:eastAsia="仿宋_GB2312"/>
                <w:color w:val="000000"/>
                <w:szCs w:val="21"/>
              </w:rPr>
              <w:t>S2440005</w:t>
            </w:r>
          </w:p>
        </w:tc>
        <w:tc>
          <w:tcPr>
            <w:tcW w:w="3685" w:type="dxa"/>
            <w:vAlign w:val="center"/>
          </w:tcPr>
          <w:p>
            <w:pPr>
              <w:jc w:val="left"/>
              <w:rPr>
                <w:rFonts w:eastAsia="仿宋_GB2312"/>
                <w:color w:val="000000"/>
                <w:szCs w:val="21"/>
              </w:rPr>
            </w:pPr>
            <w:r>
              <w:rPr>
                <w:rFonts w:hint="eastAsia" w:eastAsia="仿宋_GB2312"/>
                <w:color w:val="000000"/>
                <w:szCs w:val="21"/>
              </w:rPr>
              <w:t>创新创业（选修）</w:t>
            </w:r>
          </w:p>
        </w:tc>
        <w:tc>
          <w:tcPr>
            <w:tcW w:w="284"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restart"/>
            <w:vAlign w:val="center"/>
          </w:tcPr>
          <w:p>
            <w:pPr>
              <w:jc w:val="center"/>
              <w:rPr>
                <w:rFonts w:ascii="仿宋_GB2312" w:eastAsia="仿宋_GB2312"/>
                <w:color w:val="000000"/>
                <w:szCs w:val="21"/>
              </w:rPr>
            </w:pPr>
            <w:r>
              <w:rPr>
                <w:rFonts w:hint="eastAsia" w:eastAsia="仿宋_GB2312"/>
                <w:szCs w:val="21"/>
              </w:rPr>
              <w:t>跨专业补修课</w:t>
            </w:r>
          </w:p>
        </w:tc>
        <w:tc>
          <w:tcPr>
            <w:tcW w:w="1276" w:type="dxa"/>
            <w:vAlign w:val="center"/>
          </w:tcPr>
          <w:p>
            <w:pPr>
              <w:jc w:val="center"/>
              <w:rPr>
                <w:rFonts w:eastAsia="仿宋_GB2312"/>
                <w:color w:val="000000"/>
                <w:szCs w:val="21"/>
              </w:rPr>
            </w:pPr>
            <w:r>
              <w:rPr>
                <w:rFonts w:eastAsia="仿宋_GB2312"/>
              </w:rPr>
              <w:t>S101K001</w:t>
            </w:r>
          </w:p>
        </w:tc>
        <w:tc>
          <w:tcPr>
            <w:tcW w:w="3685" w:type="dxa"/>
            <w:vAlign w:val="center"/>
          </w:tcPr>
          <w:p>
            <w:pPr>
              <w:jc w:val="left"/>
              <w:rPr>
                <w:rFonts w:eastAsia="仿宋_GB2312"/>
                <w:color w:val="000000"/>
                <w:szCs w:val="21"/>
              </w:rPr>
            </w:pPr>
            <w:r>
              <w:rPr>
                <w:rFonts w:hint="eastAsia" w:eastAsia="仿宋_GB2312"/>
              </w:rPr>
              <w:t>火炮构造与设计</w:t>
            </w:r>
          </w:p>
        </w:tc>
        <w:tc>
          <w:tcPr>
            <w:tcW w:w="284" w:type="dxa"/>
            <w:vAlign w:val="center"/>
          </w:tcPr>
          <w:p>
            <w:pPr>
              <w:jc w:val="center"/>
              <w:rPr>
                <w:rFonts w:eastAsia="仿宋_GB2312"/>
                <w:color w:val="000000"/>
                <w:szCs w:val="21"/>
              </w:rPr>
            </w:pPr>
            <w:r>
              <w:rPr>
                <w:rFonts w:eastAsia="仿宋_GB2312"/>
              </w:rPr>
              <w:t>3</w:t>
            </w:r>
          </w:p>
        </w:tc>
        <w:tc>
          <w:tcPr>
            <w:tcW w:w="708" w:type="dxa"/>
            <w:vAlign w:val="center"/>
          </w:tcPr>
          <w:p>
            <w:pPr>
              <w:jc w:val="center"/>
              <w:rPr>
                <w:rFonts w:eastAsia="仿宋_GB2312"/>
                <w:color w:val="000000"/>
                <w:szCs w:val="21"/>
              </w:rPr>
            </w:pPr>
            <w:r>
              <w:rPr>
                <w:rFonts w:hint="eastAsia" w:eastAsia="仿宋_GB2312"/>
              </w:rPr>
              <w:t>秋</w:t>
            </w:r>
          </w:p>
        </w:tc>
        <w:tc>
          <w:tcPr>
            <w:tcW w:w="1985" w:type="dxa"/>
            <w:gridSpan w:val="2"/>
            <w:vMerge w:val="restart"/>
            <w:vAlign w:val="center"/>
          </w:tcPr>
          <w:p>
            <w:pPr>
              <w:jc w:val="center"/>
            </w:pPr>
            <w:r>
              <w:rPr>
                <w:rFonts w:eastAsia="仿宋_GB2312"/>
                <w:szCs w:val="21"/>
              </w:rPr>
              <w:t>跨学科或以同等学力身份入学的硕士研究生</w:t>
            </w:r>
            <w:r>
              <w:rPr>
                <w:rFonts w:hint="eastAsia" w:eastAsia="仿宋_GB2312"/>
                <w:szCs w:val="21"/>
              </w:rPr>
              <w:t>至少选</w:t>
            </w:r>
            <w:r>
              <w:rPr>
                <w:rFonts w:eastAsia="仿宋_GB2312"/>
                <w:szCs w:val="21"/>
              </w:rPr>
              <w:t>1</w:t>
            </w:r>
            <w:r>
              <w:rPr>
                <w:rFonts w:hint="eastAsia" w:eastAsia="仿宋_GB2312"/>
                <w:szCs w:val="21"/>
              </w:rPr>
              <w:t>门，</w:t>
            </w:r>
            <w:r>
              <w:rPr>
                <w:rFonts w:eastAsia="仿宋_GB2312"/>
                <w:szCs w:val="21"/>
              </w:rPr>
              <w:t>列入培养计划，计成绩，不计学分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rPr>
                <w:rFonts w:ascii="仿宋_GB2312" w:eastAsia="仿宋_GB2312"/>
                <w:color w:val="000000"/>
                <w:szCs w:val="21"/>
              </w:rPr>
            </w:pPr>
          </w:p>
        </w:tc>
        <w:tc>
          <w:tcPr>
            <w:tcW w:w="1276" w:type="dxa"/>
            <w:vAlign w:val="center"/>
          </w:tcPr>
          <w:p>
            <w:pPr>
              <w:jc w:val="center"/>
              <w:rPr>
                <w:rFonts w:eastAsia="仿宋_GB2312"/>
                <w:color w:val="000000"/>
                <w:szCs w:val="21"/>
              </w:rPr>
            </w:pPr>
            <w:r>
              <w:rPr>
                <w:rFonts w:eastAsia="仿宋_GB2312"/>
              </w:rPr>
              <w:t>S101K002</w:t>
            </w:r>
          </w:p>
        </w:tc>
        <w:tc>
          <w:tcPr>
            <w:tcW w:w="3685" w:type="dxa"/>
            <w:vAlign w:val="center"/>
          </w:tcPr>
          <w:p>
            <w:pPr>
              <w:jc w:val="left"/>
              <w:rPr>
                <w:rFonts w:eastAsia="仿宋_GB2312"/>
                <w:color w:val="000000"/>
                <w:szCs w:val="21"/>
              </w:rPr>
            </w:pPr>
            <w:r>
              <w:rPr>
                <w:rFonts w:hint="eastAsia" w:eastAsia="仿宋_GB2312"/>
              </w:rPr>
              <w:t>火箭发射系统概论</w:t>
            </w:r>
          </w:p>
        </w:tc>
        <w:tc>
          <w:tcPr>
            <w:tcW w:w="284" w:type="dxa"/>
            <w:vAlign w:val="center"/>
          </w:tcPr>
          <w:p>
            <w:pPr>
              <w:jc w:val="center"/>
              <w:rPr>
                <w:rFonts w:eastAsia="仿宋_GB2312"/>
                <w:color w:val="000000"/>
                <w:szCs w:val="21"/>
              </w:rPr>
            </w:pPr>
            <w:r>
              <w:rPr>
                <w:rFonts w:eastAsia="仿宋_GB2312"/>
              </w:rPr>
              <w:t>3</w:t>
            </w:r>
          </w:p>
        </w:tc>
        <w:tc>
          <w:tcPr>
            <w:tcW w:w="708" w:type="dxa"/>
            <w:vAlign w:val="center"/>
          </w:tcPr>
          <w:p>
            <w:pPr>
              <w:jc w:val="center"/>
              <w:rPr>
                <w:rFonts w:eastAsia="仿宋_GB2312"/>
                <w:color w:val="000000"/>
                <w:szCs w:val="21"/>
              </w:rPr>
            </w:pPr>
            <w:r>
              <w:rPr>
                <w:rFonts w:hint="eastAsia" w:eastAsia="仿宋_GB2312"/>
              </w:rPr>
              <w:t>秋</w:t>
            </w:r>
          </w:p>
        </w:tc>
        <w:tc>
          <w:tcPr>
            <w:tcW w:w="1985"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rPr>
                <w:rFonts w:ascii="仿宋_GB2312" w:eastAsia="仿宋_GB2312"/>
                <w:color w:val="000000"/>
                <w:szCs w:val="21"/>
              </w:rPr>
            </w:pPr>
          </w:p>
        </w:tc>
        <w:tc>
          <w:tcPr>
            <w:tcW w:w="1276" w:type="dxa"/>
            <w:vAlign w:val="center"/>
          </w:tcPr>
          <w:p>
            <w:pPr>
              <w:jc w:val="center"/>
              <w:rPr>
                <w:rFonts w:eastAsia="仿宋_GB2312"/>
                <w:color w:val="000000"/>
                <w:szCs w:val="21"/>
              </w:rPr>
            </w:pPr>
            <w:r>
              <w:rPr>
                <w:rFonts w:eastAsia="仿宋_GB2312"/>
              </w:rPr>
              <w:t>S101K003</w:t>
            </w:r>
          </w:p>
        </w:tc>
        <w:tc>
          <w:tcPr>
            <w:tcW w:w="3685" w:type="dxa"/>
            <w:vAlign w:val="center"/>
          </w:tcPr>
          <w:p>
            <w:pPr>
              <w:jc w:val="left"/>
              <w:rPr>
                <w:rFonts w:eastAsia="仿宋_GB2312"/>
                <w:color w:val="000000"/>
                <w:szCs w:val="21"/>
              </w:rPr>
            </w:pPr>
            <w:r>
              <w:rPr>
                <w:rFonts w:hint="eastAsia" w:eastAsia="仿宋_GB2312"/>
              </w:rPr>
              <w:t>自动武器工程概论</w:t>
            </w:r>
          </w:p>
        </w:tc>
        <w:tc>
          <w:tcPr>
            <w:tcW w:w="284" w:type="dxa"/>
            <w:vAlign w:val="center"/>
          </w:tcPr>
          <w:p>
            <w:pPr>
              <w:jc w:val="center"/>
              <w:rPr>
                <w:rFonts w:eastAsia="仿宋_GB2312"/>
                <w:color w:val="000000"/>
                <w:szCs w:val="21"/>
              </w:rPr>
            </w:pPr>
            <w:r>
              <w:rPr>
                <w:rFonts w:eastAsia="仿宋_GB2312"/>
              </w:rPr>
              <w:t>3</w:t>
            </w:r>
          </w:p>
        </w:tc>
        <w:tc>
          <w:tcPr>
            <w:tcW w:w="708" w:type="dxa"/>
            <w:vAlign w:val="center"/>
          </w:tcPr>
          <w:p>
            <w:pPr>
              <w:jc w:val="center"/>
              <w:rPr>
                <w:rFonts w:eastAsia="仿宋_GB2312"/>
                <w:color w:val="000000"/>
                <w:szCs w:val="21"/>
              </w:rPr>
            </w:pPr>
            <w:r>
              <w:rPr>
                <w:rFonts w:hint="eastAsia" w:eastAsia="仿宋_GB2312"/>
              </w:rPr>
              <w:t>秋</w:t>
            </w:r>
          </w:p>
        </w:tc>
        <w:tc>
          <w:tcPr>
            <w:tcW w:w="1985"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rPr>
                <w:rFonts w:ascii="仿宋_GB2312" w:eastAsia="仿宋_GB2312"/>
                <w:color w:val="000000"/>
                <w:szCs w:val="21"/>
              </w:rPr>
            </w:pPr>
          </w:p>
        </w:tc>
        <w:tc>
          <w:tcPr>
            <w:tcW w:w="1276" w:type="dxa"/>
            <w:vAlign w:val="center"/>
          </w:tcPr>
          <w:p>
            <w:pPr>
              <w:jc w:val="center"/>
              <w:rPr>
                <w:rFonts w:eastAsia="仿宋_GB2312"/>
                <w:color w:val="000000"/>
                <w:szCs w:val="21"/>
              </w:rPr>
            </w:pPr>
            <w:r>
              <w:rPr>
                <w:rFonts w:eastAsia="仿宋_GB2312"/>
              </w:rPr>
              <w:t>S101K004</w:t>
            </w:r>
          </w:p>
        </w:tc>
        <w:tc>
          <w:tcPr>
            <w:tcW w:w="3685" w:type="dxa"/>
            <w:vAlign w:val="center"/>
          </w:tcPr>
          <w:p>
            <w:pPr>
              <w:jc w:val="left"/>
              <w:rPr>
                <w:rFonts w:eastAsia="仿宋_GB2312"/>
                <w:color w:val="000000"/>
                <w:szCs w:val="21"/>
              </w:rPr>
            </w:pPr>
            <w:r>
              <w:rPr>
                <w:rFonts w:hint="eastAsia" w:eastAsia="仿宋_GB2312"/>
              </w:rPr>
              <w:t>弹药构造与设计</w:t>
            </w:r>
          </w:p>
        </w:tc>
        <w:tc>
          <w:tcPr>
            <w:tcW w:w="284" w:type="dxa"/>
            <w:vAlign w:val="center"/>
          </w:tcPr>
          <w:p>
            <w:pPr>
              <w:jc w:val="center"/>
              <w:rPr>
                <w:rFonts w:eastAsia="仿宋_GB2312"/>
                <w:color w:val="000000"/>
                <w:szCs w:val="21"/>
              </w:rPr>
            </w:pPr>
            <w:r>
              <w:rPr>
                <w:rFonts w:eastAsia="仿宋_GB2312"/>
              </w:rPr>
              <w:t>3</w:t>
            </w:r>
          </w:p>
        </w:tc>
        <w:tc>
          <w:tcPr>
            <w:tcW w:w="708" w:type="dxa"/>
            <w:vAlign w:val="center"/>
          </w:tcPr>
          <w:p>
            <w:pPr>
              <w:jc w:val="center"/>
              <w:rPr>
                <w:rFonts w:eastAsia="仿宋_GB2312"/>
                <w:color w:val="000000"/>
                <w:szCs w:val="21"/>
              </w:rPr>
            </w:pPr>
            <w:r>
              <w:rPr>
                <w:rFonts w:hint="eastAsia" w:eastAsia="仿宋_GB2312"/>
              </w:rPr>
              <w:t>秋</w:t>
            </w:r>
          </w:p>
        </w:tc>
        <w:tc>
          <w:tcPr>
            <w:tcW w:w="1985" w:type="dxa"/>
            <w:gridSpan w:val="2"/>
            <w:vMerge w:val="continue"/>
            <w:vAlign w:val="center"/>
          </w:tcPr>
          <w:p>
            <w:pPr>
              <w:jc w:val="center"/>
            </w:pPr>
          </w:p>
        </w:tc>
      </w:tr>
      <w:tr>
        <w:tblPrEx>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rPr>
                <w:rFonts w:ascii="仿宋_GB2312" w:eastAsia="仿宋_GB2312"/>
                <w:color w:val="000000"/>
                <w:szCs w:val="21"/>
              </w:rPr>
            </w:pPr>
          </w:p>
        </w:tc>
        <w:tc>
          <w:tcPr>
            <w:tcW w:w="1276" w:type="dxa"/>
            <w:vAlign w:val="center"/>
          </w:tcPr>
          <w:p>
            <w:pPr>
              <w:jc w:val="center"/>
              <w:rPr>
                <w:rFonts w:eastAsia="仿宋_GB2312"/>
                <w:color w:val="000000"/>
                <w:szCs w:val="21"/>
              </w:rPr>
            </w:pPr>
            <w:r>
              <w:rPr>
                <w:rFonts w:eastAsia="仿宋_GB2312"/>
              </w:rPr>
              <w:t>S108K001</w:t>
            </w:r>
          </w:p>
        </w:tc>
        <w:tc>
          <w:tcPr>
            <w:tcW w:w="3685" w:type="dxa"/>
            <w:vAlign w:val="center"/>
          </w:tcPr>
          <w:p>
            <w:pPr>
              <w:jc w:val="left"/>
              <w:rPr>
                <w:rFonts w:eastAsia="仿宋_GB2312"/>
                <w:color w:val="000000"/>
                <w:szCs w:val="21"/>
              </w:rPr>
            </w:pPr>
            <w:r>
              <w:rPr>
                <w:rFonts w:hint="eastAsia" w:eastAsia="仿宋_GB2312"/>
              </w:rPr>
              <w:t>内弹道学</w:t>
            </w:r>
          </w:p>
        </w:tc>
        <w:tc>
          <w:tcPr>
            <w:tcW w:w="284" w:type="dxa"/>
            <w:vAlign w:val="center"/>
          </w:tcPr>
          <w:p>
            <w:pPr>
              <w:jc w:val="center"/>
              <w:rPr>
                <w:rFonts w:eastAsia="仿宋_GB2312"/>
                <w:color w:val="000000"/>
                <w:szCs w:val="21"/>
              </w:rPr>
            </w:pPr>
            <w:r>
              <w:rPr>
                <w:rFonts w:eastAsia="仿宋_GB2312"/>
              </w:rPr>
              <w:t>3</w:t>
            </w:r>
          </w:p>
        </w:tc>
        <w:tc>
          <w:tcPr>
            <w:tcW w:w="708" w:type="dxa"/>
            <w:vAlign w:val="center"/>
          </w:tcPr>
          <w:p>
            <w:pPr>
              <w:jc w:val="center"/>
              <w:rPr>
                <w:rFonts w:eastAsia="仿宋_GB2312"/>
                <w:color w:val="000000"/>
                <w:szCs w:val="21"/>
              </w:rPr>
            </w:pPr>
            <w:r>
              <w:rPr>
                <w:rFonts w:hint="eastAsia" w:eastAsia="仿宋_GB2312"/>
              </w:rPr>
              <w:t>秋</w:t>
            </w:r>
          </w:p>
        </w:tc>
        <w:tc>
          <w:tcPr>
            <w:tcW w:w="1985"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rPr>
                <w:rFonts w:ascii="仿宋_GB2312" w:eastAsia="仿宋_GB2312"/>
                <w:color w:val="000000"/>
                <w:szCs w:val="21"/>
              </w:rPr>
            </w:pPr>
          </w:p>
        </w:tc>
        <w:tc>
          <w:tcPr>
            <w:tcW w:w="1276" w:type="dxa"/>
            <w:vAlign w:val="center"/>
          </w:tcPr>
          <w:p>
            <w:pPr>
              <w:jc w:val="center"/>
              <w:rPr>
                <w:rFonts w:eastAsia="仿宋_GB2312"/>
                <w:color w:val="000000"/>
                <w:szCs w:val="21"/>
              </w:rPr>
            </w:pPr>
            <w:r>
              <w:rPr>
                <w:rFonts w:eastAsia="仿宋_GB2312"/>
              </w:rPr>
              <w:t>S108K002</w:t>
            </w:r>
          </w:p>
        </w:tc>
        <w:tc>
          <w:tcPr>
            <w:tcW w:w="3685" w:type="dxa"/>
            <w:vAlign w:val="center"/>
          </w:tcPr>
          <w:p>
            <w:pPr>
              <w:jc w:val="left"/>
              <w:rPr>
                <w:rFonts w:eastAsia="仿宋_GB2312"/>
                <w:color w:val="000000"/>
                <w:szCs w:val="21"/>
              </w:rPr>
            </w:pPr>
            <w:r>
              <w:rPr>
                <w:rFonts w:hint="eastAsia" w:eastAsia="仿宋_GB2312"/>
              </w:rPr>
              <w:t>外弹道学</w:t>
            </w:r>
          </w:p>
        </w:tc>
        <w:tc>
          <w:tcPr>
            <w:tcW w:w="284" w:type="dxa"/>
            <w:vAlign w:val="center"/>
          </w:tcPr>
          <w:p>
            <w:pPr>
              <w:jc w:val="center"/>
              <w:rPr>
                <w:rFonts w:eastAsia="仿宋_GB2312"/>
                <w:color w:val="000000"/>
                <w:szCs w:val="21"/>
              </w:rPr>
            </w:pPr>
            <w:r>
              <w:rPr>
                <w:rFonts w:eastAsia="仿宋_GB2312"/>
              </w:rPr>
              <w:t>3</w:t>
            </w:r>
          </w:p>
        </w:tc>
        <w:tc>
          <w:tcPr>
            <w:tcW w:w="708" w:type="dxa"/>
            <w:vAlign w:val="center"/>
          </w:tcPr>
          <w:p>
            <w:pPr>
              <w:jc w:val="center"/>
              <w:rPr>
                <w:rFonts w:eastAsia="仿宋_GB2312"/>
                <w:color w:val="000000"/>
                <w:szCs w:val="21"/>
              </w:rPr>
            </w:pPr>
            <w:r>
              <w:rPr>
                <w:rFonts w:hint="eastAsia" w:eastAsia="仿宋_GB2312"/>
              </w:rPr>
              <w:t>秋</w:t>
            </w:r>
          </w:p>
        </w:tc>
        <w:tc>
          <w:tcPr>
            <w:tcW w:w="1985" w:type="dxa"/>
            <w:gridSpan w:val="2"/>
            <w:vMerge w:val="continue"/>
            <w:vAlign w:val="center"/>
          </w:tcPr>
          <w:p>
            <w:pPr>
              <w:jc w:val="center"/>
            </w:pPr>
          </w:p>
        </w:tc>
      </w:tr>
    </w:tbl>
    <w:p>
      <w:pPr>
        <w:ind w:firstLine="413" w:firstLineChars="196"/>
        <w:rPr>
          <w:rFonts w:eastAsia="仿宋_GB2312"/>
          <w:b/>
          <w:szCs w:val="21"/>
        </w:rPr>
      </w:pPr>
    </w:p>
    <w:p>
      <w:pPr>
        <w:rPr>
          <w:rFonts w:eastAsia="仿宋_GB2312"/>
          <w:b/>
          <w:szCs w:val="21"/>
        </w:rPr>
      </w:pPr>
    </w:p>
    <w:p>
      <w:pPr>
        <w:widowControl/>
        <w:jc w:val="left"/>
        <w:rPr>
          <w:rFonts w:eastAsia="仿宋_GB2312"/>
          <w:b/>
          <w:szCs w:val="21"/>
        </w:rPr>
      </w:pPr>
      <w:r>
        <w:rPr>
          <w:rFonts w:eastAsia="仿宋_GB2312"/>
          <w:b/>
          <w:szCs w:val="21"/>
        </w:rPr>
        <w:br w:type="page"/>
      </w:r>
    </w:p>
    <w:p>
      <w:pPr>
        <w:spacing w:line="440" w:lineRule="exact"/>
        <w:jc w:val="center"/>
        <w:rPr>
          <w:rFonts w:eastAsia="黑体"/>
          <w:color w:val="000000"/>
          <w:sz w:val="32"/>
          <w:szCs w:val="32"/>
        </w:rPr>
      </w:pPr>
      <w:r>
        <w:rPr>
          <w:rFonts w:hint="eastAsia" w:eastAsia="黑体"/>
          <w:color w:val="000000"/>
          <w:sz w:val="32"/>
          <w:szCs w:val="32"/>
        </w:rPr>
        <w:t>机械</w:t>
      </w:r>
    </w:p>
    <w:p>
      <w:pPr>
        <w:spacing w:line="440" w:lineRule="exact"/>
        <w:jc w:val="center"/>
        <w:rPr>
          <w:rFonts w:eastAsia="仿宋_GB2312"/>
          <w:color w:val="000000"/>
          <w:sz w:val="32"/>
          <w:szCs w:val="32"/>
        </w:rPr>
      </w:pPr>
      <w:r>
        <w:rPr>
          <w:rFonts w:eastAsia="仿宋_GB2312"/>
          <w:color w:val="000000"/>
          <w:sz w:val="32"/>
          <w:szCs w:val="32"/>
        </w:rPr>
        <w:t>Mechanics</w:t>
      </w:r>
    </w:p>
    <w:p>
      <w:pPr>
        <w:spacing w:line="440" w:lineRule="exact"/>
        <w:jc w:val="center"/>
        <w:rPr>
          <w:color w:val="000000"/>
          <w:szCs w:val="21"/>
        </w:rPr>
      </w:pPr>
      <w:r>
        <w:rPr>
          <w:color w:val="000000"/>
          <w:szCs w:val="21"/>
        </w:rPr>
        <w:t>（代码：0855）</w:t>
      </w:r>
    </w:p>
    <w:p>
      <w:pPr>
        <w:pStyle w:val="3"/>
        <w:spacing w:before="0" w:after="0" w:line="240" w:lineRule="auto"/>
        <w:jc w:val="center"/>
        <w:rPr>
          <w:rFonts w:ascii="黑体" w:hAnsi="黑体" w:eastAsia="黑体"/>
          <w:b w:val="0"/>
        </w:rPr>
      </w:pPr>
      <w:bookmarkStart w:id="78" w:name="_Toc49671937"/>
      <w:r>
        <w:rPr>
          <w:rFonts w:hint="eastAsia" w:ascii="黑体" w:hAnsi="黑体" w:eastAsia="黑体"/>
          <w:b w:val="0"/>
        </w:rPr>
        <w:t>航空航天</w:t>
      </w:r>
      <w:r>
        <w:rPr>
          <w:rFonts w:ascii="黑体" w:hAnsi="黑体" w:eastAsia="黑体"/>
          <w:b w:val="0"/>
        </w:rPr>
        <w:t>工程</w:t>
      </w:r>
      <w:bookmarkEnd w:id="78"/>
    </w:p>
    <w:p>
      <w:pPr>
        <w:spacing w:line="440" w:lineRule="exact"/>
        <w:jc w:val="center"/>
        <w:rPr>
          <w:rFonts w:eastAsia="仿宋_GB2312"/>
          <w:color w:val="000000"/>
          <w:sz w:val="32"/>
          <w:szCs w:val="32"/>
        </w:rPr>
      </w:pPr>
      <w:r>
        <w:rPr>
          <w:rFonts w:eastAsia="仿宋_GB2312"/>
          <w:color w:val="000000"/>
          <w:sz w:val="32"/>
          <w:szCs w:val="32"/>
        </w:rPr>
        <w:t>Aeronautical and Aerospace Engineering</w:t>
      </w:r>
    </w:p>
    <w:p>
      <w:pPr>
        <w:spacing w:line="440" w:lineRule="exact"/>
        <w:jc w:val="center"/>
        <w:rPr>
          <w:color w:val="000000"/>
          <w:szCs w:val="21"/>
        </w:rPr>
      </w:pP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航空航天工程领域培养的研究生</w:t>
      </w:r>
      <w:r>
        <w:rPr>
          <w:color w:val="000000"/>
          <w:szCs w:val="21"/>
        </w:rPr>
        <w:t>应</w:t>
      </w: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拥护中国共产党的领导，热爱祖国，遵纪守法，具有服务国家和人民的高度社会责任感、良好的职业道德和创业精神、科学严谨和求真务实的学习态度和工作作风，身心健康；航空航天工程专业</w:t>
      </w:r>
      <w:r>
        <w:rPr>
          <w:color w:val="000000"/>
          <w:szCs w:val="21"/>
        </w:rPr>
        <w:t>学位获得者应</w:t>
      </w:r>
      <w:r>
        <w:rPr>
          <w:rFonts w:hint="eastAsia"/>
          <w:color w:val="000000"/>
          <w:szCs w:val="21"/>
        </w:rPr>
        <w:t>掌握航天科技领域坚实的基础知识和宽广的专业知识，熟悉航空航天行业领域的相关规范，掌握先进的科学研究方法和手段，具有独立担负工程规划、工程设计、工程实施、工程研究、工程开发、工程管理等专门技术工作的能力，具有良好的职业素养，了解本学科的进展、动向和发展前沿；较熟练地掌握一门外语，具有一定国际视野；较强的交流沟通、环境适应、语言表达、团队合作的能力；能适应科研和工程技术发展的需要；具有一定的创新能力、实践能力和创业精神。</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color w:val="000000"/>
          <w:szCs w:val="21"/>
        </w:rPr>
        <w:t>1</w:t>
      </w:r>
      <w:r>
        <w:rPr>
          <w:rFonts w:hint="eastAsia"/>
          <w:color w:val="000000"/>
          <w:szCs w:val="21"/>
        </w:rPr>
        <w:t>．航空航天系统分析与总体优化设计</w:t>
      </w:r>
    </w:p>
    <w:p>
      <w:pPr>
        <w:ind w:firstLine="420" w:firstLineChars="200"/>
        <w:rPr>
          <w:color w:val="000000"/>
          <w:szCs w:val="21"/>
        </w:rPr>
      </w:pPr>
      <w:r>
        <w:rPr>
          <w:color w:val="000000"/>
          <w:szCs w:val="21"/>
        </w:rPr>
        <w:t>2</w:t>
      </w:r>
      <w:r>
        <w:rPr>
          <w:rFonts w:hint="eastAsia"/>
          <w:color w:val="000000"/>
          <w:szCs w:val="21"/>
        </w:rPr>
        <w:t>．火箭导弹飞行姿态修正与控制技术</w:t>
      </w:r>
    </w:p>
    <w:p>
      <w:pPr>
        <w:ind w:firstLine="420" w:firstLineChars="200"/>
        <w:rPr>
          <w:color w:val="000000"/>
          <w:szCs w:val="21"/>
        </w:rPr>
      </w:pPr>
      <w:r>
        <w:rPr>
          <w:color w:val="000000"/>
          <w:szCs w:val="21"/>
        </w:rPr>
        <w:t>3</w:t>
      </w:r>
      <w:r>
        <w:rPr>
          <w:rFonts w:hint="eastAsia"/>
          <w:color w:val="000000"/>
          <w:szCs w:val="21"/>
        </w:rPr>
        <w:t>．航空飞行器飞行姿态修正与控制技术</w:t>
      </w:r>
    </w:p>
    <w:p>
      <w:pPr>
        <w:ind w:firstLine="420" w:firstLineChars="200"/>
        <w:rPr>
          <w:color w:val="000000"/>
          <w:szCs w:val="21"/>
        </w:rPr>
      </w:pPr>
      <w:r>
        <w:rPr>
          <w:color w:val="000000"/>
          <w:szCs w:val="21"/>
        </w:rPr>
        <w:t>4</w:t>
      </w:r>
      <w:r>
        <w:rPr>
          <w:rFonts w:hint="eastAsia"/>
          <w:color w:val="000000"/>
          <w:szCs w:val="21"/>
        </w:rPr>
        <w:t>．固体火箭发动机技术</w:t>
      </w:r>
    </w:p>
    <w:p>
      <w:pPr>
        <w:ind w:firstLine="420" w:firstLineChars="200"/>
        <w:rPr>
          <w:color w:val="000000"/>
          <w:szCs w:val="21"/>
        </w:rPr>
      </w:pPr>
      <w:r>
        <w:rPr>
          <w:color w:val="000000"/>
          <w:szCs w:val="21"/>
        </w:rPr>
        <w:t>5</w:t>
      </w:r>
      <w:r>
        <w:rPr>
          <w:rFonts w:hint="eastAsia"/>
          <w:color w:val="000000"/>
          <w:szCs w:val="21"/>
        </w:rPr>
        <w:t>．新型推进动力装置技术</w:t>
      </w:r>
    </w:p>
    <w:p>
      <w:pPr>
        <w:ind w:firstLine="420" w:firstLineChars="200"/>
        <w:rPr>
          <w:color w:val="000000"/>
          <w:szCs w:val="21"/>
        </w:rPr>
      </w:pPr>
      <w:r>
        <w:rPr>
          <w:color w:val="000000"/>
          <w:szCs w:val="21"/>
        </w:rPr>
        <w:t>6</w:t>
      </w:r>
      <w:r>
        <w:rPr>
          <w:rFonts w:hint="eastAsia"/>
          <w:color w:val="000000"/>
          <w:szCs w:val="21"/>
        </w:rPr>
        <w:t>．微小卫星设计制造技术</w:t>
      </w:r>
    </w:p>
    <w:p>
      <w:pPr>
        <w:ind w:firstLine="420" w:firstLineChars="200"/>
        <w:rPr>
          <w:color w:val="000000"/>
          <w:szCs w:val="21"/>
        </w:rPr>
      </w:pPr>
      <w:r>
        <w:rPr>
          <w:color w:val="000000"/>
          <w:szCs w:val="21"/>
        </w:rPr>
        <w:t>7</w:t>
      </w:r>
      <w:r>
        <w:rPr>
          <w:rFonts w:hint="eastAsia"/>
          <w:color w:val="000000"/>
          <w:szCs w:val="21"/>
        </w:rPr>
        <w:t>．飞行器及其动力装置性能测试技术</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全日制硕士研究生培养实行以</w:t>
      </w:r>
      <w:r>
        <w:rPr>
          <w:color w:val="000000"/>
          <w:szCs w:val="21"/>
        </w:rPr>
        <w:t>2.5</w:t>
      </w:r>
      <w:r>
        <w:rPr>
          <w:rFonts w:hint="eastAsia"/>
          <w:color w:val="000000"/>
          <w:szCs w:val="21"/>
        </w:rPr>
        <w:t>为主的弹性学制，最长学习年限为</w:t>
      </w:r>
      <w:r>
        <w:rPr>
          <w:color w:val="000000"/>
          <w:szCs w:val="21"/>
        </w:rPr>
        <w:t>5</w:t>
      </w:r>
      <w:r>
        <w:rPr>
          <w:rFonts w:hint="eastAsia"/>
          <w:color w:val="000000"/>
          <w:szCs w:val="21"/>
        </w:rPr>
        <w:t>年。</w:t>
      </w:r>
    </w:p>
    <w:p>
      <w:pPr>
        <w:ind w:firstLine="420" w:firstLineChars="200"/>
        <w:rPr>
          <w:color w:val="000000"/>
          <w:szCs w:val="21"/>
        </w:rPr>
      </w:pPr>
      <w:r>
        <w:rPr>
          <w:rFonts w:hint="eastAsia"/>
          <w:color w:val="000000"/>
          <w:szCs w:val="21"/>
        </w:rPr>
        <w:t>非全日制硕士研究生实行以</w:t>
      </w:r>
      <w:r>
        <w:rPr>
          <w:color w:val="000000"/>
          <w:szCs w:val="21"/>
        </w:rPr>
        <w:t>3</w:t>
      </w:r>
      <w:r>
        <w:rPr>
          <w:rFonts w:hint="eastAsia"/>
          <w:color w:val="000000"/>
          <w:szCs w:val="21"/>
        </w:rPr>
        <w:t>年为主的弹性学制，最长学习年限为</w:t>
      </w:r>
      <w:r>
        <w:rPr>
          <w:color w:val="000000"/>
          <w:szCs w:val="21"/>
        </w:rPr>
        <w:t>5</w:t>
      </w:r>
      <w:r>
        <w:rPr>
          <w:rFonts w:hint="eastAsia"/>
          <w:color w:val="000000"/>
          <w:szCs w:val="21"/>
        </w:rPr>
        <w:t>年。</w:t>
      </w:r>
    </w:p>
    <w:p>
      <w:pPr>
        <w:ind w:firstLine="420" w:firstLineChars="200"/>
        <w:rPr>
          <w:color w:val="000000"/>
          <w:szCs w:val="21"/>
        </w:rPr>
      </w:pPr>
      <w:r>
        <w:rPr>
          <w:rFonts w:hint="eastAsia"/>
          <w:color w:val="000000"/>
          <w:szCs w:val="21"/>
        </w:rPr>
        <w:t>硕士生学习计划总学分不得少于</w:t>
      </w:r>
      <w:r>
        <w:rPr>
          <w:color w:val="000000"/>
          <w:szCs w:val="21"/>
        </w:rPr>
        <w:t>74</w:t>
      </w:r>
      <w:r>
        <w:rPr>
          <w:rFonts w:hint="eastAsia"/>
          <w:color w:val="000000"/>
          <w:szCs w:val="21"/>
        </w:rPr>
        <w:t>学分，其中课程学习不少于</w:t>
      </w:r>
      <w:r>
        <w:rPr>
          <w:color w:val="000000"/>
          <w:szCs w:val="21"/>
        </w:rPr>
        <w:t>28</w:t>
      </w:r>
      <w:r>
        <w:rPr>
          <w:rFonts w:hint="eastAsia"/>
          <w:color w:val="000000"/>
          <w:szCs w:val="21"/>
        </w:rPr>
        <w:t>学分，专业实践</w:t>
      </w:r>
      <w:r>
        <w:rPr>
          <w:color w:val="000000"/>
          <w:szCs w:val="21"/>
        </w:rPr>
        <w:t>15</w:t>
      </w:r>
      <w:r>
        <w:rPr>
          <w:rFonts w:hint="eastAsia"/>
          <w:color w:val="000000"/>
          <w:szCs w:val="21"/>
        </w:rPr>
        <w:t>学分，论文选题开题</w:t>
      </w:r>
      <w:r>
        <w:rPr>
          <w:color w:val="000000"/>
          <w:szCs w:val="21"/>
        </w:rPr>
        <w:t>1</w:t>
      </w:r>
      <w:r>
        <w:rPr>
          <w:rFonts w:hint="eastAsia"/>
          <w:color w:val="000000"/>
          <w:szCs w:val="21"/>
        </w:rPr>
        <w:t>学分，学位论文</w:t>
      </w:r>
      <w:r>
        <w:rPr>
          <w:color w:val="000000"/>
          <w:szCs w:val="21"/>
        </w:rPr>
        <w:t>30</w:t>
      </w:r>
      <w:r>
        <w:rPr>
          <w:rFonts w:hint="eastAsia"/>
          <w:color w:val="000000"/>
          <w:szCs w:val="21"/>
        </w:rPr>
        <w:t>学分，且必修不少于</w:t>
      </w:r>
      <w:r>
        <w:rPr>
          <w:color w:val="000000"/>
          <w:szCs w:val="21"/>
        </w:rPr>
        <w:t>2</w:t>
      </w:r>
      <w:r>
        <w:rPr>
          <w:rFonts w:hint="eastAsia"/>
          <w:color w:val="000000"/>
          <w:szCs w:val="21"/>
        </w:rPr>
        <w:t>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rFonts w:hint="eastAsia"/>
          <w:color w:val="000000"/>
          <w:szCs w:val="21"/>
        </w:rPr>
        <w:t>航空航天工程类硕士专业学位采用课程学习、实践教学和学位论文相结合的培养方式。课程学习主要在校内完成，在此阶段完成公共基础课、工程技术基础课、工程技术实践课和专业选修课的学习；学生须参加专业实践，了解工程实际需要，培养必要的工程实践技能，为学位论文选题和完成创造条件，此阶段主要完成专业性实践工作及部分工程技术实践课的学习；项目研究与学位论文可以在学校或实践单位完成，与专业实践相结合，时间不少于1年。</w:t>
      </w:r>
    </w:p>
    <w:p>
      <w:pPr>
        <w:ind w:firstLine="420" w:firstLineChars="200"/>
        <w:rPr>
          <w:color w:val="000000"/>
          <w:szCs w:val="21"/>
        </w:rPr>
      </w:pPr>
      <w:r>
        <w:rPr>
          <w:rFonts w:hint="eastAsia"/>
          <w:color w:val="000000"/>
          <w:szCs w:val="21"/>
        </w:rPr>
        <w:t>研究生指导实行导师组指导制，加强对工程类硕士专业学位研究生培养全过程的指导。导师组</w:t>
      </w:r>
      <w:r>
        <w:rPr>
          <w:color w:val="000000"/>
          <w:szCs w:val="21"/>
        </w:rPr>
        <w:t>由</w:t>
      </w:r>
      <w:r>
        <w:rPr>
          <w:rFonts w:hint="eastAsia"/>
          <w:color w:val="000000"/>
          <w:szCs w:val="21"/>
        </w:rPr>
        <w:t>校内具有较高学术水平和丰富指导经验的教师和企业具有丰富工程实践经验的专家组成。校内导师负责全面及课程与论文等环节的指导，校外导师侧重于项目研究、实践过程的指导，共同完成研究生的培养工作。</w:t>
      </w:r>
    </w:p>
    <w:p>
      <w:pPr>
        <w:ind w:firstLine="422" w:firstLineChars="200"/>
        <w:rPr>
          <w:b/>
          <w:bCs/>
          <w:color w:val="000000"/>
          <w:szCs w:val="21"/>
        </w:rPr>
      </w:pPr>
      <w:r>
        <w:rPr>
          <w:b/>
          <w:bCs/>
          <w:color w:val="000000"/>
          <w:szCs w:val="21"/>
        </w:rPr>
        <w:t>五、课程设置</w:t>
      </w:r>
    </w:p>
    <w:p>
      <w:pPr>
        <w:ind w:firstLine="435"/>
        <w:rPr>
          <w:color w:val="000000"/>
          <w:szCs w:val="21"/>
        </w:rPr>
      </w:pPr>
      <w:r>
        <w:rPr>
          <w:color w:val="000000"/>
          <w:szCs w:val="21"/>
        </w:rPr>
        <w:t>课程设置及选课要求参见设置表</w:t>
      </w:r>
      <w:r>
        <w:rPr>
          <w:rFonts w:hint="eastAsia"/>
          <w:color w:val="000000"/>
          <w:szCs w:val="21"/>
        </w:rPr>
        <w:t>。全日制</w:t>
      </w:r>
      <w:r>
        <w:rPr>
          <w:color w:val="000000"/>
          <w:szCs w:val="21"/>
        </w:rPr>
        <w:t>工程</w:t>
      </w:r>
      <w:r>
        <w:rPr>
          <w:rFonts w:hint="eastAsia"/>
          <w:color w:val="000000"/>
          <w:szCs w:val="21"/>
        </w:rPr>
        <w:t>类</w:t>
      </w:r>
      <w:r>
        <w:rPr>
          <w:color w:val="000000"/>
          <w:szCs w:val="21"/>
        </w:rPr>
        <w:t>硕士生课程学习原则上在第一学年内完成。</w:t>
      </w:r>
      <w:r>
        <w:rPr>
          <w:rFonts w:hint="eastAsia"/>
          <w:color w:val="000000"/>
          <w:szCs w:val="21"/>
        </w:rPr>
        <w:t>非全日制</w:t>
      </w:r>
      <w:r>
        <w:rPr>
          <w:color w:val="000000"/>
          <w:szCs w:val="21"/>
        </w:rPr>
        <w:t>工程</w:t>
      </w:r>
      <w:r>
        <w:rPr>
          <w:rFonts w:hint="eastAsia"/>
          <w:color w:val="000000"/>
          <w:szCs w:val="21"/>
        </w:rPr>
        <w:t>类</w:t>
      </w:r>
      <w:r>
        <w:rPr>
          <w:color w:val="000000"/>
          <w:szCs w:val="21"/>
        </w:rPr>
        <w:t>硕士生课程学习原则上在</w:t>
      </w:r>
      <w:r>
        <w:rPr>
          <w:rFonts w:hint="eastAsia"/>
          <w:color w:val="000000"/>
          <w:szCs w:val="21"/>
        </w:rPr>
        <w:t>两学年内完成。</w:t>
      </w:r>
    </w:p>
    <w:p>
      <w:pPr>
        <w:ind w:firstLine="422" w:firstLineChars="200"/>
        <w:rPr>
          <w:b/>
          <w:bCs/>
          <w:szCs w:val="21"/>
        </w:rPr>
      </w:pPr>
      <w:r>
        <w:rPr>
          <w:b/>
          <w:bCs/>
          <w:szCs w:val="21"/>
        </w:rPr>
        <w:t>六、专业实践（实习）</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可采用集中实践和分段实践相结合的方式。具有</w:t>
      </w:r>
      <w:r>
        <w:rPr>
          <w:color w:val="000000"/>
          <w:szCs w:val="21"/>
        </w:rPr>
        <w:t>2</w:t>
      </w:r>
      <w:r>
        <w:rPr>
          <w:rFonts w:hint="eastAsia"/>
          <w:color w:val="000000"/>
          <w:szCs w:val="21"/>
        </w:rPr>
        <w:t>年及以上企业工作经历的项士专业学位研究生专业实践时间应不少于</w:t>
      </w:r>
      <w:r>
        <w:rPr>
          <w:color w:val="000000"/>
          <w:szCs w:val="21"/>
        </w:rPr>
        <w:t>6</w:t>
      </w:r>
      <w:r>
        <w:rPr>
          <w:rFonts w:hint="eastAsia"/>
          <w:color w:val="000000"/>
          <w:szCs w:val="21"/>
        </w:rPr>
        <w:t>个月，不具有</w:t>
      </w:r>
      <w:r>
        <w:rPr>
          <w:color w:val="000000"/>
          <w:szCs w:val="21"/>
        </w:rPr>
        <w:t>2</w:t>
      </w:r>
      <w:r>
        <w:rPr>
          <w:rFonts w:hint="eastAsia"/>
          <w:color w:val="000000"/>
          <w:szCs w:val="21"/>
        </w:rPr>
        <w:t>年企业工作经历的硕士专业学位研究生专业实践时间应不少于</w:t>
      </w:r>
      <w:r>
        <w:rPr>
          <w:color w:val="000000"/>
          <w:szCs w:val="21"/>
        </w:rPr>
        <w:t>1</w:t>
      </w:r>
      <w:r>
        <w:rPr>
          <w:rFonts w:hint="eastAsia"/>
          <w:color w:val="000000"/>
          <w:szCs w:val="21"/>
        </w:rPr>
        <w:t>年。非全日制专业学位研究生专业实践可结合自身工作岗位任务开展。</w:t>
      </w:r>
    </w:p>
    <w:p>
      <w:pPr>
        <w:ind w:firstLine="435"/>
        <w:rPr>
          <w:color w:val="000000"/>
          <w:szCs w:val="21"/>
        </w:rPr>
      </w:pPr>
      <w:r>
        <w:rPr>
          <w:rFonts w:hint="eastAsia"/>
          <w:color w:val="000000"/>
          <w:szCs w:val="21"/>
        </w:rPr>
        <w:t>研究生外出实践时，须在导师指导下制定实践计划，经学院批准后遵照执行，实践结束须提交《南京理工大学研究生实践鉴定表》。专业实践内容应与指导教师的科研相关，采用集中实践与分段实践相结合的方式，结合指导教师的科研课题在校内或实践单位内完成。研究生外出实践须遵照《南京理工大学研究生外出实践管理办法》。</w:t>
      </w:r>
    </w:p>
    <w:p>
      <w:pPr>
        <w:ind w:firstLine="435"/>
        <w:rPr>
          <w:b/>
          <w:bCs/>
          <w:color w:val="000000"/>
          <w:szCs w:val="21"/>
        </w:rPr>
      </w:pPr>
      <w:r>
        <w:rPr>
          <w:b/>
          <w:bCs/>
          <w:color w:val="000000"/>
          <w:szCs w:val="21"/>
        </w:rPr>
        <w:t>七、开题报告</w:t>
      </w:r>
    </w:p>
    <w:p>
      <w:pPr>
        <w:ind w:firstLine="435"/>
        <w:rPr>
          <w:color w:val="000000"/>
          <w:szCs w:val="21"/>
        </w:rPr>
      </w:pPr>
      <w:r>
        <w:rPr>
          <w:color w:val="000000"/>
          <w:szCs w:val="21"/>
        </w:rPr>
        <w:t>1</w:t>
      </w:r>
      <w:r>
        <w:rPr>
          <w:rFonts w:hint="eastAsia"/>
          <w:color w:val="000000"/>
          <w:szCs w:val="21"/>
        </w:rPr>
        <w:t>．全日制工程类硕士研究生论文开题必须在第三学期内完成，非全日制工程类硕士研究生论文开题必须在第四学期结束前完成。</w:t>
      </w:r>
    </w:p>
    <w:p>
      <w:pPr>
        <w:ind w:firstLine="435"/>
        <w:rPr>
          <w:color w:val="000000"/>
          <w:szCs w:val="21"/>
        </w:rPr>
      </w:pPr>
      <w:r>
        <w:rPr>
          <w:color w:val="000000"/>
          <w:szCs w:val="21"/>
        </w:rPr>
        <w:t>2</w:t>
      </w:r>
      <w:r>
        <w:rPr>
          <w:rFonts w:hint="eastAsia"/>
          <w:color w:val="000000"/>
          <w:szCs w:val="21"/>
        </w:rPr>
        <w:t>．学位论文选题应来源于应用型课题，侧重于工程技术研究，必须有明确的工程背景和应用价值。可以是新技术、新工艺、新设备、新产品的研制与开发。</w:t>
      </w:r>
    </w:p>
    <w:p>
      <w:pPr>
        <w:ind w:firstLine="435"/>
        <w:rPr>
          <w:color w:val="000000"/>
          <w:szCs w:val="21"/>
        </w:rPr>
      </w:pPr>
      <w:r>
        <w:rPr>
          <w:color w:val="000000"/>
          <w:szCs w:val="21"/>
        </w:rPr>
        <w:t>3</w:t>
      </w:r>
      <w:r>
        <w:rPr>
          <w:rFonts w:hint="eastAsia"/>
          <w:color w:val="000000"/>
          <w:szCs w:val="21"/>
        </w:rPr>
        <w:t>．开题报告字数应不少于</w:t>
      </w:r>
      <w:r>
        <w:rPr>
          <w:color w:val="000000"/>
          <w:szCs w:val="21"/>
        </w:rPr>
        <w:t>8000</w:t>
      </w:r>
      <w:r>
        <w:rPr>
          <w:rFonts w:hint="eastAsia"/>
          <w:color w:val="000000"/>
          <w:szCs w:val="21"/>
        </w:rPr>
        <w:t>字，其中文献综述</w:t>
      </w:r>
      <w:r>
        <w:rPr>
          <w:color w:val="000000"/>
          <w:szCs w:val="21"/>
        </w:rPr>
        <w:t>5000</w:t>
      </w:r>
      <w:r>
        <w:rPr>
          <w:rFonts w:hint="eastAsia"/>
          <w:color w:val="000000"/>
          <w:szCs w:val="21"/>
        </w:rPr>
        <w:t>字左右；要求查阅不少于</w:t>
      </w:r>
      <w:r>
        <w:rPr>
          <w:color w:val="000000"/>
          <w:szCs w:val="21"/>
        </w:rPr>
        <w:t>40</w:t>
      </w:r>
      <w:r>
        <w:rPr>
          <w:rFonts w:hint="eastAsia"/>
          <w:color w:val="000000"/>
          <w:szCs w:val="21"/>
        </w:rPr>
        <w:t>篇与选题相关的专业文献，其中外文文献不少于总数的</w:t>
      </w:r>
      <w:r>
        <w:rPr>
          <w:color w:val="000000"/>
          <w:szCs w:val="21"/>
        </w:rPr>
        <w:t>1/3</w:t>
      </w:r>
      <w:r>
        <w:rPr>
          <w:rFonts w:hint="eastAsia"/>
          <w:color w:val="000000"/>
          <w:szCs w:val="21"/>
        </w:rPr>
        <w:t>，近五年的文献不少于总数的</w:t>
      </w:r>
      <w:r>
        <w:rPr>
          <w:color w:val="000000"/>
          <w:szCs w:val="21"/>
        </w:rPr>
        <w:t>1/3</w:t>
      </w:r>
      <w:r>
        <w:rPr>
          <w:rFonts w:hint="eastAsia"/>
          <w:color w:val="000000"/>
          <w:szCs w:val="21"/>
        </w:rPr>
        <w:t>。</w:t>
      </w:r>
    </w:p>
    <w:p>
      <w:pPr>
        <w:ind w:firstLine="435"/>
        <w:rPr>
          <w:color w:val="000000"/>
          <w:szCs w:val="21"/>
        </w:rPr>
      </w:pPr>
      <w:r>
        <w:rPr>
          <w:color w:val="000000"/>
          <w:szCs w:val="21"/>
        </w:rPr>
        <w:t>4</w:t>
      </w:r>
      <w:r>
        <w:rPr>
          <w:rFonts w:hint="eastAsia"/>
          <w:color w:val="000000"/>
          <w:szCs w:val="21"/>
        </w:rPr>
        <w:t>．开题报告要求详见《南京理工大学全日制专业学位硕士研究生学位论文工作暂行规定》。</w:t>
      </w:r>
    </w:p>
    <w:p>
      <w:pPr>
        <w:ind w:firstLine="435"/>
        <w:rPr>
          <w:b/>
          <w:bCs/>
          <w:color w:val="000000"/>
          <w:szCs w:val="21"/>
        </w:rPr>
      </w:pPr>
      <w:r>
        <w:rPr>
          <w:b/>
          <w:bCs/>
          <w:color w:val="000000"/>
          <w:szCs w:val="21"/>
        </w:rPr>
        <w:t>八、科研实践能力</w:t>
      </w:r>
    </w:p>
    <w:p>
      <w:pPr>
        <w:ind w:firstLine="420" w:firstLineChars="200"/>
        <w:rPr>
          <w:color w:val="000000"/>
          <w:szCs w:val="21"/>
        </w:rPr>
      </w:pPr>
      <w:r>
        <w:rPr>
          <w:rFonts w:hint="eastAsia"/>
          <w:color w:val="000000"/>
          <w:szCs w:val="21"/>
        </w:rPr>
        <w:t>研究生在校学习期间须发表一定数量与学位论文研究内容相关的学术成果，具体要求详见《南京理工大学关于研究生发表学术论文要求的规定》。</w:t>
      </w:r>
    </w:p>
    <w:p>
      <w:pPr>
        <w:ind w:firstLine="422" w:firstLineChars="200"/>
        <w:rPr>
          <w:b/>
          <w:color w:val="000000"/>
          <w:szCs w:val="21"/>
        </w:rPr>
      </w:pPr>
      <w:r>
        <w:rPr>
          <w:b/>
          <w:bCs/>
          <w:color w:val="000000"/>
          <w:szCs w:val="21"/>
        </w:rPr>
        <w:t>九、学位论文</w:t>
      </w:r>
    </w:p>
    <w:p>
      <w:pPr>
        <w:ind w:firstLine="435"/>
        <w:rPr>
          <w:color w:val="000000"/>
          <w:szCs w:val="21"/>
        </w:rPr>
      </w:pPr>
      <w:r>
        <w:rPr>
          <w:rFonts w:hint="eastAsia"/>
          <w:color w:val="000000"/>
          <w:szCs w:val="21"/>
        </w:rPr>
        <w:t>学位论文在导师组指导下由研究生独立完成，选题应直接源于与航空航天工程相关的实际问题，或具有明确的航空航天工程技术背景和应用价值。学位论文应具备一定的技术难度、先进性、实用性及工作量，可体现作者综合运用所学科学理论、方法和技术手段解决工程技术问题的能力。</w:t>
      </w:r>
    </w:p>
    <w:p>
      <w:pPr>
        <w:ind w:firstLine="435"/>
        <w:rPr>
          <w:color w:val="000000"/>
          <w:szCs w:val="21"/>
        </w:rPr>
      </w:pPr>
      <w:r>
        <w:rPr>
          <w:rFonts w:hint="eastAsia"/>
          <w:color w:val="000000"/>
          <w:szCs w:val="21"/>
        </w:rPr>
        <w:t>学位论文要求详见《南京理工大学全日制硕士专业学位研究生学位论文工作暂行规定》和《南京理工大学全日制硕士专业学位论文撰写要求》。</w:t>
      </w:r>
    </w:p>
    <w:p>
      <w:pPr>
        <w:rPr>
          <w:rFonts w:eastAsia="仿宋_GB2312"/>
          <w:color w:val="000000"/>
          <w:szCs w:val="21"/>
        </w:rPr>
      </w:pPr>
    </w:p>
    <w:p>
      <w:pPr>
        <w:jc w:val="center"/>
        <w:rPr>
          <w:b/>
          <w:bCs/>
          <w:color w:val="000000"/>
          <w:szCs w:val="21"/>
        </w:rPr>
      </w:pPr>
      <w:r>
        <w:rPr>
          <w:rFonts w:eastAsia="仿宋_GB2312"/>
          <w:color w:val="000000"/>
          <w:szCs w:val="21"/>
        </w:rPr>
        <w:br w:type="page"/>
      </w:r>
      <w:r>
        <w:rPr>
          <w:rFonts w:hint="eastAsia"/>
          <w:b/>
          <w:bCs/>
          <w:color w:val="000000"/>
          <w:szCs w:val="21"/>
        </w:rPr>
        <w:t>航空航天工程领域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275"/>
        <w:gridCol w:w="3402"/>
        <w:gridCol w:w="426"/>
        <w:gridCol w:w="708"/>
        <w:gridCol w:w="141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pPr>
          </w:p>
        </w:tc>
        <w:tc>
          <w:tcPr>
            <w:tcW w:w="851" w:type="dxa"/>
            <w:vAlign w:val="center"/>
          </w:tcPr>
          <w:p>
            <w:pPr>
              <w:jc w:val="center"/>
              <w:rPr>
                <w:rFonts w:eastAsia="仿宋_GB2312"/>
                <w:b/>
                <w:color w:val="000000"/>
                <w:szCs w:val="21"/>
              </w:rPr>
            </w:pPr>
            <w:r>
              <w:rPr>
                <w:rFonts w:eastAsia="仿宋_GB2312"/>
                <w:b/>
                <w:color w:val="000000"/>
                <w:szCs w:val="21"/>
              </w:rPr>
              <w:t>课程</w:t>
            </w:r>
          </w:p>
          <w:p>
            <w:pPr>
              <w:jc w:val="center"/>
            </w:pPr>
            <w:r>
              <w:rPr>
                <w:rFonts w:eastAsia="仿宋_GB2312"/>
                <w:b/>
                <w:color w:val="000000"/>
                <w:szCs w:val="21"/>
              </w:rPr>
              <w:t>类型</w:t>
            </w:r>
          </w:p>
        </w:tc>
        <w:tc>
          <w:tcPr>
            <w:tcW w:w="1275" w:type="dxa"/>
            <w:vAlign w:val="center"/>
          </w:tcPr>
          <w:p>
            <w:pPr>
              <w:jc w:val="center"/>
              <w:rPr>
                <w:rFonts w:eastAsia="仿宋_GB2312"/>
                <w:b/>
                <w:color w:val="000000"/>
                <w:szCs w:val="21"/>
              </w:rPr>
            </w:pPr>
            <w:r>
              <w:rPr>
                <w:rFonts w:eastAsia="仿宋_GB2312"/>
                <w:b/>
                <w:color w:val="000000"/>
                <w:szCs w:val="21"/>
              </w:rPr>
              <w:t>课程编号</w:t>
            </w:r>
          </w:p>
        </w:tc>
        <w:tc>
          <w:tcPr>
            <w:tcW w:w="3402" w:type="dxa"/>
            <w:vAlign w:val="center"/>
          </w:tcPr>
          <w:p>
            <w:pPr>
              <w:jc w:val="center"/>
              <w:rPr>
                <w:rFonts w:eastAsia="仿宋_GB2312"/>
                <w:b/>
                <w:color w:val="000000"/>
                <w:szCs w:val="21"/>
              </w:rPr>
            </w:pPr>
            <w:r>
              <w:rPr>
                <w:rFonts w:eastAsia="仿宋_GB2312"/>
                <w:b/>
                <w:color w:val="000000"/>
                <w:szCs w:val="21"/>
              </w:rPr>
              <w:t>课程名称</w:t>
            </w:r>
          </w:p>
        </w:tc>
        <w:tc>
          <w:tcPr>
            <w:tcW w:w="426" w:type="dxa"/>
            <w:vAlign w:val="center"/>
          </w:tcPr>
          <w:p>
            <w:pPr>
              <w:jc w:val="center"/>
              <w:rPr>
                <w:rFonts w:eastAsia="仿宋_GB2312"/>
                <w:b/>
                <w:color w:val="000000"/>
                <w:szCs w:val="21"/>
              </w:rPr>
            </w:pPr>
            <w:r>
              <w:rPr>
                <w:rFonts w:eastAsia="仿宋_GB2312"/>
                <w:b/>
                <w:color w:val="000000"/>
                <w:szCs w:val="21"/>
              </w:rPr>
              <w:t>学分</w:t>
            </w:r>
          </w:p>
        </w:tc>
        <w:tc>
          <w:tcPr>
            <w:tcW w:w="708" w:type="dxa"/>
            <w:vAlign w:val="center"/>
          </w:tcPr>
          <w:p>
            <w:pPr>
              <w:jc w:val="center"/>
              <w:rPr>
                <w:rFonts w:eastAsia="仿宋_GB2312"/>
                <w:b/>
                <w:color w:val="000000"/>
                <w:szCs w:val="21"/>
              </w:rPr>
            </w:pPr>
            <w:r>
              <w:rPr>
                <w:rFonts w:eastAsia="仿宋_GB2312"/>
                <w:b/>
                <w:color w:val="000000"/>
                <w:szCs w:val="21"/>
              </w:rPr>
              <w:t>开课学期</w:t>
            </w:r>
          </w:p>
        </w:tc>
        <w:tc>
          <w:tcPr>
            <w:tcW w:w="1985" w:type="dxa"/>
            <w:gridSpan w:val="2"/>
            <w:vAlign w:val="center"/>
          </w:tcPr>
          <w:p>
            <w:pPr>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275" w:type="dxa"/>
            <w:vAlign w:val="center"/>
          </w:tcPr>
          <w:p>
            <w:pPr>
              <w:jc w:val="center"/>
              <w:rPr>
                <w:rFonts w:eastAsia="仿宋_GB2312"/>
                <w:color w:val="000000"/>
                <w:szCs w:val="21"/>
              </w:rPr>
            </w:pPr>
            <w:r>
              <w:rPr>
                <w:rFonts w:hint="eastAsia" w:eastAsia="仿宋_GB2312"/>
                <w:color w:val="000000"/>
                <w:szCs w:val="21"/>
              </w:rPr>
              <w:t>S123A003</w:t>
            </w:r>
          </w:p>
        </w:tc>
        <w:tc>
          <w:tcPr>
            <w:tcW w:w="3402"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必修</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S123A004</w:t>
            </w:r>
          </w:p>
        </w:tc>
        <w:tc>
          <w:tcPr>
            <w:tcW w:w="3402"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426" w:type="dxa"/>
            <w:vAlign w:val="center"/>
          </w:tcPr>
          <w:p>
            <w:pPr>
              <w:jc w:val="center"/>
              <w:rPr>
                <w:rFonts w:eastAsia="仿宋_GB2312"/>
                <w:color w:val="000000"/>
                <w:szCs w:val="21"/>
              </w:rPr>
            </w:pPr>
            <w:r>
              <w:rPr>
                <w:rFonts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S123C026</w:t>
            </w:r>
          </w:p>
        </w:tc>
        <w:tc>
          <w:tcPr>
            <w:tcW w:w="3402" w:type="dxa"/>
            <w:vAlign w:val="center"/>
          </w:tcPr>
          <w:p>
            <w:pPr>
              <w:jc w:val="left"/>
              <w:rPr>
                <w:rFonts w:eastAsia="仿宋_GB2312"/>
                <w:color w:val="000000"/>
                <w:szCs w:val="21"/>
              </w:rPr>
            </w:pPr>
            <w:r>
              <w:rPr>
                <w:rFonts w:hint="eastAsia" w:eastAsia="仿宋_GB2312"/>
                <w:color w:val="000000"/>
                <w:szCs w:val="21"/>
              </w:rPr>
              <w:t>工程伦理</w:t>
            </w:r>
          </w:p>
        </w:tc>
        <w:tc>
          <w:tcPr>
            <w:tcW w:w="426"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S114A006</w:t>
            </w:r>
          </w:p>
        </w:tc>
        <w:tc>
          <w:tcPr>
            <w:tcW w:w="3402" w:type="dxa"/>
            <w:vAlign w:val="center"/>
          </w:tcPr>
          <w:p>
            <w:pPr>
              <w:jc w:val="left"/>
              <w:rPr>
                <w:rFonts w:eastAsia="仿宋_GB2312"/>
                <w:color w:val="000000"/>
                <w:szCs w:val="21"/>
              </w:rPr>
            </w:pPr>
            <w:r>
              <w:rPr>
                <w:rFonts w:eastAsia="仿宋_GB2312"/>
                <w:color w:val="000000"/>
                <w:szCs w:val="21"/>
              </w:rPr>
              <w:t>硕士英语（必修）</w:t>
            </w:r>
          </w:p>
        </w:tc>
        <w:tc>
          <w:tcPr>
            <w:tcW w:w="426" w:type="dxa"/>
            <w:vAlign w:val="center"/>
          </w:tcPr>
          <w:p>
            <w:pPr>
              <w:jc w:val="center"/>
              <w:rPr>
                <w:rFonts w:eastAsia="仿宋_GB2312"/>
                <w:color w:val="000000"/>
                <w:szCs w:val="21"/>
              </w:rPr>
            </w:pPr>
            <w:r>
              <w:rPr>
                <w:rFonts w:hint="eastAsia"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 w:val="18"/>
                <w:szCs w:val="18"/>
              </w:rPr>
            </w:pPr>
            <w:r>
              <w:rPr>
                <w:rFonts w:hint="eastAsia" w:eastAsia="仿宋_GB2312"/>
                <w:color w:val="000000"/>
                <w:sz w:val="18"/>
                <w:szCs w:val="18"/>
              </w:rPr>
              <w:t>S114A018/19</w:t>
            </w:r>
          </w:p>
        </w:tc>
        <w:tc>
          <w:tcPr>
            <w:tcW w:w="3402" w:type="dxa"/>
            <w:vAlign w:val="center"/>
          </w:tcPr>
          <w:p>
            <w:pPr>
              <w:jc w:val="left"/>
              <w:rPr>
                <w:rFonts w:eastAsia="仿宋_GB2312"/>
                <w:color w:val="000000"/>
                <w:szCs w:val="21"/>
              </w:rPr>
            </w:pPr>
            <w:r>
              <w:rPr>
                <w:rFonts w:eastAsia="仿宋_GB2312"/>
                <w:color w:val="000000"/>
                <w:szCs w:val="21"/>
              </w:rPr>
              <w:t>硕士外语（俄、日）</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S104C057</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6"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8"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418" w:type="dxa"/>
            <w:vMerge w:val="restart"/>
            <w:vAlign w:val="center"/>
          </w:tcPr>
          <w:p>
            <w:pPr>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S106C028</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6"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8"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275" w:type="dxa"/>
            <w:vAlign w:val="center"/>
          </w:tcPr>
          <w:p>
            <w:pPr>
              <w:widowControl/>
              <w:spacing w:line="280" w:lineRule="exact"/>
              <w:jc w:val="center"/>
              <w:rPr>
                <w:rFonts w:eastAsia="仿宋_GB2312"/>
                <w:kern w:val="0"/>
                <w:szCs w:val="21"/>
              </w:rPr>
            </w:pPr>
            <w:r>
              <w:rPr>
                <w:rFonts w:eastAsia="仿宋_GB2312"/>
                <w:kern w:val="0"/>
                <w:szCs w:val="21"/>
              </w:rPr>
              <w:t>S113A018</w:t>
            </w:r>
          </w:p>
        </w:tc>
        <w:tc>
          <w:tcPr>
            <w:tcW w:w="3402" w:type="dxa"/>
            <w:vAlign w:val="center"/>
          </w:tcPr>
          <w:p>
            <w:pPr>
              <w:widowControl/>
              <w:ind w:right="105" w:rightChars="50"/>
              <w:jc w:val="left"/>
              <w:rPr>
                <w:rFonts w:eastAsia="仿宋_GB2312"/>
                <w:kern w:val="0"/>
                <w:szCs w:val="21"/>
              </w:rPr>
            </w:pPr>
            <w:r>
              <w:rPr>
                <w:rFonts w:hint="eastAsia" w:eastAsia="仿宋_GB2312"/>
                <w:kern w:val="0"/>
                <w:szCs w:val="21"/>
              </w:rPr>
              <w:t>高等工程数学</w:t>
            </w:r>
            <w:r>
              <w:rPr>
                <w:rFonts w:eastAsia="仿宋_GB2312"/>
                <w:kern w:val="0"/>
                <w:szCs w:val="21"/>
              </w:rPr>
              <w:t>I</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kern w:val="0"/>
                <w:szCs w:val="21"/>
              </w:rPr>
            </w:pPr>
            <w:r>
              <w:rPr>
                <w:rFonts w:hint="eastAsia" w:eastAsia="仿宋_GB2312"/>
                <w:kern w:val="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widowControl/>
              <w:spacing w:line="280" w:lineRule="exact"/>
              <w:jc w:val="center"/>
              <w:rPr>
                <w:rFonts w:eastAsia="仿宋_GB2312"/>
                <w:kern w:val="0"/>
                <w:szCs w:val="21"/>
              </w:rPr>
            </w:pPr>
            <w:r>
              <w:rPr>
                <w:rFonts w:eastAsia="仿宋_GB2312"/>
                <w:kern w:val="0"/>
                <w:szCs w:val="21"/>
              </w:rPr>
              <w:t>S113A020</w:t>
            </w:r>
          </w:p>
        </w:tc>
        <w:tc>
          <w:tcPr>
            <w:tcW w:w="3402" w:type="dxa"/>
            <w:vAlign w:val="center"/>
          </w:tcPr>
          <w:p>
            <w:pPr>
              <w:widowControl/>
              <w:ind w:right="105" w:rightChars="50"/>
              <w:jc w:val="left"/>
              <w:rPr>
                <w:rFonts w:eastAsia="仿宋_GB2312"/>
                <w:kern w:val="0"/>
                <w:szCs w:val="21"/>
              </w:rPr>
            </w:pPr>
            <w:r>
              <w:rPr>
                <w:rFonts w:hint="eastAsia" w:eastAsia="仿宋_GB2312"/>
                <w:kern w:val="0"/>
                <w:szCs w:val="21"/>
              </w:rPr>
              <w:t>高等工程数学</w:t>
            </w:r>
            <w:r>
              <w:rPr>
                <w:rFonts w:eastAsia="仿宋_GB2312"/>
                <w:kern w:val="0"/>
                <w:szCs w:val="21"/>
              </w:rPr>
              <w:t>III</w:t>
            </w:r>
          </w:p>
        </w:tc>
        <w:tc>
          <w:tcPr>
            <w:tcW w:w="426" w:type="dxa"/>
            <w:vAlign w:val="center"/>
          </w:tcPr>
          <w:p>
            <w:pPr>
              <w:widowControl/>
              <w:spacing w:line="240" w:lineRule="exact"/>
              <w:jc w:val="center"/>
              <w:rPr>
                <w:rFonts w:eastAsia="仿宋_GB2312"/>
                <w:kern w:val="0"/>
                <w:szCs w:val="21"/>
              </w:rPr>
            </w:pPr>
            <w:r>
              <w:rPr>
                <w:rFonts w:eastAsia="仿宋_GB2312"/>
                <w:kern w:val="0"/>
                <w:szCs w:val="21"/>
              </w:rPr>
              <w:t>2</w:t>
            </w:r>
          </w:p>
        </w:tc>
        <w:tc>
          <w:tcPr>
            <w:tcW w:w="708" w:type="dxa"/>
            <w:vAlign w:val="center"/>
          </w:tcPr>
          <w:p>
            <w:pPr>
              <w:widowControl/>
              <w:spacing w:line="240" w:lineRule="exact"/>
              <w:jc w:val="center"/>
              <w:rPr>
                <w:rFonts w:eastAsia="仿宋_GB2312"/>
                <w:kern w:val="0"/>
                <w:szCs w:val="21"/>
              </w:rPr>
            </w:pPr>
            <w:r>
              <w:rPr>
                <w:rFonts w:hint="eastAsia" w:eastAsia="仿宋_GB2312"/>
                <w:kern w:val="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rPr>
            </w:pPr>
            <w:r>
              <w:rPr>
                <w:rFonts w:eastAsia="仿宋_GB2312"/>
              </w:rPr>
              <w:t>S113A004</w:t>
            </w:r>
          </w:p>
        </w:tc>
        <w:tc>
          <w:tcPr>
            <w:tcW w:w="3402" w:type="dxa"/>
            <w:vAlign w:val="center"/>
          </w:tcPr>
          <w:p>
            <w:pPr>
              <w:jc w:val="left"/>
              <w:rPr>
                <w:rFonts w:eastAsia="仿宋_GB2312"/>
              </w:rPr>
            </w:pPr>
            <w:r>
              <w:rPr>
                <w:rFonts w:hint="eastAsia" w:eastAsia="仿宋_GB2312"/>
              </w:rPr>
              <w:t>连续介质力学</w:t>
            </w:r>
          </w:p>
        </w:tc>
        <w:tc>
          <w:tcPr>
            <w:tcW w:w="426" w:type="dxa"/>
            <w:vAlign w:val="center"/>
          </w:tcPr>
          <w:p>
            <w:pPr>
              <w:jc w:val="center"/>
              <w:rPr>
                <w:rFonts w:eastAsia="仿宋_GB2312"/>
              </w:rPr>
            </w:pPr>
            <w:r>
              <w:rPr>
                <w:rFonts w:eastAsia="仿宋_GB2312"/>
              </w:rPr>
              <w:t>3</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S113A010</w:t>
            </w:r>
          </w:p>
        </w:tc>
        <w:tc>
          <w:tcPr>
            <w:tcW w:w="3402" w:type="dxa"/>
            <w:vAlign w:val="center"/>
          </w:tcPr>
          <w:p>
            <w:pPr>
              <w:jc w:val="left"/>
              <w:rPr>
                <w:rFonts w:eastAsia="仿宋_GB2312"/>
                <w:szCs w:val="21"/>
              </w:rPr>
            </w:pPr>
            <w:r>
              <w:rPr>
                <w:rFonts w:hint="eastAsia" w:eastAsia="仿宋_GB2312"/>
                <w:kern w:val="0"/>
                <w:szCs w:val="21"/>
              </w:rPr>
              <w:t>数学建模与系统仿真</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rPr>
            </w:pPr>
            <w:r>
              <w:rPr>
                <w:rFonts w:eastAsia="仿宋_GB2312"/>
              </w:rPr>
              <w:t>S113B024</w:t>
            </w:r>
          </w:p>
        </w:tc>
        <w:tc>
          <w:tcPr>
            <w:tcW w:w="3402" w:type="dxa"/>
            <w:vAlign w:val="center"/>
          </w:tcPr>
          <w:p>
            <w:pPr>
              <w:jc w:val="left"/>
              <w:rPr>
                <w:rFonts w:eastAsia="仿宋_GB2312"/>
              </w:rPr>
            </w:pPr>
            <w:r>
              <w:rPr>
                <w:rFonts w:hint="eastAsia" w:eastAsia="仿宋_GB2312"/>
              </w:rPr>
              <w:t>弹塑性力学及应用</w:t>
            </w:r>
          </w:p>
        </w:tc>
        <w:tc>
          <w:tcPr>
            <w:tcW w:w="426" w:type="dxa"/>
            <w:vAlign w:val="center"/>
          </w:tcPr>
          <w:p>
            <w:pPr>
              <w:jc w:val="center"/>
              <w:rPr>
                <w:rFonts w:eastAsia="仿宋_GB2312"/>
              </w:rPr>
            </w:pPr>
            <w:r>
              <w:rPr>
                <w:rFonts w:eastAsia="仿宋_GB2312"/>
              </w:rPr>
              <w:t>3</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restart"/>
            <w:vAlign w:val="center"/>
          </w:tcPr>
          <w:p>
            <w:pPr>
              <w:pStyle w:val="10"/>
              <w:jc w:val="center"/>
            </w:pPr>
            <w:r>
              <w:rPr>
                <w:rFonts w:eastAsia="仿宋_GB2312"/>
                <w:color w:val="000000"/>
                <w:szCs w:val="21"/>
              </w:rPr>
              <w:t>工  程技  术基础课</w:t>
            </w:r>
          </w:p>
        </w:tc>
        <w:tc>
          <w:tcPr>
            <w:tcW w:w="1275" w:type="dxa"/>
            <w:vAlign w:val="center"/>
          </w:tcPr>
          <w:p>
            <w:pPr>
              <w:jc w:val="center"/>
              <w:rPr>
                <w:rFonts w:eastAsia="仿宋_GB2312"/>
              </w:rPr>
            </w:pPr>
            <w:r>
              <w:rPr>
                <w:rFonts w:eastAsia="仿宋_GB2312"/>
              </w:rPr>
              <w:t>S101B002</w:t>
            </w:r>
          </w:p>
        </w:tc>
        <w:tc>
          <w:tcPr>
            <w:tcW w:w="3402" w:type="dxa"/>
            <w:vAlign w:val="center"/>
          </w:tcPr>
          <w:p>
            <w:pPr>
              <w:jc w:val="left"/>
              <w:rPr>
                <w:rFonts w:eastAsia="仿宋_GB2312"/>
              </w:rPr>
            </w:pPr>
            <w:r>
              <w:rPr>
                <w:rFonts w:hint="eastAsia" w:eastAsia="仿宋_GB2312"/>
              </w:rPr>
              <w:t>高等气体动力学</w:t>
            </w:r>
          </w:p>
        </w:tc>
        <w:tc>
          <w:tcPr>
            <w:tcW w:w="426" w:type="dxa"/>
            <w:vAlign w:val="center"/>
          </w:tcPr>
          <w:p>
            <w:pPr>
              <w:jc w:val="center"/>
              <w:rPr>
                <w:rFonts w:eastAsia="仿宋_GB2312"/>
              </w:rPr>
            </w:pPr>
            <w:r>
              <w:rPr>
                <w:rFonts w:eastAsia="仿宋_GB2312"/>
              </w:rPr>
              <w:t>3</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rPr>
            </w:pPr>
            <w:r>
              <w:rPr>
                <w:rFonts w:eastAsia="仿宋_GB2312"/>
              </w:rPr>
              <w:t>S101B014</w:t>
            </w:r>
          </w:p>
        </w:tc>
        <w:tc>
          <w:tcPr>
            <w:tcW w:w="3402" w:type="dxa"/>
            <w:vAlign w:val="center"/>
          </w:tcPr>
          <w:p>
            <w:pPr>
              <w:jc w:val="left"/>
              <w:rPr>
                <w:rFonts w:eastAsia="仿宋_GB2312"/>
              </w:rPr>
            </w:pPr>
            <w:r>
              <w:rPr>
                <w:rFonts w:hint="eastAsia" w:eastAsia="仿宋_GB2312"/>
              </w:rPr>
              <w:t>固体推进剂粘弹性力学基础</w:t>
            </w:r>
          </w:p>
        </w:tc>
        <w:tc>
          <w:tcPr>
            <w:tcW w:w="426" w:type="dxa"/>
            <w:vAlign w:val="center"/>
          </w:tcPr>
          <w:p>
            <w:pPr>
              <w:jc w:val="center"/>
              <w:rPr>
                <w:rFonts w:eastAsia="仿宋_GB2312"/>
              </w:rPr>
            </w:pPr>
            <w:r>
              <w:rPr>
                <w:rFonts w:eastAsia="仿宋_GB2312"/>
              </w:rPr>
              <w:t>3</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rPr>
            </w:pPr>
            <w:r>
              <w:rPr>
                <w:rFonts w:eastAsia="仿宋_GB2312"/>
              </w:rPr>
              <w:t>S101B010</w:t>
            </w:r>
          </w:p>
        </w:tc>
        <w:tc>
          <w:tcPr>
            <w:tcW w:w="3402" w:type="dxa"/>
            <w:vAlign w:val="center"/>
          </w:tcPr>
          <w:p>
            <w:pPr>
              <w:jc w:val="left"/>
              <w:rPr>
                <w:rFonts w:eastAsia="仿宋_GB2312"/>
              </w:rPr>
            </w:pPr>
            <w:r>
              <w:rPr>
                <w:rFonts w:hint="eastAsia" w:eastAsia="仿宋_GB2312"/>
              </w:rPr>
              <w:t>发动机燃烧学</w:t>
            </w:r>
          </w:p>
        </w:tc>
        <w:tc>
          <w:tcPr>
            <w:tcW w:w="426" w:type="dxa"/>
            <w:vAlign w:val="center"/>
          </w:tcPr>
          <w:p>
            <w:pPr>
              <w:jc w:val="center"/>
              <w:rPr>
                <w:rFonts w:eastAsia="仿宋"/>
                <w:kern w:val="0"/>
                <w:szCs w:val="21"/>
              </w:rPr>
            </w:pPr>
            <w:r>
              <w:rPr>
                <w:rFonts w:eastAsia="仿宋_GB2312"/>
              </w:rPr>
              <w:t>3</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rPr>
            </w:pPr>
            <w:r>
              <w:rPr>
                <w:rFonts w:eastAsia="仿宋_GB2312"/>
              </w:rPr>
              <w:t>S101C028</w:t>
            </w:r>
          </w:p>
        </w:tc>
        <w:tc>
          <w:tcPr>
            <w:tcW w:w="3402" w:type="dxa"/>
            <w:vAlign w:val="center"/>
          </w:tcPr>
          <w:p>
            <w:pPr>
              <w:jc w:val="left"/>
              <w:rPr>
                <w:rFonts w:eastAsia="仿宋_GB2312"/>
              </w:rPr>
            </w:pPr>
            <w:r>
              <w:rPr>
                <w:rFonts w:hint="eastAsia" w:eastAsia="仿宋_GB2312"/>
              </w:rPr>
              <w:t>飞行器计算流体力学</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rPr>
            </w:pPr>
            <w:r>
              <w:rPr>
                <w:rFonts w:eastAsia="仿宋_GB2312"/>
              </w:rPr>
              <w:t>S101B005</w:t>
            </w:r>
          </w:p>
        </w:tc>
        <w:tc>
          <w:tcPr>
            <w:tcW w:w="3402" w:type="dxa"/>
            <w:vAlign w:val="center"/>
          </w:tcPr>
          <w:p>
            <w:pPr>
              <w:jc w:val="left"/>
              <w:rPr>
                <w:rFonts w:eastAsia="仿宋_GB2312"/>
              </w:rPr>
            </w:pPr>
            <w:r>
              <w:rPr>
                <w:rFonts w:eastAsia="仿宋_GB2312"/>
              </w:rPr>
              <w:t>Viscous Fluid Dynamics</w:t>
            </w:r>
          </w:p>
        </w:tc>
        <w:tc>
          <w:tcPr>
            <w:tcW w:w="426" w:type="dxa"/>
            <w:vAlign w:val="center"/>
          </w:tcPr>
          <w:p>
            <w:pPr>
              <w:jc w:val="center"/>
              <w:rPr>
                <w:rFonts w:eastAsia="仿宋"/>
                <w:kern w:val="0"/>
                <w:szCs w:val="21"/>
              </w:rPr>
            </w:pPr>
            <w:r>
              <w:rPr>
                <w:rFonts w:eastAsia="仿宋_GB2312"/>
              </w:rPr>
              <w:t>3</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rPr>
            </w:pPr>
            <w:r>
              <w:rPr>
                <w:rFonts w:eastAsia="仿宋_GB2312"/>
              </w:rPr>
              <w:t>S101C004</w:t>
            </w:r>
          </w:p>
        </w:tc>
        <w:tc>
          <w:tcPr>
            <w:tcW w:w="3402" w:type="dxa"/>
            <w:vAlign w:val="center"/>
          </w:tcPr>
          <w:p>
            <w:pPr>
              <w:spacing w:line="240" w:lineRule="exact"/>
              <w:jc w:val="left"/>
              <w:rPr>
                <w:rFonts w:eastAsia="仿宋_GB2312"/>
              </w:rPr>
            </w:pPr>
            <w:r>
              <w:rPr>
                <w:rFonts w:eastAsia="仿宋_GB2312"/>
              </w:rPr>
              <w:t>Theory of Thermal Protection for Solid Rocket Motor</w:t>
            </w:r>
          </w:p>
        </w:tc>
        <w:tc>
          <w:tcPr>
            <w:tcW w:w="426" w:type="dxa"/>
            <w:vAlign w:val="center"/>
          </w:tcPr>
          <w:p>
            <w:pPr>
              <w:jc w:val="center"/>
              <w:rPr>
                <w:rFonts w:eastAsia="仿宋"/>
                <w:kern w:val="0"/>
                <w:szCs w:val="21"/>
              </w:rPr>
            </w:pPr>
            <w:r>
              <w:rPr>
                <w:rFonts w:eastAsia="仿宋"/>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snapToGrid w:val="0"/>
              <w:jc w:val="center"/>
              <w:rPr>
                <w:rFonts w:eastAsia="仿宋_GB2312"/>
                <w:color w:val="000000"/>
                <w:szCs w:val="21"/>
              </w:rPr>
            </w:pPr>
            <w:r>
              <w:rPr>
                <w:rFonts w:eastAsia="仿宋_GB2312"/>
                <w:color w:val="000000"/>
                <w:szCs w:val="21"/>
              </w:rPr>
              <w:t>工  程技  术实践课</w:t>
            </w:r>
          </w:p>
        </w:tc>
        <w:tc>
          <w:tcPr>
            <w:tcW w:w="1275" w:type="dxa"/>
            <w:vAlign w:val="center"/>
          </w:tcPr>
          <w:p>
            <w:pPr>
              <w:jc w:val="center"/>
              <w:rPr>
                <w:rFonts w:eastAsia="仿宋_GB2312"/>
              </w:rPr>
            </w:pPr>
            <w:r>
              <w:rPr>
                <w:rFonts w:eastAsia="仿宋_GB2312"/>
              </w:rPr>
              <w:t>S101S007</w:t>
            </w:r>
          </w:p>
        </w:tc>
        <w:tc>
          <w:tcPr>
            <w:tcW w:w="3402" w:type="dxa"/>
            <w:vAlign w:val="center"/>
          </w:tcPr>
          <w:p>
            <w:pPr>
              <w:jc w:val="left"/>
              <w:rPr>
                <w:rFonts w:eastAsia="仿宋_GB2312"/>
              </w:rPr>
            </w:pPr>
            <w:r>
              <w:fldChar w:fldCharType="begin"/>
            </w:r>
            <w:r>
              <w:instrText xml:space="preserve"> HYPERLINK "http://gsmis.njust.edu.cn/Gwork/Setup/CourseBrief.aspx?EID=mTJj5vq571w94vCEBZZ1p56jyZ5l6ttuuBMZk721KNslbBIJSYKzww==" \t "_blank" \o "课程信息" </w:instrText>
            </w:r>
            <w:r>
              <w:fldChar w:fldCharType="separate"/>
            </w:r>
            <w:r>
              <w:rPr>
                <w:rFonts w:hint="eastAsia" w:eastAsia="仿宋_GB2312"/>
              </w:rPr>
              <w:t>流动燃烧测量与诊断技术</w:t>
            </w:r>
            <w:r>
              <w:rPr>
                <w:rFonts w:hint="eastAsia" w:eastAsia="仿宋_GB2312"/>
              </w:rPr>
              <w:fldChar w:fldCharType="end"/>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5" w:type="dxa"/>
            <w:vAlign w:val="center"/>
          </w:tcPr>
          <w:p>
            <w:pPr>
              <w:jc w:val="center"/>
              <w:rPr>
                <w:rFonts w:eastAsia="仿宋_GB2312"/>
              </w:rPr>
            </w:pPr>
            <w:r>
              <w:rPr>
                <w:rFonts w:eastAsia="仿宋_GB2312"/>
              </w:rPr>
              <w:t>S101S003</w:t>
            </w:r>
          </w:p>
        </w:tc>
        <w:tc>
          <w:tcPr>
            <w:tcW w:w="3402" w:type="dxa"/>
            <w:vAlign w:val="center"/>
          </w:tcPr>
          <w:p>
            <w:pPr>
              <w:jc w:val="left"/>
              <w:rPr>
                <w:rFonts w:eastAsia="仿宋_GB2312"/>
              </w:rPr>
            </w:pPr>
            <w:r>
              <w:rPr>
                <w:rFonts w:hint="eastAsia" w:eastAsia="仿宋_GB2312"/>
              </w:rPr>
              <w:t>火箭发动机实验与测试技术</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851" w:type="dxa"/>
            <w:vMerge w:val="restart"/>
            <w:vAlign w:val="center"/>
          </w:tcPr>
          <w:p>
            <w:pPr>
              <w:jc w:val="center"/>
              <w:rPr>
                <w:rFonts w:eastAsia="仿宋_GB2312"/>
                <w:color w:val="000000"/>
                <w:szCs w:val="21"/>
              </w:rPr>
            </w:pPr>
            <w:r>
              <w:rPr>
                <w:rFonts w:eastAsia="仿宋_GB2312"/>
                <w:color w:val="000000"/>
                <w:szCs w:val="21"/>
              </w:rPr>
              <w:t>专  业选修课</w:t>
            </w:r>
          </w:p>
        </w:tc>
        <w:tc>
          <w:tcPr>
            <w:tcW w:w="1275" w:type="dxa"/>
            <w:vAlign w:val="center"/>
          </w:tcPr>
          <w:p>
            <w:pPr>
              <w:jc w:val="center"/>
              <w:rPr>
                <w:rFonts w:eastAsia="仿宋_GB2312"/>
              </w:rPr>
            </w:pPr>
            <w:r>
              <w:rPr>
                <w:rFonts w:eastAsia="仿宋_GB2312"/>
              </w:rPr>
              <w:t>S101C048</w:t>
            </w:r>
          </w:p>
        </w:tc>
        <w:tc>
          <w:tcPr>
            <w:tcW w:w="3402" w:type="dxa"/>
            <w:vAlign w:val="center"/>
          </w:tcPr>
          <w:p>
            <w:pPr>
              <w:jc w:val="left"/>
              <w:rPr>
                <w:rFonts w:eastAsia="仿宋_GB2312"/>
              </w:rPr>
            </w:pPr>
            <w:r>
              <w:rPr>
                <w:rFonts w:hint="eastAsia" w:eastAsia="仿宋_GB2312"/>
              </w:rPr>
              <w:t>推进系统两相流体动力学</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rPr>
            </w:pPr>
            <w:r>
              <w:rPr>
                <w:rFonts w:eastAsia="仿宋_GB2312"/>
              </w:rPr>
              <w:t>S101C032</w:t>
            </w:r>
          </w:p>
        </w:tc>
        <w:tc>
          <w:tcPr>
            <w:tcW w:w="3402" w:type="dxa"/>
            <w:vAlign w:val="center"/>
          </w:tcPr>
          <w:p>
            <w:pPr>
              <w:jc w:val="left"/>
              <w:rPr>
                <w:rFonts w:eastAsia="仿宋_GB2312"/>
              </w:rPr>
            </w:pPr>
            <w:r>
              <w:rPr>
                <w:rFonts w:hint="eastAsia" w:eastAsia="仿宋_GB2312"/>
              </w:rPr>
              <w:t>飞行器设计理论与方法</w:t>
            </w:r>
          </w:p>
        </w:tc>
        <w:tc>
          <w:tcPr>
            <w:tcW w:w="426" w:type="dxa"/>
            <w:vAlign w:val="center"/>
          </w:tcPr>
          <w:p>
            <w:pPr>
              <w:jc w:val="center"/>
              <w:rPr>
                <w:rFonts w:eastAsia="仿宋"/>
                <w:kern w:val="0"/>
                <w:szCs w:val="21"/>
              </w:rPr>
            </w:pPr>
            <w:r>
              <w:rPr>
                <w:rFonts w:eastAsia="仿宋"/>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rPr>
            </w:pPr>
            <w:r>
              <w:rPr>
                <w:rFonts w:eastAsia="仿宋_GB2312"/>
              </w:rPr>
              <w:t>S101C024</w:t>
            </w:r>
          </w:p>
        </w:tc>
        <w:tc>
          <w:tcPr>
            <w:tcW w:w="3402" w:type="dxa"/>
            <w:vAlign w:val="center"/>
          </w:tcPr>
          <w:p>
            <w:pPr>
              <w:jc w:val="left"/>
              <w:rPr>
                <w:rFonts w:eastAsia="仿宋_GB2312"/>
              </w:rPr>
            </w:pPr>
            <w:r>
              <w:rPr>
                <w:rFonts w:hint="eastAsia" w:eastAsia="仿宋_GB2312"/>
              </w:rPr>
              <w:t>飞行器计算机辅助工程</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rPr>
            </w:pPr>
            <w:r>
              <w:rPr>
                <w:rFonts w:eastAsia="仿宋_GB2312"/>
              </w:rPr>
              <w:t>S101C044</w:t>
            </w:r>
          </w:p>
        </w:tc>
        <w:tc>
          <w:tcPr>
            <w:tcW w:w="3402" w:type="dxa"/>
            <w:vAlign w:val="center"/>
          </w:tcPr>
          <w:p>
            <w:pPr>
              <w:jc w:val="left"/>
              <w:rPr>
                <w:rFonts w:eastAsia="仿宋_GB2312"/>
              </w:rPr>
            </w:pPr>
            <w:r>
              <w:rPr>
                <w:rFonts w:hint="eastAsia" w:eastAsia="仿宋_GB2312"/>
              </w:rPr>
              <w:t>航天器结构与机构</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rPr>
            </w:pPr>
            <w:r>
              <w:rPr>
                <w:rFonts w:eastAsia="仿宋_GB2312"/>
              </w:rPr>
              <w:t>S108C037</w:t>
            </w:r>
          </w:p>
        </w:tc>
        <w:tc>
          <w:tcPr>
            <w:tcW w:w="3402" w:type="dxa"/>
            <w:vAlign w:val="center"/>
          </w:tcPr>
          <w:p>
            <w:pPr>
              <w:jc w:val="left"/>
              <w:rPr>
                <w:rFonts w:eastAsia="仿宋_GB2312"/>
              </w:rPr>
            </w:pPr>
            <w:r>
              <w:rPr>
                <w:rFonts w:hint="eastAsia" w:eastAsia="仿宋_GB2312"/>
              </w:rPr>
              <w:t>现代飞行控制理论</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rPr>
            </w:pPr>
            <w:r>
              <w:rPr>
                <w:rFonts w:eastAsia="仿宋_GB2312"/>
              </w:rPr>
              <w:t>S101C036</w:t>
            </w:r>
          </w:p>
        </w:tc>
        <w:tc>
          <w:tcPr>
            <w:tcW w:w="3402" w:type="dxa"/>
            <w:vAlign w:val="center"/>
          </w:tcPr>
          <w:p>
            <w:pPr>
              <w:jc w:val="left"/>
              <w:rPr>
                <w:rFonts w:eastAsia="仿宋_GB2312"/>
              </w:rPr>
            </w:pPr>
            <w:r>
              <w:rPr>
                <w:rFonts w:hint="eastAsia" w:eastAsia="仿宋_GB2312"/>
              </w:rPr>
              <w:t>固体火箭发动机工作过程数值仿真</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rPr>
            </w:pPr>
            <w:r>
              <w:rPr>
                <w:rFonts w:eastAsia="仿宋_GB2312"/>
              </w:rPr>
              <w:t>S101C052</w:t>
            </w:r>
          </w:p>
        </w:tc>
        <w:tc>
          <w:tcPr>
            <w:tcW w:w="3402" w:type="dxa"/>
            <w:vAlign w:val="center"/>
          </w:tcPr>
          <w:p>
            <w:pPr>
              <w:jc w:val="left"/>
              <w:rPr>
                <w:rFonts w:eastAsia="仿宋_GB2312"/>
              </w:rPr>
            </w:pPr>
            <w:r>
              <w:rPr>
                <w:rFonts w:hint="eastAsia" w:eastAsia="仿宋_GB2312"/>
              </w:rPr>
              <w:t>推力矢量控制原理</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rPr>
            </w:pPr>
            <w:r>
              <w:rPr>
                <w:rFonts w:eastAsia="仿宋_GB2312"/>
              </w:rPr>
              <w:t>S101C060</w:t>
            </w:r>
          </w:p>
        </w:tc>
        <w:tc>
          <w:tcPr>
            <w:tcW w:w="3402" w:type="dxa"/>
            <w:vAlign w:val="center"/>
          </w:tcPr>
          <w:p>
            <w:pPr>
              <w:jc w:val="left"/>
              <w:rPr>
                <w:rFonts w:eastAsia="仿宋_GB2312"/>
              </w:rPr>
            </w:pPr>
            <w:r>
              <w:rPr>
                <w:rFonts w:hint="eastAsia" w:eastAsia="仿宋_GB2312"/>
              </w:rPr>
              <w:t>现代推进原理与进展</w:t>
            </w:r>
            <w:r>
              <w:rPr>
                <w:rFonts w:hint="eastAsia" w:ascii="宋体" w:hAnsi="宋体" w:cs="宋体"/>
                <w:b/>
                <w:bCs/>
                <w:szCs w:val="21"/>
              </w:rPr>
              <w:t>※</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widowControl/>
              <w:jc w:val="center"/>
              <w:textAlignment w:val="center"/>
              <w:rPr>
                <w:kern w:val="0"/>
                <w:sz w:val="20"/>
                <w:szCs w:val="20"/>
              </w:rPr>
            </w:pPr>
            <w:r>
              <w:rPr>
                <w:rFonts w:eastAsia="等线"/>
                <w:color w:val="000000"/>
                <w:kern w:val="0"/>
                <w:szCs w:val="21"/>
              </w:rPr>
              <w:t>S101C100</w:t>
            </w:r>
          </w:p>
        </w:tc>
        <w:tc>
          <w:tcPr>
            <w:tcW w:w="3402" w:type="dxa"/>
            <w:vAlign w:val="center"/>
          </w:tcPr>
          <w:p>
            <w:pPr>
              <w:jc w:val="left"/>
              <w:rPr>
                <w:rFonts w:eastAsia="仿宋_GB2312"/>
              </w:rPr>
            </w:pPr>
            <w:r>
              <w:rPr>
                <w:rFonts w:hint="eastAsia" w:eastAsia="仿宋_GB2312"/>
              </w:rPr>
              <w:t>航天器姿态确定与控制</w:t>
            </w:r>
          </w:p>
        </w:tc>
        <w:tc>
          <w:tcPr>
            <w:tcW w:w="426" w:type="dxa"/>
            <w:vAlign w:val="center"/>
          </w:tcPr>
          <w:p>
            <w:pPr>
              <w:jc w:val="center"/>
              <w:rPr>
                <w:kern w:val="0"/>
                <w:szCs w:val="21"/>
              </w:rPr>
            </w:pPr>
            <w:r>
              <w:rPr>
                <w:kern w:val="0"/>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widowControl/>
              <w:jc w:val="center"/>
              <w:textAlignment w:val="center"/>
              <w:rPr>
                <w:kern w:val="0"/>
                <w:sz w:val="20"/>
                <w:szCs w:val="20"/>
              </w:rPr>
            </w:pPr>
            <w:r>
              <w:rPr>
                <w:rFonts w:eastAsia="等线"/>
                <w:color w:val="000000"/>
                <w:kern w:val="0"/>
                <w:szCs w:val="21"/>
              </w:rPr>
              <w:t>S101C102</w:t>
            </w:r>
          </w:p>
        </w:tc>
        <w:tc>
          <w:tcPr>
            <w:tcW w:w="3402" w:type="dxa"/>
            <w:vAlign w:val="center"/>
          </w:tcPr>
          <w:p>
            <w:pPr>
              <w:jc w:val="left"/>
              <w:rPr>
                <w:rFonts w:eastAsia="仿宋_GB2312"/>
              </w:rPr>
            </w:pPr>
            <w:r>
              <w:rPr>
                <w:rFonts w:hint="eastAsia" w:eastAsia="仿宋_GB2312"/>
              </w:rPr>
              <w:t>微纳卫星微电子技术与应用</w:t>
            </w:r>
          </w:p>
        </w:tc>
        <w:tc>
          <w:tcPr>
            <w:tcW w:w="426" w:type="dxa"/>
            <w:vAlign w:val="center"/>
          </w:tcPr>
          <w:p>
            <w:pPr>
              <w:jc w:val="center"/>
              <w:rPr>
                <w:kern w:val="0"/>
                <w:szCs w:val="21"/>
              </w:rPr>
            </w:pPr>
            <w:r>
              <w:rPr>
                <w:kern w:val="0"/>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widowControl/>
              <w:jc w:val="center"/>
              <w:textAlignment w:val="center"/>
              <w:rPr>
                <w:kern w:val="0"/>
                <w:sz w:val="20"/>
                <w:szCs w:val="20"/>
              </w:rPr>
            </w:pPr>
            <w:r>
              <w:rPr>
                <w:rFonts w:eastAsia="等线"/>
                <w:color w:val="000000"/>
                <w:kern w:val="0"/>
                <w:szCs w:val="21"/>
              </w:rPr>
              <w:t>S101C101</w:t>
            </w:r>
          </w:p>
        </w:tc>
        <w:tc>
          <w:tcPr>
            <w:tcW w:w="3402" w:type="dxa"/>
            <w:vAlign w:val="center"/>
          </w:tcPr>
          <w:p>
            <w:pPr>
              <w:jc w:val="left"/>
              <w:rPr>
                <w:rFonts w:eastAsia="仿宋_GB2312"/>
              </w:rPr>
            </w:pPr>
            <w:r>
              <w:rPr>
                <w:rFonts w:hint="eastAsia" w:eastAsia="仿宋_GB2312"/>
              </w:rPr>
              <w:t>航天器弹道与轨道动力学基础</w:t>
            </w:r>
          </w:p>
        </w:tc>
        <w:tc>
          <w:tcPr>
            <w:tcW w:w="426" w:type="dxa"/>
            <w:vAlign w:val="center"/>
          </w:tcPr>
          <w:p>
            <w:pPr>
              <w:jc w:val="center"/>
              <w:rPr>
                <w:kern w:val="0"/>
                <w:szCs w:val="21"/>
              </w:rPr>
            </w:pPr>
            <w:r>
              <w:rPr>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color w:val="000000"/>
                <w:szCs w:val="21"/>
              </w:rPr>
              <w:t>选  修英  语</w:t>
            </w:r>
          </w:p>
        </w:tc>
        <w:tc>
          <w:tcPr>
            <w:tcW w:w="1275" w:type="dxa"/>
            <w:vAlign w:val="center"/>
          </w:tcPr>
          <w:p>
            <w:pPr>
              <w:jc w:val="center"/>
              <w:rPr>
                <w:rFonts w:eastAsia="仿宋_GB2312"/>
                <w:color w:val="000000"/>
                <w:szCs w:val="21"/>
              </w:rPr>
            </w:pPr>
            <w:r>
              <w:rPr>
                <w:rFonts w:hint="eastAsia" w:eastAsia="仿宋_GB2312"/>
                <w:color w:val="000000"/>
                <w:szCs w:val="21"/>
              </w:rPr>
              <w:t>S114A016</w:t>
            </w:r>
          </w:p>
        </w:tc>
        <w:tc>
          <w:tcPr>
            <w:tcW w:w="3402" w:type="dxa"/>
            <w:vAlign w:val="center"/>
          </w:tcPr>
          <w:p>
            <w:pPr>
              <w:jc w:val="left"/>
              <w:rPr>
                <w:rFonts w:eastAsia="仿宋_GB2312"/>
                <w:color w:val="000000"/>
                <w:szCs w:val="21"/>
              </w:rPr>
            </w:pPr>
            <w:r>
              <w:rPr>
                <w:rFonts w:hint="eastAsia" w:eastAsia="仿宋_GB2312"/>
                <w:color w:val="000000"/>
                <w:szCs w:val="21"/>
              </w:rPr>
              <w:t>硕士英语（选修）</w:t>
            </w:r>
          </w:p>
        </w:tc>
        <w:tc>
          <w:tcPr>
            <w:tcW w:w="426" w:type="dxa"/>
            <w:vAlign w:val="center"/>
          </w:tcPr>
          <w:p>
            <w:pPr>
              <w:jc w:val="center"/>
              <w:rPr>
                <w:rFonts w:eastAsia="仿宋_GB2312"/>
                <w:color w:val="000000"/>
                <w:szCs w:val="21"/>
              </w:rPr>
            </w:pPr>
            <w:r>
              <w:rPr>
                <w:rFonts w:hint="eastAsia"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szCs w:val="21"/>
              </w:rPr>
              <w:t>创新创业与公共素养</w:t>
            </w:r>
          </w:p>
        </w:tc>
        <w:tc>
          <w:tcPr>
            <w:tcW w:w="1275" w:type="dxa"/>
            <w:vAlign w:val="center"/>
          </w:tcPr>
          <w:p>
            <w:pPr>
              <w:jc w:val="center"/>
              <w:rPr>
                <w:rFonts w:eastAsia="仿宋_GB2312"/>
                <w:color w:val="000000"/>
                <w:szCs w:val="21"/>
              </w:rPr>
            </w:pPr>
            <w:r>
              <w:rPr>
                <w:rFonts w:hint="eastAsia" w:eastAsia="仿宋_GB2312"/>
                <w:color w:val="000000"/>
                <w:szCs w:val="21"/>
              </w:rPr>
              <w:t>S2440005</w:t>
            </w:r>
          </w:p>
        </w:tc>
        <w:tc>
          <w:tcPr>
            <w:tcW w:w="3402" w:type="dxa"/>
            <w:vAlign w:val="center"/>
          </w:tcPr>
          <w:p>
            <w:pPr>
              <w:jc w:val="left"/>
              <w:rPr>
                <w:rFonts w:eastAsia="仿宋_GB2312"/>
                <w:color w:val="000000"/>
                <w:szCs w:val="21"/>
              </w:rPr>
            </w:pPr>
            <w:r>
              <w:rPr>
                <w:rFonts w:hint="eastAsia" w:eastAsia="仿宋_GB2312"/>
                <w:color w:val="000000"/>
                <w:szCs w:val="21"/>
              </w:rPr>
              <w:t>创新创业（选修）</w:t>
            </w:r>
          </w:p>
        </w:tc>
        <w:tc>
          <w:tcPr>
            <w:tcW w:w="426"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418" w:type="dxa"/>
            <w:vMerge w:val="continue"/>
            <w:vAlign w:val="center"/>
          </w:tcPr>
          <w:p>
            <w:pPr>
              <w:jc w:val="center"/>
            </w:pPr>
          </w:p>
        </w:tc>
        <w:tc>
          <w:tcPr>
            <w:tcW w:w="567" w:type="dxa"/>
            <w:vMerge w:val="continue"/>
            <w:vAlign w:val="center"/>
          </w:tcPr>
          <w:p>
            <w:pPr>
              <w:jc w:val="center"/>
            </w:pPr>
          </w:p>
        </w:tc>
      </w:tr>
    </w:tbl>
    <w:p>
      <w:pPr>
        <w:ind w:firstLine="413" w:firstLineChars="196"/>
        <w:rPr>
          <w:rFonts w:eastAsia="仿宋_GB2312"/>
          <w:b/>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r>
        <w:rPr>
          <w:rFonts w:eastAsia="仿宋_GB2312"/>
          <w:b/>
          <w:szCs w:val="21"/>
        </w:rPr>
        <w:br w:type="page"/>
      </w:r>
    </w:p>
    <w:p>
      <w:pPr>
        <w:spacing w:line="440" w:lineRule="exact"/>
        <w:jc w:val="center"/>
        <w:rPr>
          <w:rFonts w:eastAsia="黑体"/>
          <w:color w:val="000000"/>
          <w:sz w:val="32"/>
          <w:szCs w:val="32"/>
        </w:rPr>
      </w:pPr>
      <w:r>
        <w:rPr>
          <w:rFonts w:hint="eastAsia" w:eastAsia="黑体"/>
          <w:color w:val="000000"/>
          <w:sz w:val="32"/>
          <w:szCs w:val="32"/>
        </w:rPr>
        <w:t>机械</w:t>
      </w:r>
    </w:p>
    <w:p>
      <w:pPr>
        <w:spacing w:line="440" w:lineRule="exact"/>
        <w:jc w:val="center"/>
        <w:rPr>
          <w:rFonts w:eastAsia="仿宋_GB2312"/>
          <w:color w:val="000000"/>
          <w:sz w:val="32"/>
          <w:szCs w:val="32"/>
        </w:rPr>
      </w:pPr>
      <w:r>
        <w:rPr>
          <w:rFonts w:eastAsia="仿宋_GB2312"/>
          <w:color w:val="000000"/>
          <w:sz w:val="32"/>
          <w:szCs w:val="32"/>
        </w:rPr>
        <w:t>Mechanics</w:t>
      </w:r>
    </w:p>
    <w:p>
      <w:pPr>
        <w:spacing w:line="440" w:lineRule="exact"/>
        <w:jc w:val="center"/>
        <w:rPr>
          <w:color w:val="000000"/>
          <w:szCs w:val="21"/>
        </w:rPr>
      </w:pPr>
      <w:r>
        <w:rPr>
          <w:color w:val="000000"/>
          <w:szCs w:val="21"/>
        </w:rPr>
        <w:t>（代码：0855）</w:t>
      </w:r>
    </w:p>
    <w:p>
      <w:pPr>
        <w:pStyle w:val="3"/>
        <w:spacing w:before="0" w:after="0" w:line="240" w:lineRule="auto"/>
        <w:jc w:val="center"/>
        <w:rPr>
          <w:rFonts w:ascii="黑体" w:hAnsi="黑体" w:eastAsia="黑体"/>
          <w:b w:val="0"/>
        </w:rPr>
      </w:pPr>
      <w:bookmarkStart w:id="79" w:name="_Toc49671938"/>
      <w:r>
        <w:rPr>
          <w:rFonts w:hint="eastAsia" w:ascii="黑体" w:hAnsi="黑体" w:eastAsia="黑体"/>
          <w:b w:val="0"/>
        </w:rPr>
        <w:t>车辆工程</w:t>
      </w:r>
      <w:bookmarkEnd w:id="79"/>
    </w:p>
    <w:p>
      <w:pPr>
        <w:spacing w:line="440" w:lineRule="exact"/>
        <w:jc w:val="center"/>
        <w:rPr>
          <w:rFonts w:eastAsia="仿宋_GB2312"/>
          <w:color w:val="000000"/>
          <w:sz w:val="32"/>
          <w:szCs w:val="32"/>
        </w:rPr>
      </w:pPr>
      <w:r>
        <w:rPr>
          <w:rFonts w:eastAsia="仿宋_GB2312"/>
          <w:color w:val="000000"/>
          <w:sz w:val="32"/>
          <w:szCs w:val="32"/>
        </w:rPr>
        <w:t>Vehicle Engineering</w:t>
      </w:r>
    </w:p>
    <w:p>
      <w:pPr>
        <w:spacing w:line="440" w:lineRule="exact"/>
        <w:jc w:val="center"/>
        <w:rPr>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工程类硕士专业学位获得者应拥护中国共产党的领导，热爱祖国，遵纪守法，具有服务国家和人民的高度社会责任感、良好的职业道德和创业精神、科学严谨和求真务实的学习态度和工作作风，身心健康；系统掌握车辆工程领域坚实的基础理论和宽广的专业知识，熟悉行业领域的相关规范，具有独立从事汽车产品设计、制造和试验研究等能力；具有良好的职业素养；掌握一门外语。</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rFonts w:hint="eastAsia"/>
          <w:color w:val="000000"/>
          <w:szCs w:val="21"/>
        </w:rPr>
        <w:t>1．车辆现代设计理论与方法</w:t>
      </w:r>
    </w:p>
    <w:p>
      <w:pPr>
        <w:ind w:firstLine="420" w:firstLineChars="200"/>
        <w:rPr>
          <w:color w:val="000000"/>
          <w:szCs w:val="21"/>
        </w:rPr>
      </w:pPr>
      <w:r>
        <w:rPr>
          <w:rFonts w:hint="eastAsia"/>
          <w:color w:val="000000"/>
          <w:szCs w:val="21"/>
        </w:rPr>
        <w:t>2．车辆电子控制与智能化</w:t>
      </w:r>
    </w:p>
    <w:p>
      <w:pPr>
        <w:ind w:firstLine="420" w:firstLineChars="200"/>
        <w:rPr>
          <w:color w:val="000000"/>
          <w:szCs w:val="21"/>
        </w:rPr>
      </w:pPr>
      <w:r>
        <w:rPr>
          <w:rFonts w:hint="eastAsia"/>
          <w:color w:val="000000"/>
          <w:szCs w:val="21"/>
        </w:rPr>
        <w:t>3．车辆系统动力学与控制</w:t>
      </w:r>
    </w:p>
    <w:p>
      <w:pPr>
        <w:ind w:firstLine="420" w:firstLineChars="200"/>
        <w:rPr>
          <w:color w:val="000000"/>
          <w:szCs w:val="21"/>
        </w:rPr>
      </w:pPr>
      <w:r>
        <w:rPr>
          <w:rFonts w:hint="eastAsia"/>
          <w:color w:val="000000"/>
          <w:szCs w:val="21"/>
        </w:rPr>
        <w:t>4．节能与新能源汽车</w:t>
      </w:r>
    </w:p>
    <w:p>
      <w:pPr>
        <w:ind w:firstLine="420" w:firstLineChars="200"/>
        <w:rPr>
          <w:color w:val="000000"/>
          <w:szCs w:val="21"/>
        </w:rPr>
      </w:pPr>
      <w:r>
        <w:rPr>
          <w:rFonts w:hint="eastAsia"/>
          <w:color w:val="000000"/>
          <w:szCs w:val="21"/>
        </w:rPr>
        <w:t>5．车辆动力装置模拟、设计与优化</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全日制工程类硕士生培养实行2.5为主的弹性学制，最长学习年限不超过5年。</w:t>
      </w:r>
    </w:p>
    <w:p>
      <w:pPr>
        <w:ind w:firstLine="420" w:firstLineChars="200"/>
        <w:rPr>
          <w:color w:val="000000"/>
          <w:szCs w:val="21"/>
        </w:rPr>
      </w:pPr>
      <w:r>
        <w:rPr>
          <w:rFonts w:hint="eastAsia"/>
          <w:color w:val="000000"/>
          <w:szCs w:val="21"/>
        </w:rPr>
        <w:t>非全日制工程类硕士研究生实行以3年为主的弹性学制，原则上不超过5年。</w:t>
      </w:r>
    </w:p>
    <w:p>
      <w:pPr>
        <w:ind w:firstLine="420" w:firstLineChars="200"/>
        <w:rPr>
          <w:color w:val="000000"/>
          <w:szCs w:val="21"/>
        </w:rPr>
      </w:pPr>
      <w:r>
        <w:rPr>
          <w:rFonts w:hint="eastAsia"/>
          <w:color w:val="000000"/>
          <w:szCs w:val="21"/>
        </w:rPr>
        <w:t>工程类硕士生学习计划总学分不得少于74学分，其中课程学习不少于28学分，专业实践15学分，论文选题开题1学分，学位论文30学分，且必修不少于2学分全英语专业课。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rFonts w:hint="eastAsia"/>
          <w:color w:val="000000"/>
          <w:szCs w:val="21"/>
        </w:rPr>
        <w:t>工程类硕士生培养分课程学习、专业实践、项目研究与学位论文三大部分：课程学习主要在校内完成，校企联合课程、案例课程以及职业素养课程可在培养单位或企业开展；专业实践是工程类硕士专业学位研究生获得实践经验，提高实践能力的重要环节；项目研究与学位论文可以在学校或实践单位完成，一般应与专业实践相结合，时间不少于1年。</w:t>
      </w:r>
    </w:p>
    <w:p>
      <w:pPr>
        <w:ind w:firstLine="420" w:firstLineChars="200"/>
        <w:rPr>
          <w:color w:val="000000"/>
          <w:szCs w:val="21"/>
        </w:rPr>
      </w:pPr>
      <w:r>
        <w:rPr>
          <w:rFonts w:hint="eastAsia"/>
          <w:color w:val="000000"/>
          <w:szCs w:val="21"/>
        </w:rPr>
        <w:t>工程类硕士生指导实行导师组指导制，加强对工程类硕士专业学位研究生培养全过程的指导。导师组由培养单位具有较高学术水平和丰富指导经验的教师，以及来自企业具有丰富工程实践经验的专家组成。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rFonts w:hint="eastAsia"/>
          <w:color w:val="000000"/>
          <w:szCs w:val="21"/>
        </w:rPr>
        <w:t>课程设置及选课要求参见设置表。全日制工程类硕士生课程学习原则上在第一学年内完成。非全日制工程类硕士生课程学习原则上在两学年内完成。</w:t>
      </w:r>
    </w:p>
    <w:p>
      <w:pPr>
        <w:ind w:firstLine="422" w:firstLineChars="200"/>
        <w:rPr>
          <w:b/>
          <w:bCs/>
          <w:szCs w:val="21"/>
        </w:rPr>
      </w:pPr>
      <w:r>
        <w:rPr>
          <w:b/>
          <w:bCs/>
          <w:szCs w:val="21"/>
        </w:rPr>
        <w:t>六、专业实践</w:t>
      </w:r>
    </w:p>
    <w:p>
      <w:pPr>
        <w:ind w:firstLine="435"/>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rPr>
          <w:color w:val="000000"/>
          <w:szCs w:val="21"/>
        </w:rPr>
      </w:pPr>
      <w:r>
        <w:rPr>
          <w:rFonts w:hint="eastAsia"/>
          <w:color w:val="000000"/>
          <w:szCs w:val="21"/>
        </w:rPr>
        <w:t>研究生外出实践须在导师指导下，做出实践计划安排，经学院批准后成行，实践结束须提交《南京理工大学研究生实践鉴定表》。研究生外出实践相关程序详见《南京理工大学研究生外出实践管理办法》。专业实践计15个学分。</w:t>
      </w:r>
    </w:p>
    <w:p>
      <w:pPr>
        <w:ind w:firstLine="420"/>
        <w:rPr>
          <w:b/>
          <w:bCs/>
          <w:color w:val="000000"/>
          <w:szCs w:val="21"/>
        </w:rPr>
      </w:pPr>
      <w:r>
        <w:rPr>
          <w:b/>
          <w:bCs/>
          <w:color w:val="000000"/>
          <w:szCs w:val="21"/>
        </w:rPr>
        <w:t>七、开题报告</w:t>
      </w:r>
    </w:p>
    <w:p>
      <w:pPr>
        <w:ind w:firstLine="435"/>
        <w:rPr>
          <w:color w:val="000000"/>
          <w:szCs w:val="21"/>
        </w:rPr>
      </w:pPr>
      <w:r>
        <w:rPr>
          <w:rFonts w:hint="eastAsia"/>
          <w:color w:val="000000"/>
          <w:szCs w:val="21"/>
        </w:rPr>
        <w:t>全日制工程类硕士生论文开题必须在第三学期内完成，非全日制工程类硕士生论文开题必须在第四学期结束前完成。</w:t>
      </w:r>
    </w:p>
    <w:p>
      <w:pPr>
        <w:ind w:firstLine="435"/>
        <w:rPr>
          <w:color w:val="000000"/>
          <w:szCs w:val="21"/>
        </w:rPr>
      </w:pPr>
      <w:r>
        <w:rPr>
          <w:rFonts w:hint="eastAsia"/>
          <w:color w:val="000000"/>
          <w:szCs w:val="21"/>
        </w:rPr>
        <w:t>学位论文选题与开题是研究生培养过程中的重要环节。学位论文选题应来源于应用课题或现实问题，必须有明确的工程背景和应用价值。研究生能应在校内外导师的指导下确定研究方向，在课程学习的同时，通过查阅文献、收集资料和调查研究后确定研究课题，撰写开题报告。开题报告字数应不少于8000字，其中文献综述5000字左右；要求查阅不少于40篇与选题相关的专业文献，其中外文文献不少于总数的1/3，近五年的文献不少于总数的1/3。</w:t>
      </w:r>
    </w:p>
    <w:p>
      <w:pPr>
        <w:ind w:firstLine="435"/>
        <w:rPr>
          <w:color w:val="000000"/>
          <w:szCs w:val="21"/>
        </w:rPr>
      </w:pPr>
      <w:r>
        <w:rPr>
          <w:rFonts w:hint="eastAsia"/>
          <w:color w:val="000000"/>
          <w:szCs w:val="21"/>
        </w:rPr>
        <w:t>开题报告要求详见《南京理工大学全日制专业学位硕士研究生学位论文工作暂行规定》。</w:t>
      </w:r>
    </w:p>
    <w:p>
      <w:pPr>
        <w:ind w:firstLine="420"/>
        <w:rPr>
          <w:b/>
          <w:bCs/>
          <w:color w:val="000000"/>
          <w:szCs w:val="21"/>
        </w:rPr>
      </w:pPr>
      <w:r>
        <w:rPr>
          <w:b/>
          <w:bCs/>
          <w:color w:val="000000"/>
          <w:szCs w:val="21"/>
        </w:rPr>
        <w:t>八、科研实践能力</w:t>
      </w:r>
    </w:p>
    <w:p>
      <w:pPr>
        <w:ind w:firstLine="435"/>
        <w:rPr>
          <w:color w:val="000000"/>
          <w:szCs w:val="21"/>
        </w:rPr>
      </w:pPr>
      <w:r>
        <w:rPr>
          <w:rFonts w:hint="eastAsia"/>
          <w:color w:val="000000"/>
          <w:szCs w:val="21"/>
        </w:rPr>
        <w:t>研究生在校学习期间发表一定数量与学位论文相关的学术成果，具体要求详见《南京理工大学关于研究生发表学术论文要求的规定》。</w:t>
      </w:r>
    </w:p>
    <w:p>
      <w:pPr>
        <w:ind w:firstLine="422" w:firstLineChars="200"/>
        <w:rPr>
          <w:b/>
          <w:color w:val="000000"/>
          <w:szCs w:val="21"/>
        </w:rPr>
      </w:pPr>
      <w:r>
        <w:rPr>
          <w:b/>
          <w:bCs/>
          <w:color w:val="000000"/>
          <w:szCs w:val="21"/>
        </w:rPr>
        <w:t>九、学位论文</w:t>
      </w:r>
    </w:p>
    <w:p>
      <w:pPr>
        <w:ind w:firstLine="435"/>
        <w:rPr>
          <w:color w:val="000000"/>
          <w:szCs w:val="21"/>
        </w:rPr>
      </w:pPr>
      <w:r>
        <w:rPr>
          <w:rFonts w:hint="eastAsia"/>
          <w:color w:val="000000"/>
          <w:szCs w:val="21"/>
        </w:rPr>
        <w:t>学位论文要求详见《南京理工大学全日制硕士专业学位研究生学位论文工作暂行规定》和《南京理工大学全日制硕士专业学位论文撰写要求》。</w:t>
      </w:r>
    </w:p>
    <w:p>
      <w:pPr>
        <w:ind w:firstLine="435"/>
        <w:rPr>
          <w:color w:val="000000"/>
          <w:szCs w:val="21"/>
        </w:rPr>
      </w:pPr>
      <w:r>
        <w:rPr>
          <w:rFonts w:hint="eastAsia"/>
          <w:color w:val="000000"/>
          <w:szCs w:val="21"/>
        </w:rPr>
        <w:t>学位论文工作是研究生培养工作的重要组成部分，是对研究生进行科学研究或承担专门技术工作的全面训练，是培养研究生创新能力、综合运用所学知识发现问题、分析和解决问题能力的重要环节。</w:t>
      </w:r>
    </w:p>
    <w:p>
      <w:pPr>
        <w:ind w:firstLine="435"/>
        <w:rPr>
          <w:color w:val="000000"/>
          <w:szCs w:val="21"/>
        </w:rPr>
      </w:pPr>
      <w:r>
        <w:rPr>
          <w:rFonts w:hint="eastAsia"/>
          <w:color w:val="000000"/>
          <w:szCs w:val="21"/>
        </w:rPr>
        <w:t>学位论文选题应来源于工程实际或具有明确的工程技术背景，可以是车辆新技术、新工艺、新设备、新材料、新产品的研制与开发。论文的内容可以是：工程设计与研究、技术研究或技术改造方案研究、工程软件或应用软件开发、工程管理等。论文应具备一定的技术要求和工作量，体现作者综合运用科学理论、方法和技术手段解决车辆工程技术问题的能力，并有一定的理论基础，具有先进性、实用性。</w:t>
      </w:r>
    </w:p>
    <w:p>
      <w:pPr>
        <w:ind w:firstLine="435"/>
        <w:rPr>
          <w:rFonts w:eastAsia="仿宋_GB2312"/>
          <w:color w:val="000000"/>
          <w:szCs w:val="21"/>
        </w:rPr>
      </w:pPr>
    </w:p>
    <w:p>
      <w:pPr>
        <w:jc w:val="center"/>
        <w:rPr>
          <w:b/>
          <w:bCs/>
          <w:color w:val="000000"/>
          <w:szCs w:val="21"/>
        </w:rPr>
      </w:pPr>
      <w:r>
        <w:rPr>
          <w:rFonts w:eastAsia="仿宋_GB2312"/>
          <w:color w:val="000000"/>
          <w:szCs w:val="21"/>
        </w:rPr>
        <w:br w:type="page"/>
      </w:r>
      <w:r>
        <w:rPr>
          <w:rFonts w:hint="eastAsia"/>
          <w:b/>
          <w:bCs/>
          <w:color w:val="000000"/>
          <w:szCs w:val="21"/>
        </w:rPr>
        <w:t>车辆工程领域硕士课程设置表（表中标注</w:t>
      </w:r>
      <w:r>
        <w:rPr>
          <w:b/>
          <w:bCs/>
          <w:color w:val="000000"/>
          <w:szCs w:val="21"/>
        </w:rPr>
        <w:t>“</w:t>
      </w:r>
      <w:r>
        <w:rPr>
          <w:rFonts w:hint="eastAsia"/>
          <w:b/>
          <w:bCs/>
          <w:color w:val="000000"/>
          <w:szCs w:val="21"/>
        </w:rPr>
        <w:t>※</w:t>
      </w:r>
      <w:r>
        <w:rPr>
          <w:b/>
          <w:bCs/>
          <w:color w:val="000000"/>
          <w:szCs w:val="21"/>
        </w:rPr>
        <w:t>”</w:t>
      </w:r>
      <w:r>
        <w:rPr>
          <w:rFonts w:hint="eastAsia"/>
          <w:b/>
          <w:bCs/>
          <w:color w:val="000000"/>
          <w:szCs w:val="21"/>
        </w:rPr>
        <w:t>的课程为与企事业单位共建课程）</w:t>
      </w:r>
    </w:p>
    <w:tbl>
      <w:tblPr>
        <w:tblStyle w:val="20"/>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857"/>
        <w:gridCol w:w="1256"/>
        <w:gridCol w:w="3697"/>
        <w:gridCol w:w="567"/>
        <w:gridCol w:w="709"/>
        <w:gridCol w:w="1184"/>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Align w:val="center"/>
          </w:tcPr>
          <w:p>
            <w:pPr>
              <w:jc w:val="center"/>
              <w:rPr>
                <w:rFonts w:eastAsia="仿宋"/>
              </w:rPr>
            </w:pPr>
          </w:p>
        </w:tc>
        <w:tc>
          <w:tcPr>
            <w:tcW w:w="857" w:type="dxa"/>
            <w:vAlign w:val="center"/>
          </w:tcPr>
          <w:p>
            <w:pPr>
              <w:snapToGrid w:val="0"/>
              <w:jc w:val="center"/>
              <w:rPr>
                <w:rFonts w:eastAsia="仿宋"/>
                <w:b/>
                <w:color w:val="000000"/>
                <w:szCs w:val="21"/>
              </w:rPr>
            </w:pPr>
            <w:r>
              <w:rPr>
                <w:rFonts w:hAnsi="仿宋" w:eastAsia="仿宋"/>
                <w:b/>
                <w:color w:val="000000"/>
                <w:szCs w:val="21"/>
              </w:rPr>
              <w:t>课程</w:t>
            </w:r>
          </w:p>
          <w:p>
            <w:pPr>
              <w:snapToGrid w:val="0"/>
              <w:jc w:val="center"/>
              <w:rPr>
                <w:rFonts w:eastAsia="仿宋"/>
              </w:rPr>
            </w:pPr>
            <w:r>
              <w:rPr>
                <w:rFonts w:hAnsi="仿宋" w:eastAsia="仿宋"/>
                <w:b/>
                <w:color w:val="000000"/>
                <w:szCs w:val="21"/>
              </w:rPr>
              <w:t>类型</w:t>
            </w:r>
          </w:p>
        </w:tc>
        <w:tc>
          <w:tcPr>
            <w:tcW w:w="1256" w:type="dxa"/>
            <w:vAlign w:val="center"/>
          </w:tcPr>
          <w:p>
            <w:pPr>
              <w:snapToGrid w:val="0"/>
              <w:jc w:val="center"/>
              <w:rPr>
                <w:rFonts w:eastAsia="仿宋"/>
                <w:b/>
                <w:color w:val="000000"/>
                <w:szCs w:val="21"/>
              </w:rPr>
            </w:pPr>
            <w:r>
              <w:rPr>
                <w:rFonts w:hAnsi="仿宋" w:eastAsia="仿宋"/>
                <w:b/>
                <w:color w:val="000000"/>
                <w:szCs w:val="21"/>
              </w:rPr>
              <w:t>课程编号</w:t>
            </w:r>
          </w:p>
        </w:tc>
        <w:tc>
          <w:tcPr>
            <w:tcW w:w="3697" w:type="dxa"/>
            <w:vAlign w:val="center"/>
          </w:tcPr>
          <w:p>
            <w:pPr>
              <w:snapToGrid w:val="0"/>
              <w:jc w:val="center"/>
              <w:rPr>
                <w:rFonts w:eastAsia="仿宋"/>
                <w:b/>
                <w:color w:val="000000"/>
                <w:szCs w:val="21"/>
              </w:rPr>
            </w:pPr>
            <w:r>
              <w:rPr>
                <w:rFonts w:hAnsi="仿宋" w:eastAsia="仿宋"/>
                <w:b/>
                <w:color w:val="000000"/>
                <w:szCs w:val="21"/>
              </w:rPr>
              <w:t>课程名称</w:t>
            </w:r>
          </w:p>
        </w:tc>
        <w:tc>
          <w:tcPr>
            <w:tcW w:w="567" w:type="dxa"/>
            <w:vAlign w:val="center"/>
          </w:tcPr>
          <w:p>
            <w:pPr>
              <w:snapToGrid w:val="0"/>
              <w:ind w:left="-42" w:leftChars="-20"/>
              <w:jc w:val="center"/>
              <w:rPr>
                <w:rFonts w:eastAsia="仿宋"/>
                <w:b/>
                <w:color w:val="000000"/>
                <w:szCs w:val="21"/>
              </w:rPr>
            </w:pPr>
            <w:r>
              <w:rPr>
                <w:rFonts w:hAnsi="仿宋" w:eastAsia="仿宋"/>
                <w:b/>
                <w:color w:val="000000"/>
                <w:szCs w:val="21"/>
              </w:rPr>
              <w:t>学分</w:t>
            </w:r>
          </w:p>
        </w:tc>
        <w:tc>
          <w:tcPr>
            <w:tcW w:w="709" w:type="dxa"/>
            <w:vAlign w:val="center"/>
          </w:tcPr>
          <w:p>
            <w:pPr>
              <w:snapToGrid w:val="0"/>
              <w:jc w:val="center"/>
              <w:rPr>
                <w:rFonts w:eastAsia="仿宋"/>
                <w:b/>
                <w:color w:val="000000"/>
                <w:szCs w:val="21"/>
              </w:rPr>
            </w:pPr>
            <w:r>
              <w:rPr>
                <w:rFonts w:hAnsi="仿宋" w:eastAsia="仿宋"/>
                <w:b/>
                <w:color w:val="000000"/>
                <w:szCs w:val="21"/>
              </w:rPr>
              <w:t>开课学期</w:t>
            </w:r>
          </w:p>
        </w:tc>
        <w:tc>
          <w:tcPr>
            <w:tcW w:w="1701" w:type="dxa"/>
            <w:gridSpan w:val="2"/>
            <w:vAlign w:val="center"/>
          </w:tcPr>
          <w:p>
            <w:pPr>
              <w:snapToGrid w:val="0"/>
              <w:jc w:val="center"/>
              <w:rPr>
                <w:rFonts w:eastAsia="仿宋"/>
                <w:b/>
                <w:color w:val="000000"/>
                <w:szCs w:val="21"/>
              </w:rPr>
            </w:pPr>
            <w:r>
              <w:rPr>
                <w:rFonts w:hAnsi="仿宋" w:eastAsia="仿宋"/>
                <w:b/>
                <w:color w:val="000000"/>
                <w:szCs w:val="21"/>
              </w:rPr>
              <w:t>备</w:t>
            </w:r>
            <w:r>
              <w:rPr>
                <w:rFonts w:eastAsia="仿宋"/>
                <w:b/>
                <w:color w:val="000000"/>
                <w:szCs w:val="21"/>
              </w:rPr>
              <w:t xml:space="preserve">    </w:t>
            </w:r>
            <w:r>
              <w:rPr>
                <w:rFonts w:hAnsi="仿宋" w:eastAsia="仿宋"/>
                <w:b/>
                <w:color w:val="000000"/>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restart"/>
            <w:textDirection w:val="tbRlV"/>
            <w:vAlign w:val="center"/>
          </w:tcPr>
          <w:p>
            <w:pPr>
              <w:ind w:left="113" w:right="113"/>
              <w:jc w:val="center"/>
              <w:rPr>
                <w:rFonts w:eastAsia="仿宋"/>
                <w:color w:val="000000"/>
                <w:szCs w:val="21"/>
              </w:rPr>
            </w:pPr>
            <w:r>
              <w:rPr>
                <w:rFonts w:hAnsi="仿宋" w:eastAsia="仿宋"/>
                <w:color w:val="000000"/>
                <w:szCs w:val="21"/>
              </w:rPr>
              <w:t>必</w:t>
            </w:r>
            <w:r>
              <w:rPr>
                <w:rFonts w:eastAsia="仿宋"/>
                <w:color w:val="000000"/>
                <w:szCs w:val="21"/>
              </w:rPr>
              <w:t xml:space="preserve">  </w:t>
            </w:r>
            <w:r>
              <w:rPr>
                <w:rFonts w:hAnsi="仿宋" w:eastAsia="仿宋"/>
                <w:color w:val="000000"/>
                <w:szCs w:val="21"/>
              </w:rPr>
              <w:t>修</w:t>
            </w:r>
            <w:r>
              <w:rPr>
                <w:rFonts w:eastAsia="仿宋"/>
                <w:color w:val="000000"/>
                <w:szCs w:val="21"/>
              </w:rPr>
              <w:t xml:space="preserve">  </w:t>
            </w:r>
            <w:r>
              <w:rPr>
                <w:rFonts w:hAnsi="仿宋" w:eastAsia="仿宋"/>
                <w:color w:val="000000"/>
                <w:szCs w:val="21"/>
              </w:rPr>
              <w:t>模</w:t>
            </w:r>
            <w:r>
              <w:rPr>
                <w:rFonts w:eastAsia="仿宋"/>
                <w:color w:val="000000"/>
                <w:szCs w:val="21"/>
              </w:rPr>
              <w:t xml:space="preserve">  </w:t>
            </w:r>
            <w:r>
              <w:rPr>
                <w:rFonts w:hAnsi="仿宋" w:eastAsia="仿宋"/>
                <w:color w:val="000000"/>
                <w:szCs w:val="21"/>
              </w:rPr>
              <w:t>块</w:t>
            </w:r>
          </w:p>
        </w:tc>
        <w:tc>
          <w:tcPr>
            <w:tcW w:w="857" w:type="dxa"/>
            <w:vMerge w:val="restart"/>
            <w:vAlign w:val="center"/>
          </w:tcPr>
          <w:p>
            <w:pPr>
              <w:jc w:val="left"/>
              <w:rPr>
                <w:rFonts w:eastAsia="仿宋"/>
                <w:color w:val="000000"/>
                <w:szCs w:val="21"/>
              </w:rPr>
            </w:pPr>
            <w:r>
              <w:rPr>
                <w:rFonts w:hAnsi="仿宋" w:eastAsia="仿宋"/>
                <w:color w:val="000000"/>
              </w:rPr>
              <w:t>公</w:t>
            </w:r>
            <w:r>
              <w:rPr>
                <w:rFonts w:eastAsia="仿宋"/>
                <w:color w:val="000000"/>
              </w:rPr>
              <w:t xml:space="preserve">  </w:t>
            </w:r>
            <w:r>
              <w:rPr>
                <w:rFonts w:hAnsi="仿宋" w:eastAsia="仿宋"/>
                <w:color w:val="000000"/>
              </w:rPr>
              <w:t>共基础课</w:t>
            </w:r>
          </w:p>
        </w:tc>
        <w:tc>
          <w:tcPr>
            <w:tcW w:w="1256" w:type="dxa"/>
            <w:vAlign w:val="center"/>
          </w:tcPr>
          <w:p>
            <w:pPr>
              <w:jc w:val="center"/>
              <w:rPr>
                <w:rFonts w:eastAsia="仿宋"/>
                <w:color w:val="000000"/>
                <w:szCs w:val="21"/>
              </w:rPr>
            </w:pPr>
            <w:r>
              <w:rPr>
                <w:rFonts w:eastAsia="仿宋"/>
                <w:color w:val="000000"/>
                <w:szCs w:val="21"/>
              </w:rPr>
              <w:t>S123A003</w:t>
            </w:r>
          </w:p>
        </w:tc>
        <w:tc>
          <w:tcPr>
            <w:tcW w:w="3697" w:type="dxa"/>
            <w:vAlign w:val="center"/>
          </w:tcPr>
          <w:p>
            <w:pPr>
              <w:jc w:val="left"/>
              <w:rPr>
                <w:rFonts w:eastAsia="仿宋"/>
                <w:color w:val="000000"/>
                <w:szCs w:val="21"/>
              </w:rPr>
            </w:pPr>
            <w:r>
              <w:rPr>
                <w:rFonts w:hAnsi="仿宋" w:eastAsia="仿宋"/>
                <w:color w:val="000000"/>
                <w:szCs w:val="21"/>
              </w:rPr>
              <w:t>中国特色社会主义理论与实践研究</w:t>
            </w:r>
          </w:p>
        </w:tc>
        <w:tc>
          <w:tcPr>
            <w:tcW w:w="567" w:type="dxa"/>
            <w:vAlign w:val="center"/>
          </w:tcPr>
          <w:p>
            <w:pPr>
              <w:jc w:val="center"/>
              <w:rPr>
                <w:rFonts w:eastAsia="仿宋"/>
                <w:color w:val="000000"/>
                <w:szCs w:val="21"/>
              </w:rPr>
            </w:pPr>
            <w:r>
              <w:rPr>
                <w:rFonts w:eastAsia="仿宋"/>
                <w:color w:val="000000"/>
                <w:szCs w:val="21"/>
              </w:rPr>
              <w:t>2</w:t>
            </w:r>
          </w:p>
        </w:tc>
        <w:tc>
          <w:tcPr>
            <w:tcW w:w="709" w:type="dxa"/>
            <w:vAlign w:val="center"/>
          </w:tcPr>
          <w:p>
            <w:pPr>
              <w:jc w:val="center"/>
              <w:rPr>
                <w:rFonts w:eastAsia="仿宋"/>
                <w:color w:val="000000"/>
                <w:szCs w:val="21"/>
              </w:rPr>
            </w:pPr>
            <w:r>
              <w:rPr>
                <w:rFonts w:hAnsi="仿宋" w:eastAsia="仿宋"/>
                <w:color w:val="000000"/>
                <w:szCs w:val="21"/>
              </w:rPr>
              <w:t>秋</w:t>
            </w:r>
          </w:p>
        </w:tc>
        <w:tc>
          <w:tcPr>
            <w:tcW w:w="1184" w:type="dxa"/>
            <w:vMerge w:val="restart"/>
            <w:vAlign w:val="center"/>
          </w:tcPr>
          <w:p>
            <w:pPr>
              <w:jc w:val="center"/>
              <w:rPr>
                <w:rFonts w:eastAsia="仿宋"/>
                <w:color w:val="000000"/>
                <w:szCs w:val="21"/>
              </w:rPr>
            </w:pPr>
            <w:r>
              <w:rPr>
                <w:rFonts w:hAnsi="仿宋" w:eastAsia="仿宋"/>
                <w:color w:val="000000"/>
                <w:szCs w:val="21"/>
              </w:rPr>
              <w:t>必修</w:t>
            </w:r>
          </w:p>
        </w:tc>
        <w:tc>
          <w:tcPr>
            <w:tcW w:w="517" w:type="dxa"/>
            <w:vMerge w:val="restart"/>
            <w:vAlign w:val="center"/>
          </w:tcPr>
          <w:p>
            <w:pPr>
              <w:jc w:val="center"/>
              <w:rPr>
                <w:rFonts w:eastAsia="仿宋"/>
                <w:color w:val="000000"/>
                <w:szCs w:val="21"/>
              </w:rPr>
            </w:pPr>
            <w:r>
              <w:rPr>
                <w:rFonts w:hAnsi="仿宋" w:eastAsia="仿宋"/>
                <w:color w:val="000000"/>
                <w:szCs w:val="21"/>
              </w:rPr>
              <w:t>至少选</w:t>
            </w:r>
            <w:r>
              <w:rPr>
                <w:rFonts w:eastAsia="仿宋"/>
                <w:color w:val="000000"/>
                <w:szCs w:val="21"/>
              </w:rPr>
              <w:t>19</w:t>
            </w:r>
            <w:r>
              <w:rPr>
                <w:rFonts w:hAnsi="仿宋" w:eastAsia="仿宋"/>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color w:val="000000"/>
                <w:szCs w:val="21"/>
              </w:rPr>
            </w:pPr>
            <w:r>
              <w:rPr>
                <w:rFonts w:eastAsia="仿宋"/>
                <w:color w:val="000000"/>
                <w:szCs w:val="21"/>
              </w:rPr>
              <w:t>S123A004</w:t>
            </w:r>
          </w:p>
        </w:tc>
        <w:tc>
          <w:tcPr>
            <w:tcW w:w="3697" w:type="dxa"/>
            <w:vAlign w:val="center"/>
          </w:tcPr>
          <w:p>
            <w:pPr>
              <w:jc w:val="left"/>
              <w:rPr>
                <w:rFonts w:eastAsia="仿宋"/>
                <w:color w:val="000000"/>
                <w:szCs w:val="21"/>
              </w:rPr>
            </w:pPr>
            <w:r>
              <w:rPr>
                <w:rFonts w:hAnsi="仿宋" w:eastAsia="仿宋"/>
                <w:color w:val="000000"/>
                <w:szCs w:val="21"/>
              </w:rPr>
              <w:t>自然辩证法</w:t>
            </w:r>
            <w:r>
              <w:rPr>
                <w:rFonts w:hAnsi="仿宋" w:eastAsia="仿宋"/>
                <w:color w:val="000000"/>
              </w:rPr>
              <w:t>概论</w:t>
            </w:r>
          </w:p>
        </w:tc>
        <w:tc>
          <w:tcPr>
            <w:tcW w:w="567" w:type="dxa"/>
            <w:vAlign w:val="center"/>
          </w:tcPr>
          <w:p>
            <w:pPr>
              <w:jc w:val="center"/>
              <w:rPr>
                <w:rFonts w:eastAsia="仿宋"/>
                <w:color w:val="000000"/>
                <w:szCs w:val="21"/>
              </w:rPr>
            </w:pPr>
            <w:r>
              <w:rPr>
                <w:rFonts w:eastAsia="仿宋"/>
                <w:color w:val="000000"/>
                <w:szCs w:val="21"/>
              </w:rPr>
              <w:t>1</w:t>
            </w:r>
          </w:p>
        </w:tc>
        <w:tc>
          <w:tcPr>
            <w:tcW w:w="709" w:type="dxa"/>
            <w:vAlign w:val="center"/>
          </w:tcPr>
          <w:p>
            <w:pPr>
              <w:jc w:val="center"/>
              <w:rPr>
                <w:rFonts w:eastAsia="仿宋"/>
                <w:color w:val="000000"/>
                <w:szCs w:val="21"/>
              </w:rPr>
            </w:pPr>
            <w:r>
              <w:rPr>
                <w:rFonts w:hAnsi="仿宋" w:eastAsia="仿宋"/>
                <w:color w:val="000000"/>
                <w:szCs w:val="21"/>
              </w:rPr>
              <w:t>秋</w:t>
            </w:r>
          </w:p>
        </w:tc>
        <w:tc>
          <w:tcPr>
            <w:tcW w:w="1184" w:type="dxa"/>
            <w:vMerge w:val="continue"/>
            <w:vAlign w:val="center"/>
          </w:tcPr>
          <w:p>
            <w:pPr>
              <w:jc w:val="center"/>
              <w:rPr>
                <w:rFonts w:eastAsia="仿宋"/>
                <w:color w:val="000000"/>
                <w:szCs w:val="21"/>
              </w:rPr>
            </w:pPr>
          </w:p>
        </w:tc>
        <w:tc>
          <w:tcPr>
            <w:tcW w:w="517" w:type="dxa"/>
            <w:vMerge w:val="continue"/>
            <w:vAlign w:val="center"/>
          </w:tcPr>
          <w:p>
            <w:pPr>
              <w:ind w:left="113" w:right="113"/>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color w:val="000000"/>
                <w:szCs w:val="21"/>
              </w:rPr>
            </w:pPr>
            <w:r>
              <w:rPr>
                <w:rFonts w:eastAsia="仿宋"/>
                <w:color w:val="000000"/>
                <w:szCs w:val="21"/>
              </w:rPr>
              <w:t>S123C026</w:t>
            </w:r>
          </w:p>
        </w:tc>
        <w:tc>
          <w:tcPr>
            <w:tcW w:w="3697" w:type="dxa"/>
            <w:vAlign w:val="center"/>
          </w:tcPr>
          <w:p>
            <w:pPr>
              <w:jc w:val="left"/>
              <w:rPr>
                <w:rFonts w:eastAsia="仿宋"/>
                <w:color w:val="000000"/>
                <w:szCs w:val="21"/>
              </w:rPr>
            </w:pPr>
            <w:r>
              <w:rPr>
                <w:rFonts w:hAnsi="仿宋" w:eastAsia="仿宋"/>
                <w:color w:val="000000"/>
                <w:szCs w:val="21"/>
              </w:rPr>
              <w:t>工程伦理</w:t>
            </w:r>
          </w:p>
        </w:tc>
        <w:tc>
          <w:tcPr>
            <w:tcW w:w="567" w:type="dxa"/>
            <w:vAlign w:val="center"/>
          </w:tcPr>
          <w:p>
            <w:pPr>
              <w:jc w:val="center"/>
              <w:rPr>
                <w:rFonts w:eastAsia="仿宋"/>
                <w:color w:val="000000"/>
                <w:szCs w:val="21"/>
              </w:rPr>
            </w:pPr>
            <w:r>
              <w:rPr>
                <w:rFonts w:eastAsia="仿宋"/>
                <w:color w:val="000000"/>
                <w:szCs w:val="21"/>
              </w:rPr>
              <w:t>1</w:t>
            </w:r>
          </w:p>
        </w:tc>
        <w:tc>
          <w:tcPr>
            <w:tcW w:w="709" w:type="dxa"/>
            <w:vAlign w:val="center"/>
          </w:tcPr>
          <w:p>
            <w:pPr>
              <w:jc w:val="center"/>
              <w:rPr>
                <w:rFonts w:eastAsia="仿宋"/>
                <w:color w:val="000000"/>
                <w:szCs w:val="21"/>
              </w:rPr>
            </w:pPr>
            <w:r>
              <w:rPr>
                <w:rFonts w:hAnsi="仿宋" w:eastAsia="仿宋"/>
                <w:color w:val="000000"/>
                <w:szCs w:val="21"/>
              </w:rPr>
              <w:t>秋</w:t>
            </w:r>
          </w:p>
        </w:tc>
        <w:tc>
          <w:tcPr>
            <w:tcW w:w="1184" w:type="dxa"/>
            <w:vMerge w:val="continue"/>
            <w:vAlign w:val="center"/>
          </w:tcPr>
          <w:p>
            <w:pPr>
              <w:jc w:val="center"/>
              <w:rPr>
                <w:rFonts w:eastAsia="仿宋"/>
                <w:color w:val="000000"/>
                <w:szCs w:val="21"/>
              </w:rPr>
            </w:pPr>
          </w:p>
        </w:tc>
        <w:tc>
          <w:tcPr>
            <w:tcW w:w="517" w:type="dxa"/>
            <w:vMerge w:val="continue"/>
            <w:vAlign w:val="center"/>
          </w:tcPr>
          <w:p>
            <w:pPr>
              <w:ind w:left="113" w:right="113"/>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color w:val="000000"/>
                <w:szCs w:val="21"/>
              </w:rPr>
            </w:pPr>
            <w:r>
              <w:rPr>
                <w:rFonts w:eastAsia="仿宋"/>
                <w:color w:val="000000"/>
                <w:szCs w:val="21"/>
              </w:rPr>
              <w:t>S114A006</w:t>
            </w:r>
          </w:p>
        </w:tc>
        <w:tc>
          <w:tcPr>
            <w:tcW w:w="3697" w:type="dxa"/>
            <w:vAlign w:val="center"/>
          </w:tcPr>
          <w:p>
            <w:pPr>
              <w:jc w:val="left"/>
              <w:rPr>
                <w:rFonts w:eastAsia="仿宋"/>
                <w:color w:val="000000"/>
                <w:szCs w:val="21"/>
              </w:rPr>
            </w:pPr>
            <w:r>
              <w:rPr>
                <w:rFonts w:hAnsi="仿宋" w:eastAsia="仿宋"/>
                <w:color w:val="000000"/>
                <w:szCs w:val="21"/>
              </w:rPr>
              <w:t>硕士英语（必修）</w:t>
            </w:r>
          </w:p>
        </w:tc>
        <w:tc>
          <w:tcPr>
            <w:tcW w:w="567" w:type="dxa"/>
            <w:vAlign w:val="center"/>
          </w:tcPr>
          <w:p>
            <w:pPr>
              <w:jc w:val="center"/>
              <w:rPr>
                <w:rFonts w:eastAsia="仿宋"/>
                <w:color w:val="000000"/>
                <w:szCs w:val="21"/>
              </w:rPr>
            </w:pPr>
            <w:r>
              <w:rPr>
                <w:rFonts w:eastAsia="仿宋"/>
                <w:color w:val="000000"/>
                <w:szCs w:val="21"/>
              </w:rPr>
              <w:t>2</w:t>
            </w:r>
          </w:p>
        </w:tc>
        <w:tc>
          <w:tcPr>
            <w:tcW w:w="709" w:type="dxa"/>
            <w:vAlign w:val="center"/>
          </w:tcPr>
          <w:p>
            <w:pPr>
              <w:jc w:val="center"/>
              <w:rPr>
                <w:rFonts w:eastAsia="仿宋"/>
                <w:color w:val="000000"/>
                <w:szCs w:val="21"/>
              </w:rPr>
            </w:pPr>
            <w:r>
              <w:rPr>
                <w:rFonts w:hAnsi="仿宋" w:eastAsia="仿宋"/>
                <w:color w:val="000000"/>
                <w:szCs w:val="21"/>
              </w:rPr>
              <w:t>春秋</w:t>
            </w:r>
          </w:p>
        </w:tc>
        <w:tc>
          <w:tcPr>
            <w:tcW w:w="1184" w:type="dxa"/>
            <w:vMerge w:val="restart"/>
            <w:vAlign w:val="center"/>
          </w:tcPr>
          <w:p>
            <w:pPr>
              <w:jc w:val="center"/>
              <w:rPr>
                <w:rFonts w:eastAsia="仿宋"/>
                <w:color w:val="000000"/>
                <w:szCs w:val="21"/>
              </w:rPr>
            </w:pPr>
            <w:r>
              <w:rPr>
                <w:rFonts w:hAnsi="仿宋" w:eastAsia="仿宋"/>
                <w:color w:val="000000"/>
                <w:szCs w:val="21"/>
              </w:rPr>
              <w:t>限选</w:t>
            </w:r>
            <w:r>
              <w:rPr>
                <w:rFonts w:eastAsia="仿宋"/>
                <w:color w:val="000000"/>
                <w:szCs w:val="21"/>
              </w:rPr>
              <w:t>1</w:t>
            </w:r>
            <w:r>
              <w:rPr>
                <w:rFonts w:hAnsi="仿宋" w:eastAsia="仿宋"/>
                <w:color w:val="000000"/>
                <w:szCs w:val="21"/>
              </w:rPr>
              <w:t>门</w:t>
            </w:r>
          </w:p>
          <w:p>
            <w:pPr>
              <w:jc w:val="center"/>
              <w:rPr>
                <w:rFonts w:eastAsia="仿宋"/>
              </w:rPr>
            </w:pPr>
            <w:r>
              <w:rPr>
                <w:rFonts w:hAnsi="仿宋" w:eastAsia="仿宋"/>
                <w:color w:val="000000"/>
                <w:szCs w:val="21"/>
              </w:rPr>
              <w:t>语种</w:t>
            </w:r>
          </w:p>
        </w:tc>
        <w:tc>
          <w:tcPr>
            <w:tcW w:w="517" w:type="dxa"/>
            <w:vMerge w:val="continue"/>
            <w:vAlign w:val="center"/>
          </w:tcPr>
          <w:p>
            <w:pPr>
              <w:ind w:left="113" w:right="113"/>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color w:val="000000"/>
                <w:sz w:val="18"/>
                <w:szCs w:val="18"/>
              </w:rPr>
            </w:pPr>
            <w:r>
              <w:rPr>
                <w:rFonts w:eastAsia="仿宋"/>
                <w:color w:val="000000"/>
                <w:sz w:val="18"/>
                <w:szCs w:val="18"/>
              </w:rPr>
              <w:t>S114A018/19</w:t>
            </w:r>
          </w:p>
        </w:tc>
        <w:tc>
          <w:tcPr>
            <w:tcW w:w="3697" w:type="dxa"/>
            <w:vAlign w:val="center"/>
          </w:tcPr>
          <w:p>
            <w:pPr>
              <w:jc w:val="left"/>
              <w:rPr>
                <w:rFonts w:eastAsia="仿宋"/>
                <w:color w:val="000000"/>
                <w:szCs w:val="21"/>
              </w:rPr>
            </w:pPr>
            <w:r>
              <w:rPr>
                <w:rFonts w:hAnsi="仿宋" w:eastAsia="仿宋"/>
                <w:color w:val="000000"/>
                <w:szCs w:val="21"/>
              </w:rPr>
              <w:t>硕士外语（俄、日）</w:t>
            </w:r>
          </w:p>
        </w:tc>
        <w:tc>
          <w:tcPr>
            <w:tcW w:w="567" w:type="dxa"/>
            <w:vAlign w:val="center"/>
          </w:tcPr>
          <w:p>
            <w:pPr>
              <w:jc w:val="center"/>
              <w:rPr>
                <w:rFonts w:eastAsia="仿宋"/>
                <w:color w:val="000000"/>
                <w:szCs w:val="21"/>
              </w:rPr>
            </w:pPr>
            <w:r>
              <w:rPr>
                <w:rFonts w:eastAsia="仿宋"/>
                <w:color w:val="000000"/>
                <w:szCs w:val="21"/>
              </w:rPr>
              <w:t>2</w:t>
            </w:r>
          </w:p>
        </w:tc>
        <w:tc>
          <w:tcPr>
            <w:tcW w:w="709" w:type="dxa"/>
            <w:vAlign w:val="center"/>
          </w:tcPr>
          <w:p>
            <w:pPr>
              <w:jc w:val="center"/>
              <w:rPr>
                <w:rFonts w:eastAsia="仿宋"/>
                <w:color w:val="000000"/>
                <w:szCs w:val="21"/>
              </w:rPr>
            </w:pPr>
            <w:r>
              <w:rPr>
                <w:rFonts w:hAnsi="仿宋" w:eastAsia="仿宋"/>
                <w:color w:val="000000"/>
                <w:szCs w:val="21"/>
              </w:rPr>
              <w:t>秋</w:t>
            </w:r>
          </w:p>
        </w:tc>
        <w:tc>
          <w:tcPr>
            <w:tcW w:w="1184" w:type="dxa"/>
            <w:vMerge w:val="continue"/>
            <w:vAlign w:val="center"/>
          </w:tcPr>
          <w:p>
            <w:pPr>
              <w:jc w:val="center"/>
              <w:rPr>
                <w:rFonts w:eastAsia="仿宋"/>
                <w:color w:val="000000"/>
                <w:szCs w:val="21"/>
              </w:rPr>
            </w:pPr>
          </w:p>
        </w:tc>
        <w:tc>
          <w:tcPr>
            <w:tcW w:w="517" w:type="dxa"/>
            <w:vMerge w:val="continue"/>
            <w:vAlign w:val="center"/>
          </w:tcPr>
          <w:p>
            <w:pPr>
              <w:ind w:left="113" w:right="113"/>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color w:val="000000"/>
                <w:szCs w:val="21"/>
              </w:rPr>
            </w:pPr>
            <w:r>
              <w:rPr>
                <w:rFonts w:eastAsia="仿宋"/>
                <w:color w:val="000000"/>
                <w:szCs w:val="21"/>
              </w:rPr>
              <w:t>S104C057</w:t>
            </w:r>
          </w:p>
        </w:tc>
        <w:tc>
          <w:tcPr>
            <w:tcW w:w="3697" w:type="dxa"/>
            <w:vAlign w:val="center"/>
          </w:tcPr>
          <w:p>
            <w:pPr>
              <w:jc w:val="left"/>
              <w:rPr>
                <w:rFonts w:eastAsia="仿宋"/>
                <w:color w:val="000000"/>
                <w:szCs w:val="21"/>
              </w:rPr>
            </w:pPr>
            <w:r>
              <w:rPr>
                <w:rFonts w:hAnsi="仿宋" w:eastAsia="仿宋"/>
                <w:color w:val="000000"/>
                <w:szCs w:val="21"/>
              </w:rPr>
              <w:t>电类综合实验</w:t>
            </w:r>
          </w:p>
        </w:tc>
        <w:tc>
          <w:tcPr>
            <w:tcW w:w="567" w:type="dxa"/>
            <w:vAlign w:val="center"/>
          </w:tcPr>
          <w:p>
            <w:pPr>
              <w:jc w:val="center"/>
              <w:rPr>
                <w:rFonts w:eastAsia="仿宋"/>
                <w:color w:val="000000"/>
                <w:szCs w:val="21"/>
              </w:rPr>
            </w:pPr>
            <w:r>
              <w:rPr>
                <w:rFonts w:eastAsia="仿宋"/>
                <w:color w:val="000000"/>
                <w:szCs w:val="21"/>
              </w:rPr>
              <w:t>1</w:t>
            </w:r>
          </w:p>
        </w:tc>
        <w:tc>
          <w:tcPr>
            <w:tcW w:w="709" w:type="dxa"/>
            <w:vAlign w:val="center"/>
          </w:tcPr>
          <w:p>
            <w:pPr>
              <w:jc w:val="center"/>
              <w:rPr>
                <w:rFonts w:eastAsia="仿宋"/>
                <w:color w:val="000000"/>
                <w:szCs w:val="21"/>
              </w:rPr>
            </w:pPr>
            <w:r>
              <w:rPr>
                <w:rFonts w:hAnsi="仿宋" w:eastAsia="仿宋"/>
                <w:color w:val="000000"/>
                <w:szCs w:val="21"/>
              </w:rPr>
              <w:t>春</w:t>
            </w:r>
          </w:p>
        </w:tc>
        <w:tc>
          <w:tcPr>
            <w:tcW w:w="1184" w:type="dxa"/>
            <w:vMerge w:val="restart"/>
            <w:vAlign w:val="center"/>
          </w:tcPr>
          <w:p>
            <w:pPr>
              <w:snapToGrid w:val="0"/>
              <w:jc w:val="center"/>
              <w:rPr>
                <w:rFonts w:eastAsia="仿宋"/>
                <w:color w:val="000000"/>
                <w:szCs w:val="21"/>
              </w:rPr>
            </w:pPr>
            <w:r>
              <w:rPr>
                <w:rFonts w:hAnsi="仿宋" w:eastAsia="仿宋"/>
                <w:color w:val="000000"/>
                <w:szCs w:val="21"/>
              </w:rPr>
              <w:t>仅限全日制学生选</w:t>
            </w:r>
            <w:r>
              <w:rPr>
                <w:rFonts w:eastAsia="仿宋"/>
                <w:color w:val="000000"/>
                <w:szCs w:val="21"/>
              </w:rPr>
              <w:t>1</w:t>
            </w:r>
            <w:r>
              <w:rPr>
                <w:rFonts w:hAnsi="仿宋" w:eastAsia="仿宋"/>
                <w:color w:val="000000"/>
                <w:szCs w:val="21"/>
              </w:rPr>
              <w:t>门</w:t>
            </w:r>
          </w:p>
        </w:tc>
        <w:tc>
          <w:tcPr>
            <w:tcW w:w="517" w:type="dxa"/>
            <w:vMerge w:val="continue"/>
            <w:vAlign w:val="center"/>
          </w:tcPr>
          <w:p>
            <w:pPr>
              <w:ind w:left="113" w:right="113"/>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color w:val="000000"/>
                <w:szCs w:val="21"/>
              </w:rPr>
            </w:pPr>
            <w:r>
              <w:rPr>
                <w:rFonts w:eastAsia="仿宋"/>
                <w:color w:val="000000"/>
                <w:szCs w:val="21"/>
              </w:rPr>
              <w:t>S106C028</w:t>
            </w:r>
          </w:p>
        </w:tc>
        <w:tc>
          <w:tcPr>
            <w:tcW w:w="3697" w:type="dxa"/>
            <w:vAlign w:val="center"/>
          </w:tcPr>
          <w:p>
            <w:pPr>
              <w:jc w:val="left"/>
              <w:rPr>
                <w:rFonts w:eastAsia="仿宋"/>
                <w:color w:val="000000"/>
                <w:szCs w:val="21"/>
              </w:rPr>
            </w:pPr>
            <w:r>
              <w:rPr>
                <w:rFonts w:hAnsi="仿宋" w:eastAsia="仿宋"/>
                <w:color w:val="000000"/>
                <w:szCs w:val="21"/>
              </w:rPr>
              <w:t>网络工程</w:t>
            </w:r>
          </w:p>
        </w:tc>
        <w:tc>
          <w:tcPr>
            <w:tcW w:w="567" w:type="dxa"/>
            <w:vAlign w:val="center"/>
          </w:tcPr>
          <w:p>
            <w:pPr>
              <w:jc w:val="center"/>
              <w:rPr>
                <w:rFonts w:eastAsia="仿宋"/>
                <w:color w:val="000000"/>
                <w:szCs w:val="21"/>
              </w:rPr>
            </w:pPr>
            <w:r>
              <w:rPr>
                <w:rFonts w:eastAsia="仿宋"/>
                <w:color w:val="000000"/>
                <w:szCs w:val="21"/>
              </w:rPr>
              <w:t>1</w:t>
            </w:r>
          </w:p>
        </w:tc>
        <w:tc>
          <w:tcPr>
            <w:tcW w:w="709" w:type="dxa"/>
            <w:vAlign w:val="center"/>
          </w:tcPr>
          <w:p>
            <w:pPr>
              <w:jc w:val="center"/>
              <w:rPr>
                <w:rFonts w:eastAsia="仿宋"/>
                <w:color w:val="000000"/>
                <w:szCs w:val="21"/>
              </w:rPr>
            </w:pPr>
            <w:r>
              <w:rPr>
                <w:rFonts w:hAnsi="仿宋" w:eastAsia="仿宋"/>
                <w:color w:val="000000"/>
                <w:szCs w:val="21"/>
              </w:rPr>
              <w:t>春</w:t>
            </w:r>
          </w:p>
        </w:tc>
        <w:tc>
          <w:tcPr>
            <w:tcW w:w="1184" w:type="dxa"/>
            <w:vMerge w:val="continue"/>
            <w:vAlign w:val="center"/>
          </w:tcPr>
          <w:p>
            <w:pPr>
              <w:jc w:val="center"/>
              <w:rPr>
                <w:rFonts w:eastAsia="仿宋"/>
                <w:color w:val="000000"/>
                <w:szCs w:val="21"/>
              </w:rPr>
            </w:pPr>
          </w:p>
        </w:tc>
        <w:tc>
          <w:tcPr>
            <w:tcW w:w="517" w:type="dxa"/>
            <w:vMerge w:val="continue"/>
            <w:vAlign w:val="center"/>
          </w:tcPr>
          <w:p>
            <w:pPr>
              <w:ind w:left="113" w:right="113"/>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restart"/>
            <w:vAlign w:val="center"/>
          </w:tcPr>
          <w:p>
            <w:pPr>
              <w:jc w:val="left"/>
              <w:rPr>
                <w:rFonts w:eastAsia="仿宋"/>
                <w:color w:val="000000"/>
                <w:szCs w:val="21"/>
              </w:rPr>
            </w:pPr>
            <w:r>
              <w:rPr>
                <w:rFonts w:hAnsi="仿宋" w:eastAsia="仿宋"/>
                <w:color w:val="000000"/>
                <w:szCs w:val="21"/>
              </w:rPr>
              <w:t>基</w:t>
            </w:r>
            <w:r>
              <w:rPr>
                <w:rFonts w:eastAsia="仿宋"/>
                <w:color w:val="000000"/>
                <w:szCs w:val="21"/>
              </w:rPr>
              <w:t xml:space="preserve">  </w:t>
            </w:r>
            <w:r>
              <w:rPr>
                <w:rFonts w:hAnsi="仿宋" w:eastAsia="仿宋"/>
                <w:color w:val="000000"/>
                <w:szCs w:val="21"/>
              </w:rPr>
              <w:t>础理论课</w:t>
            </w:r>
          </w:p>
        </w:tc>
        <w:tc>
          <w:tcPr>
            <w:tcW w:w="1256" w:type="dxa"/>
            <w:vAlign w:val="center"/>
          </w:tcPr>
          <w:p>
            <w:pPr>
              <w:widowControl/>
              <w:spacing w:line="280" w:lineRule="exact"/>
              <w:jc w:val="center"/>
              <w:rPr>
                <w:rFonts w:eastAsia="仿宋"/>
                <w:kern w:val="0"/>
                <w:szCs w:val="21"/>
              </w:rPr>
            </w:pPr>
            <w:r>
              <w:rPr>
                <w:rFonts w:eastAsia="仿宋"/>
                <w:kern w:val="0"/>
                <w:szCs w:val="21"/>
              </w:rPr>
              <w:t>S113A018</w:t>
            </w:r>
          </w:p>
        </w:tc>
        <w:tc>
          <w:tcPr>
            <w:tcW w:w="3697" w:type="dxa"/>
            <w:vAlign w:val="center"/>
          </w:tcPr>
          <w:p>
            <w:pPr>
              <w:widowControl/>
              <w:ind w:right="105" w:rightChars="50"/>
              <w:jc w:val="left"/>
              <w:rPr>
                <w:rFonts w:eastAsia="仿宋"/>
                <w:kern w:val="0"/>
                <w:szCs w:val="21"/>
              </w:rPr>
            </w:pPr>
            <w:r>
              <w:rPr>
                <w:rFonts w:hAnsi="仿宋" w:eastAsia="仿宋"/>
                <w:kern w:val="0"/>
                <w:szCs w:val="21"/>
              </w:rPr>
              <w:t>高等工程数学</w:t>
            </w:r>
            <w:r>
              <w:rPr>
                <w:rFonts w:eastAsia="仿宋"/>
                <w:kern w:val="0"/>
                <w:szCs w:val="21"/>
              </w:rPr>
              <w:t>I</w:t>
            </w:r>
          </w:p>
        </w:tc>
        <w:tc>
          <w:tcPr>
            <w:tcW w:w="567" w:type="dxa"/>
            <w:vAlign w:val="center"/>
          </w:tcPr>
          <w:p>
            <w:pPr>
              <w:widowControl/>
              <w:spacing w:line="280" w:lineRule="exact"/>
              <w:jc w:val="center"/>
              <w:rPr>
                <w:rFonts w:eastAsia="仿宋"/>
                <w:kern w:val="0"/>
                <w:szCs w:val="21"/>
              </w:rPr>
            </w:pPr>
            <w:r>
              <w:rPr>
                <w:rFonts w:eastAsia="仿宋"/>
                <w:kern w:val="0"/>
                <w:szCs w:val="21"/>
              </w:rPr>
              <w:t>3</w:t>
            </w:r>
          </w:p>
        </w:tc>
        <w:tc>
          <w:tcPr>
            <w:tcW w:w="709" w:type="dxa"/>
            <w:vAlign w:val="center"/>
          </w:tcPr>
          <w:p>
            <w:pPr>
              <w:jc w:val="center"/>
              <w:rPr>
                <w:rFonts w:eastAsia="仿宋"/>
                <w:kern w:val="0"/>
                <w:szCs w:val="21"/>
              </w:rPr>
            </w:pPr>
            <w:r>
              <w:rPr>
                <w:rFonts w:hAnsi="仿宋" w:eastAsia="仿宋"/>
                <w:kern w:val="0"/>
                <w:szCs w:val="21"/>
              </w:rPr>
              <w:t>秋</w:t>
            </w:r>
          </w:p>
        </w:tc>
        <w:tc>
          <w:tcPr>
            <w:tcW w:w="1184" w:type="dxa"/>
            <w:vMerge w:val="restart"/>
            <w:vAlign w:val="center"/>
          </w:tcPr>
          <w:p>
            <w:pPr>
              <w:jc w:val="center"/>
              <w:rPr>
                <w:rFonts w:eastAsia="仿宋"/>
                <w:color w:val="000000"/>
                <w:szCs w:val="21"/>
              </w:rPr>
            </w:pPr>
            <w:r>
              <w:rPr>
                <w:rFonts w:hAnsi="仿宋" w:eastAsia="仿宋"/>
                <w:color w:val="000000"/>
                <w:szCs w:val="21"/>
              </w:rPr>
              <w:t>至少选</w:t>
            </w:r>
          </w:p>
          <w:p>
            <w:pPr>
              <w:jc w:val="center"/>
              <w:rPr>
                <w:rFonts w:eastAsia="仿宋"/>
                <w:color w:val="000000"/>
                <w:szCs w:val="21"/>
              </w:rPr>
            </w:pPr>
            <w:r>
              <w:rPr>
                <w:rFonts w:eastAsia="仿宋"/>
                <w:color w:val="000000"/>
                <w:szCs w:val="21"/>
              </w:rPr>
              <w:t>2</w:t>
            </w:r>
            <w:r>
              <w:rPr>
                <w:rFonts w:hAnsi="仿宋" w:eastAsia="仿宋"/>
                <w:color w:val="000000"/>
                <w:szCs w:val="21"/>
              </w:rPr>
              <w:t>门</w:t>
            </w:r>
          </w:p>
        </w:tc>
        <w:tc>
          <w:tcPr>
            <w:tcW w:w="517" w:type="dxa"/>
            <w:vMerge w:val="continue"/>
            <w:textDirection w:val="tbRlV"/>
            <w:vAlign w:val="center"/>
          </w:tcPr>
          <w:p>
            <w:pPr>
              <w:ind w:left="113" w:right="113"/>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widowControl/>
              <w:spacing w:line="280" w:lineRule="exact"/>
              <w:jc w:val="center"/>
              <w:rPr>
                <w:rFonts w:eastAsia="仿宋"/>
                <w:kern w:val="0"/>
                <w:szCs w:val="21"/>
              </w:rPr>
            </w:pPr>
            <w:r>
              <w:rPr>
                <w:rFonts w:eastAsia="仿宋"/>
                <w:kern w:val="0"/>
                <w:szCs w:val="21"/>
              </w:rPr>
              <w:t>S113A020</w:t>
            </w:r>
          </w:p>
        </w:tc>
        <w:tc>
          <w:tcPr>
            <w:tcW w:w="3697" w:type="dxa"/>
            <w:vAlign w:val="center"/>
          </w:tcPr>
          <w:p>
            <w:pPr>
              <w:widowControl/>
              <w:ind w:right="105" w:rightChars="50"/>
              <w:jc w:val="left"/>
              <w:rPr>
                <w:rFonts w:eastAsia="仿宋"/>
                <w:kern w:val="0"/>
                <w:szCs w:val="21"/>
              </w:rPr>
            </w:pPr>
            <w:r>
              <w:rPr>
                <w:rFonts w:hAnsi="仿宋" w:eastAsia="仿宋"/>
                <w:kern w:val="0"/>
                <w:szCs w:val="21"/>
              </w:rPr>
              <w:t>高等工程数学</w:t>
            </w:r>
            <w:r>
              <w:rPr>
                <w:rFonts w:eastAsia="仿宋"/>
                <w:kern w:val="0"/>
                <w:szCs w:val="21"/>
              </w:rPr>
              <w:t>III</w:t>
            </w:r>
          </w:p>
        </w:tc>
        <w:tc>
          <w:tcPr>
            <w:tcW w:w="567" w:type="dxa"/>
            <w:vAlign w:val="center"/>
          </w:tcPr>
          <w:p>
            <w:pPr>
              <w:widowControl/>
              <w:spacing w:line="240" w:lineRule="exact"/>
              <w:jc w:val="center"/>
              <w:rPr>
                <w:rFonts w:eastAsia="仿宋"/>
                <w:kern w:val="0"/>
                <w:szCs w:val="21"/>
              </w:rPr>
            </w:pPr>
            <w:r>
              <w:rPr>
                <w:rFonts w:eastAsia="仿宋"/>
                <w:kern w:val="0"/>
                <w:szCs w:val="21"/>
              </w:rPr>
              <w:t>2</w:t>
            </w:r>
          </w:p>
        </w:tc>
        <w:tc>
          <w:tcPr>
            <w:tcW w:w="709" w:type="dxa"/>
            <w:vAlign w:val="center"/>
          </w:tcPr>
          <w:p>
            <w:pPr>
              <w:widowControl/>
              <w:spacing w:line="240" w:lineRule="exact"/>
              <w:jc w:val="center"/>
              <w:rPr>
                <w:rFonts w:eastAsia="仿宋"/>
                <w:kern w:val="0"/>
                <w:szCs w:val="21"/>
              </w:rPr>
            </w:pPr>
            <w:r>
              <w:rPr>
                <w:rFonts w:hAnsi="仿宋" w:eastAsia="仿宋"/>
                <w:kern w:val="0"/>
                <w:szCs w:val="21"/>
              </w:rPr>
              <w:t>春</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kern w:val="0"/>
                <w:szCs w:val="21"/>
              </w:rPr>
            </w:pPr>
            <w:r>
              <w:rPr>
                <w:rFonts w:eastAsia="仿宋"/>
                <w:kern w:val="0"/>
                <w:szCs w:val="21"/>
              </w:rPr>
              <w:t>S113A005</w:t>
            </w:r>
          </w:p>
        </w:tc>
        <w:tc>
          <w:tcPr>
            <w:tcW w:w="3697" w:type="dxa"/>
            <w:vAlign w:val="center"/>
          </w:tcPr>
          <w:p>
            <w:pPr>
              <w:jc w:val="left"/>
              <w:rPr>
                <w:rFonts w:eastAsia="仿宋"/>
                <w:kern w:val="0"/>
                <w:szCs w:val="21"/>
              </w:rPr>
            </w:pPr>
            <w:r>
              <w:rPr>
                <w:rFonts w:hAnsi="仿宋" w:eastAsia="仿宋"/>
                <w:kern w:val="0"/>
                <w:szCs w:val="21"/>
              </w:rPr>
              <w:t>高等数值分析</w:t>
            </w:r>
          </w:p>
        </w:tc>
        <w:tc>
          <w:tcPr>
            <w:tcW w:w="567" w:type="dxa"/>
            <w:vAlign w:val="center"/>
          </w:tcPr>
          <w:p>
            <w:pPr>
              <w:jc w:val="center"/>
              <w:rPr>
                <w:rFonts w:eastAsia="仿宋"/>
                <w:kern w:val="0"/>
                <w:szCs w:val="21"/>
              </w:rPr>
            </w:pPr>
            <w:r>
              <w:rPr>
                <w:rFonts w:eastAsia="仿宋"/>
                <w:kern w:val="0"/>
                <w:szCs w:val="21"/>
              </w:rPr>
              <w:t>3</w:t>
            </w:r>
          </w:p>
        </w:tc>
        <w:tc>
          <w:tcPr>
            <w:tcW w:w="709" w:type="dxa"/>
            <w:vAlign w:val="center"/>
          </w:tcPr>
          <w:p>
            <w:pPr>
              <w:jc w:val="center"/>
              <w:rPr>
                <w:rFonts w:eastAsia="仿宋"/>
                <w:kern w:val="0"/>
                <w:szCs w:val="21"/>
              </w:rPr>
            </w:pPr>
            <w:r>
              <w:rPr>
                <w:rFonts w:hAnsi="仿宋" w:eastAsia="仿宋"/>
                <w:kern w:val="0"/>
                <w:szCs w:val="21"/>
              </w:rPr>
              <w:t>春</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kern w:val="0"/>
                <w:szCs w:val="21"/>
              </w:rPr>
            </w:pPr>
            <w:r>
              <w:rPr>
                <w:rFonts w:eastAsia="仿宋"/>
                <w:kern w:val="0"/>
                <w:szCs w:val="21"/>
              </w:rPr>
              <w:t>S113A002</w:t>
            </w:r>
          </w:p>
        </w:tc>
        <w:tc>
          <w:tcPr>
            <w:tcW w:w="3697" w:type="dxa"/>
            <w:vAlign w:val="center"/>
          </w:tcPr>
          <w:p>
            <w:pPr>
              <w:jc w:val="left"/>
              <w:rPr>
                <w:rFonts w:eastAsia="仿宋"/>
                <w:kern w:val="0"/>
                <w:szCs w:val="21"/>
              </w:rPr>
            </w:pPr>
            <w:r>
              <w:rPr>
                <w:rFonts w:hAnsi="仿宋" w:eastAsia="仿宋"/>
                <w:kern w:val="0"/>
                <w:szCs w:val="21"/>
              </w:rPr>
              <w:t>高等动力学</w:t>
            </w:r>
          </w:p>
        </w:tc>
        <w:tc>
          <w:tcPr>
            <w:tcW w:w="567" w:type="dxa"/>
            <w:vAlign w:val="center"/>
          </w:tcPr>
          <w:p>
            <w:pPr>
              <w:jc w:val="center"/>
              <w:rPr>
                <w:rFonts w:eastAsia="仿宋"/>
                <w:kern w:val="0"/>
                <w:szCs w:val="21"/>
              </w:rPr>
            </w:pPr>
            <w:r>
              <w:rPr>
                <w:rFonts w:eastAsia="仿宋"/>
                <w:kern w:val="0"/>
                <w:szCs w:val="21"/>
              </w:rPr>
              <w:t>3</w:t>
            </w:r>
          </w:p>
        </w:tc>
        <w:tc>
          <w:tcPr>
            <w:tcW w:w="709" w:type="dxa"/>
            <w:vAlign w:val="center"/>
          </w:tcPr>
          <w:p>
            <w:pPr>
              <w:jc w:val="center"/>
              <w:rPr>
                <w:rFonts w:eastAsia="仿宋"/>
                <w:kern w:val="0"/>
                <w:szCs w:val="21"/>
              </w:rPr>
            </w:pPr>
            <w:r>
              <w:rPr>
                <w:rFonts w:hAnsi="仿宋" w:eastAsia="仿宋"/>
                <w:kern w:val="0"/>
                <w:szCs w:val="21"/>
              </w:rPr>
              <w:t>秋</w:t>
            </w:r>
          </w:p>
        </w:tc>
        <w:tc>
          <w:tcPr>
            <w:tcW w:w="1184" w:type="dxa"/>
            <w:vMerge w:val="continue"/>
            <w:vAlign w:val="center"/>
          </w:tcPr>
          <w:p>
            <w:pPr>
              <w:jc w:val="center"/>
              <w:rPr>
                <w:rFonts w:eastAsia="仿宋"/>
                <w:color w:val="000000"/>
                <w:szCs w:val="21"/>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kern w:val="0"/>
                <w:szCs w:val="21"/>
              </w:rPr>
            </w:pPr>
            <w:r>
              <w:rPr>
                <w:rFonts w:eastAsia="仿宋"/>
                <w:kern w:val="0"/>
                <w:szCs w:val="21"/>
              </w:rPr>
              <w:t>S113B024</w:t>
            </w:r>
          </w:p>
        </w:tc>
        <w:tc>
          <w:tcPr>
            <w:tcW w:w="3697" w:type="dxa"/>
            <w:vAlign w:val="center"/>
          </w:tcPr>
          <w:p>
            <w:pPr>
              <w:jc w:val="left"/>
              <w:rPr>
                <w:rFonts w:eastAsia="仿宋"/>
                <w:kern w:val="0"/>
                <w:szCs w:val="21"/>
              </w:rPr>
            </w:pPr>
            <w:r>
              <w:rPr>
                <w:rFonts w:hAnsi="仿宋" w:eastAsia="仿宋"/>
                <w:kern w:val="0"/>
                <w:szCs w:val="21"/>
              </w:rPr>
              <w:t>弹塑性力学及应用</w:t>
            </w:r>
          </w:p>
        </w:tc>
        <w:tc>
          <w:tcPr>
            <w:tcW w:w="567" w:type="dxa"/>
            <w:vAlign w:val="center"/>
          </w:tcPr>
          <w:p>
            <w:pPr>
              <w:jc w:val="center"/>
              <w:rPr>
                <w:rFonts w:eastAsia="仿宋"/>
                <w:kern w:val="0"/>
                <w:szCs w:val="21"/>
              </w:rPr>
            </w:pPr>
            <w:r>
              <w:rPr>
                <w:rFonts w:eastAsia="仿宋"/>
                <w:kern w:val="0"/>
                <w:szCs w:val="21"/>
              </w:rPr>
              <w:t>3</w:t>
            </w:r>
          </w:p>
        </w:tc>
        <w:tc>
          <w:tcPr>
            <w:tcW w:w="709" w:type="dxa"/>
            <w:vAlign w:val="center"/>
          </w:tcPr>
          <w:p>
            <w:pPr>
              <w:jc w:val="center"/>
              <w:rPr>
                <w:rFonts w:eastAsia="仿宋"/>
                <w:kern w:val="0"/>
                <w:szCs w:val="21"/>
              </w:rPr>
            </w:pPr>
            <w:r>
              <w:rPr>
                <w:rFonts w:hAnsi="仿宋" w:eastAsia="仿宋"/>
                <w:kern w:val="0"/>
                <w:szCs w:val="21"/>
              </w:rPr>
              <w:t>秋</w:t>
            </w:r>
          </w:p>
        </w:tc>
        <w:tc>
          <w:tcPr>
            <w:tcW w:w="1184" w:type="dxa"/>
            <w:vMerge w:val="continue"/>
            <w:vAlign w:val="center"/>
          </w:tcPr>
          <w:p>
            <w:pPr>
              <w:jc w:val="center"/>
              <w:rPr>
                <w:rFonts w:eastAsia="仿宋"/>
                <w:color w:val="000000"/>
                <w:szCs w:val="21"/>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restart"/>
            <w:vAlign w:val="center"/>
          </w:tcPr>
          <w:p>
            <w:pPr>
              <w:pStyle w:val="10"/>
              <w:jc w:val="left"/>
              <w:rPr>
                <w:rFonts w:eastAsia="仿宋"/>
              </w:rPr>
            </w:pPr>
            <w:r>
              <w:rPr>
                <w:rFonts w:hAnsi="仿宋" w:eastAsia="仿宋"/>
                <w:color w:val="000000"/>
                <w:szCs w:val="21"/>
              </w:rPr>
              <w:t>工</w:t>
            </w:r>
            <w:r>
              <w:rPr>
                <w:rFonts w:eastAsia="仿宋"/>
                <w:color w:val="000000"/>
                <w:szCs w:val="21"/>
              </w:rPr>
              <w:t xml:space="preserve">  </w:t>
            </w:r>
            <w:r>
              <w:rPr>
                <w:rFonts w:hAnsi="仿宋" w:eastAsia="仿宋"/>
                <w:color w:val="000000"/>
                <w:szCs w:val="21"/>
              </w:rPr>
              <w:t>程技</w:t>
            </w:r>
            <w:r>
              <w:rPr>
                <w:rFonts w:eastAsia="仿宋"/>
                <w:color w:val="000000"/>
                <w:szCs w:val="21"/>
              </w:rPr>
              <w:t xml:space="preserve">  </w:t>
            </w:r>
            <w:r>
              <w:rPr>
                <w:rFonts w:hAnsi="仿宋" w:eastAsia="仿宋"/>
                <w:color w:val="000000"/>
                <w:szCs w:val="21"/>
              </w:rPr>
              <w:t>术基础课</w:t>
            </w:r>
          </w:p>
        </w:tc>
        <w:tc>
          <w:tcPr>
            <w:tcW w:w="1256" w:type="dxa"/>
            <w:vAlign w:val="center"/>
          </w:tcPr>
          <w:p>
            <w:pPr>
              <w:jc w:val="center"/>
              <w:rPr>
                <w:rFonts w:eastAsia="仿宋"/>
                <w:kern w:val="0"/>
                <w:szCs w:val="21"/>
              </w:rPr>
            </w:pPr>
            <w:r>
              <w:rPr>
                <w:rFonts w:eastAsia="仿宋"/>
                <w:kern w:val="0"/>
                <w:szCs w:val="21"/>
              </w:rPr>
              <w:t>S101B001</w:t>
            </w:r>
          </w:p>
        </w:tc>
        <w:tc>
          <w:tcPr>
            <w:tcW w:w="3697" w:type="dxa"/>
            <w:vAlign w:val="center"/>
          </w:tcPr>
          <w:p>
            <w:pPr>
              <w:jc w:val="left"/>
              <w:rPr>
                <w:rFonts w:eastAsia="仿宋"/>
                <w:kern w:val="0"/>
                <w:szCs w:val="21"/>
              </w:rPr>
            </w:pPr>
            <w:r>
              <w:rPr>
                <w:rFonts w:hAnsi="仿宋" w:eastAsia="仿宋"/>
                <w:kern w:val="0"/>
                <w:szCs w:val="21"/>
              </w:rPr>
              <w:t>有限元方法理论及其应用</w:t>
            </w:r>
          </w:p>
        </w:tc>
        <w:tc>
          <w:tcPr>
            <w:tcW w:w="567" w:type="dxa"/>
            <w:vAlign w:val="center"/>
          </w:tcPr>
          <w:p>
            <w:pPr>
              <w:jc w:val="center"/>
              <w:rPr>
                <w:rFonts w:eastAsia="仿宋"/>
                <w:kern w:val="0"/>
                <w:szCs w:val="21"/>
              </w:rPr>
            </w:pPr>
            <w:r>
              <w:rPr>
                <w:rFonts w:eastAsia="仿宋"/>
                <w:kern w:val="0"/>
                <w:szCs w:val="21"/>
              </w:rPr>
              <w:t>2</w:t>
            </w:r>
          </w:p>
        </w:tc>
        <w:tc>
          <w:tcPr>
            <w:tcW w:w="709" w:type="dxa"/>
            <w:vAlign w:val="center"/>
          </w:tcPr>
          <w:p>
            <w:pPr>
              <w:jc w:val="center"/>
              <w:rPr>
                <w:rFonts w:ascii="仿宋" w:hAnsi="仿宋" w:eastAsia="仿宋"/>
                <w:kern w:val="0"/>
                <w:szCs w:val="21"/>
              </w:rPr>
            </w:pPr>
            <w:r>
              <w:rPr>
                <w:rFonts w:hint="eastAsia" w:ascii="仿宋" w:hAnsi="仿宋" w:eastAsia="仿宋"/>
                <w:kern w:val="0"/>
                <w:szCs w:val="21"/>
              </w:rPr>
              <w:t>秋</w:t>
            </w:r>
          </w:p>
        </w:tc>
        <w:tc>
          <w:tcPr>
            <w:tcW w:w="1184" w:type="dxa"/>
            <w:vMerge w:val="restart"/>
            <w:vAlign w:val="center"/>
          </w:tcPr>
          <w:p>
            <w:pPr>
              <w:jc w:val="center"/>
              <w:rPr>
                <w:rFonts w:eastAsia="仿宋"/>
                <w:color w:val="000000"/>
                <w:szCs w:val="21"/>
              </w:rPr>
            </w:pPr>
            <w:r>
              <w:rPr>
                <w:rFonts w:hAnsi="仿宋" w:eastAsia="仿宋"/>
                <w:color w:val="000000"/>
                <w:szCs w:val="21"/>
              </w:rPr>
              <w:t>至少选</w:t>
            </w:r>
          </w:p>
          <w:p>
            <w:pPr>
              <w:jc w:val="center"/>
              <w:rPr>
                <w:rFonts w:eastAsia="仿宋"/>
                <w:color w:val="000000"/>
                <w:szCs w:val="21"/>
              </w:rPr>
            </w:pPr>
            <w:r>
              <w:rPr>
                <w:rFonts w:eastAsia="仿宋"/>
                <w:color w:val="000000"/>
                <w:szCs w:val="21"/>
              </w:rPr>
              <w:t>3</w:t>
            </w:r>
            <w:r>
              <w:rPr>
                <w:rFonts w:hAnsi="仿宋" w:eastAsia="仿宋"/>
                <w:color w:val="000000"/>
                <w:szCs w:val="21"/>
              </w:rPr>
              <w:t>门</w:t>
            </w:r>
          </w:p>
        </w:tc>
        <w:tc>
          <w:tcPr>
            <w:tcW w:w="517" w:type="dxa"/>
            <w:vMerge w:val="continue"/>
            <w:vAlign w:val="center"/>
          </w:tcPr>
          <w:p>
            <w:pPr>
              <w:jc w:val="center"/>
              <w:rPr>
                <w:rFonts w:eastAsia="仿宋"/>
              </w:rPr>
            </w:pPr>
          </w:p>
        </w:tc>
      </w:tr>
      <w:tr>
        <w:tblPrEx>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pStyle w:val="10"/>
              <w:jc w:val="left"/>
              <w:rPr>
                <w:rFonts w:eastAsia="仿宋"/>
              </w:rPr>
            </w:pPr>
          </w:p>
        </w:tc>
        <w:tc>
          <w:tcPr>
            <w:tcW w:w="1256" w:type="dxa"/>
            <w:vAlign w:val="center"/>
          </w:tcPr>
          <w:p>
            <w:pPr>
              <w:jc w:val="center"/>
              <w:rPr>
                <w:rFonts w:eastAsia="仿宋"/>
                <w:kern w:val="0"/>
                <w:szCs w:val="21"/>
              </w:rPr>
            </w:pPr>
            <w:r>
              <w:rPr>
                <w:rFonts w:eastAsia="仿宋"/>
                <w:kern w:val="0"/>
                <w:szCs w:val="21"/>
              </w:rPr>
              <w:t>S101C034</w:t>
            </w:r>
          </w:p>
        </w:tc>
        <w:tc>
          <w:tcPr>
            <w:tcW w:w="3697" w:type="dxa"/>
            <w:vAlign w:val="center"/>
          </w:tcPr>
          <w:p>
            <w:pPr>
              <w:ind w:left="-105" w:leftChars="-50" w:right="-105" w:rightChars="-50"/>
              <w:jc w:val="left"/>
              <w:rPr>
                <w:rFonts w:eastAsia="仿宋"/>
                <w:kern w:val="0"/>
                <w:szCs w:val="21"/>
              </w:rPr>
            </w:pPr>
            <w:r>
              <w:rPr>
                <w:rFonts w:eastAsia="仿宋"/>
                <w:szCs w:val="21"/>
              </w:rPr>
              <w:t>System Analysis Elements of</w:t>
            </w:r>
            <w:r>
              <w:rPr>
                <w:rFonts w:hint="eastAsia" w:eastAsia="仿宋"/>
                <w:szCs w:val="21"/>
              </w:rPr>
              <w:t xml:space="preserve"> </w:t>
            </w:r>
            <w:r>
              <w:rPr>
                <w:rFonts w:eastAsia="仿宋"/>
                <w:szCs w:val="21"/>
              </w:rPr>
              <w:t>Mechatronics</w:t>
            </w:r>
          </w:p>
        </w:tc>
        <w:tc>
          <w:tcPr>
            <w:tcW w:w="567" w:type="dxa"/>
            <w:vAlign w:val="center"/>
          </w:tcPr>
          <w:p>
            <w:pPr>
              <w:jc w:val="center"/>
              <w:rPr>
                <w:rFonts w:eastAsia="仿宋"/>
                <w:kern w:val="0"/>
                <w:szCs w:val="21"/>
              </w:rPr>
            </w:pPr>
            <w:r>
              <w:rPr>
                <w:rFonts w:eastAsia="仿宋"/>
                <w:kern w:val="0"/>
                <w:szCs w:val="21"/>
              </w:rPr>
              <w:t>2</w:t>
            </w:r>
          </w:p>
        </w:tc>
        <w:tc>
          <w:tcPr>
            <w:tcW w:w="709" w:type="dxa"/>
            <w:vAlign w:val="center"/>
          </w:tcPr>
          <w:p>
            <w:pPr>
              <w:jc w:val="center"/>
              <w:rPr>
                <w:rFonts w:ascii="仿宋" w:hAnsi="仿宋" w:eastAsia="仿宋"/>
                <w:kern w:val="0"/>
                <w:szCs w:val="21"/>
              </w:rPr>
            </w:pPr>
            <w:r>
              <w:rPr>
                <w:rFonts w:hint="eastAsia" w:ascii="仿宋" w:hAnsi="仿宋" w:eastAsia="仿宋"/>
                <w:szCs w:val="21"/>
              </w:rPr>
              <w:t>春</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pStyle w:val="10"/>
              <w:jc w:val="left"/>
              <w:rPr>
                <w:rFonts w:eastAsia="仿宋"/>
              </w:rPr>
            </w:pPr>
          </w:p>
        </w:tc>
        <w:tc>
          <w:tcPr>
            <w:tcW w:w="1256" w:type="dxa"/>
            <w:vAlign w:val="center"/>
          </w:tcPr>
          <w:p>
            <w:pPr>
              <w:jc w:val="center"/>
              <w:rPr>
                <w:rFonts w:eastAsia="仿宋"/>
                <w:kern w:val="0"/>
                <w:szCs w:val="21"/>
              </w:rPr>
            </w:pPr>
            <w:r>
              <w:rPr>
                <w:rFonts w:eastAsia="仿宋"/>
                <w:kern w:val="0"/>
                <w:szCs w:val="21"/>
              </w:rPr>
              <w:t>S101B016</w:t>
            </w:r>
          </w:p>
        </w:tc>
        <w:tc>
          <w:tcPr>
            <w:tcW w:w="3697" w:type="dxa"/>
            <w:vAlign w:val="center"/>
          </w:tcPr>
          <w:p>
            <w:pPr>
              <w:jc w:val="left"/>
              <w:rPr>
                <w:rFonts w:eastAsia="仿宋"/>
                <w:kern w:val="0"/>
                <w:szCs w:val="21"/>
              </w:rPr>
            </w:pPr>
            <w:r>
              <w:rPr>
                <w:rFonts w:hAnsi="仿宋" w:eastAsia="仿宋"/>
                <w:color w:val="000000"/>
                <w:szCs w:val="21"/>
              </w:rPr>
              <w:t>现代机械设计理论和方法</w:t>
            </w:r>
          </w:p>
        </w:tc>
        <w:tc>
          <w:tcPr>
            <w:tcW w:w="567" w:type="dxa"/>
            <w:vAlign w:val="center"/>
          </w:tcPr>
          <w:p>
            <w:pPr>
              <w:jc w:val="center"/>
              <w:rPr>
                <w:rFonts w:eastAsia="仿宋"/>
                <w:kern w:val="0"/>
                <w:szCs w:val="21"/>
              </w:rPr>
            </w:pPr>
            <w:r>
              <w:rPr>
                <w:rFonts w:eastAsia="仿宋"/>
                <w:kern w:val="0"/>
                <w:szCs w:val="21"/>
              </w:rPr>
              <w:t>2</w:t>
            </w:r>
          </w:p>
        </w:tc>
        <w:tc>
          <w:tcPr>
            <w:tcW w:w="709" w:type="dxa"/>
            <w:vAlign w:val="center"/>
          </w:tcPr>
          <w:p>
            <w:pPr>
              <w:jc w:val="center"/>
              <w:rPr>
                <w:rFonts w:ascii="仿宋" w:hAnsi="仿宋" w:eastAsia="仿宋"/>
                <w:kern w:val="0"/>
                <w:szCs w:val="21"/>
              </w:rPr>
            </w:pPr>
            <w:r>
              <w:rPr>
                <w:rFonts w:hint="eastAsia" w:ascii="仿宋" w:hAnsi="仿宋" w:eastAsia="仿宋"/>
                <w:kern w:val="0"/>
                <w:szCs w:val="21"/>
              </w:rPr>
              <w:t>秋</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pStyle w:val="10"/>
              <w:jc w:val="left"/>
              <w:rPr>
                <w:rFonts w:eastAsia="仿宋"/>
              </w:rPr>
            </w:pPr>
          </w:p>
        </w:tc>
        <w:tc>
          <w:tcPr>
            <w:tcW w:w="1256" w:type="dxa"/>
            <w:vAlign w:val="center"/>
          </w:tcPr>
          <w:p>
            <w:pPr>
              <w:jc w:val="center"/>
              <w:rPr>
                <w:rFonts w:eastAsia="仿宋"/>
                <w:kern w:val="0"/>
                <w:szCs w:val="21"/>
              </w:rPr>
            </w:pPr>
            <w:r>
              <w:rPr>
                <w:rFonts w:eastAsia="仿宋"/>
                <w:kern w:val="0"/>
                <w:szCs w:val="21"/>
              </w:rPr>
              <w:t>S101B003</w:t>
            </w:r>
          </w:p>
        </w:tc>
        <w:tc>
          <w:tcPr>
            <w:tcW w:w="3697" w:type="dxa"/>
            <w:vAlign w:val="center"/>
          </w:tcPr>
          <w:p>
            <w:pPr>
              <w:jc w:val="left"/>
              <w:rPr>
                <w:rFonts w:eastAsia="仿宋"/>
                <w:kern w:val="0"/>
                <w:szCs w:val="21"/>
              </w:rPr>
            </w:pPr>
            <w:r>
              <w:rPr>
                <w:rFonts w:hAnsi="仿宋" w:eastAsia="仿宋"/>
                <w:kern w:val="0"/>
                <w:szCs w:val="21"/>
              </w:rPr>
              <w:t>机械振动</w:t>
            </w:r>
            <w:r>
              <w:rPr>
                <w:rFonts w:eastAsia="仿宋"/>
                <w:b/>
                <w:bCs/>
                <w:szCs w:val="21"/>
              </w:rPr>
              <w:t>※</w:t>
            </w:r>
          </w:p>
        </w:tc>
        <w:tc>
          <w:tcPr>
            <w:tcW w:w="567" w:type="dxa"/>
            <w:vAlign w:val="center"/>
          </w:tcPr>
          <w:p>
            <w:pPr>
              <w:jc w:val="center"/>
              <w:rPr>
                <w:rFonts w:eastAsia="仿宋"/>
                <w:kern w:val="0"/>
                <w:szCs w:val="21"/>
              </w:rPr>
            </w:pPr>
            <w:r>
              <w:rPr>
                <w:rFonts w:eastAsia="仿宋"/>
                <w:kern w:val="0"/>
                <w:szCs w:val="21"/>
              </w:rPr>
              <w:t>2</w:t>
            </w:r>
          </w:p>
        </w:tc>
        <w:tc>
          <w:tcPr>
            <w:tcW w:w="709" w:type="dxa"/>
            <w:vAlign w:val="center"/>
          </w:tcPr>
          <w:p>
            <w:pPr>
              <w:jc w:val="center"/>
              <w:rPr>
                <w:rFonts w:ascii="仿宋" w:hAnsi="仿宋" w:eastAsia="仿宋"/>
                <w:kern w:val="0"/>
                <w:szCs w:val="21"/>
              </w:rPr>
            </w:pPr>
            <w:r>
              <w:rPr>
                <w:rFonts w:hint="eastAsia" w:ascii="仿宋" w:hAnsi="仿宋" w:eastAsia="仿宋"/>
                <w:kern w:val="0"/>
                <w:szCs w:val="21"/>
              </w:rPr>
              <w:t>秋</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pStyle w:val="10"/>
              <w:jc w:val="left"/>
              <w:rPr>
                <w:rFonts w:eastAsia="仿宋"/>
              </w:rPr>
            </w:pPr>
          </w:p>
        </w:tc>
        <w:tc>
          <w:tcPr>
            <w:tcW w:w="1256" w:type="dxa"/>
            <w:vAlign w:val="center"/>
          </w:tcPr>
          <w:p>
            <w:pPr>
              <w:jc w:val="center"/>
              <w:rPr>
                <w:rFonts w:eastAsia="仿宋"/>
                <w:kern w:val="0"/>
                <w:szCs w:val="21"/>
              </w:rPr>
            </w:pPr>
            <w:r>
              <w:rPr>
                <w:rFonts w:eastAsia="仿宋"/>
                <w:kern w:val="0"/>
                <w:szCs w:val="21"/>
              </w:rPr>
              <w:t>S110C057</w:t>
            </w:r>
          </w:p>
        </w:tc>
        <w:tc>
          <w:tcPr>
            <w:tcW w:w="3697" w:type="dxa"/>
            <w:vAlign w:val="center"/>
          </w:tcPr>
          <w:p>
            <w:pPr>
              <w:jc w:val="left"/>
              <w:rPr>
                <w:rFonts w:eastAsia="仿宋"/>
                <w:kern w:val="0"/>
                <w:szCs w:val="21"/>
              </w:rPr>
            </w:pPr>
            <w:r>
              <w:rPr>
                <w:rFonts w:hAnsi="仿宋" w:eastAsia="仿宋"/>
                <w:kern w:val="0"/>
                <w:szCs w:val="21"/>
              </w:rPr>
              <w:t>现代控制理论</w:t>
            </w:r>
          </w:p>
        </w:tc>
        <w:tc>
          <w:tcPr>
            <w:tcW w:w="567" w:type="dxa"/>
            <w:vAlign w:val="center"/>
          </w:tcPr>
          <w:p>
            <w:pPr>
              <w:jc w:val="center"/>
              <w:rPr>
                <w:rFonts w:eastAsia="仿宋"/>
                <w:kern w:val="0"/>
                <w:szCs w:val="21"/>
              </w:rPr>
            </w:pPr>
            <w:r>
              <w:rPr>
                <w:rFonts w:eastAsia="仿宋"/>
                <w:kern w:val="0"/>
                <w:szCs w:val="21"/>
              </w:rPr>
              <w:t>3</w:t>
            </w:r>
          </w:p>
        </w:tc>
        <w:tc>
          <w:tcPr>
            <w:tcW w:w="709" w:type="dxa"/>
            <w:vAlign w:val="center"/>
          </w:tcPr>
          <w:p>
            <w:pPr>
              <w:jc w:val="center"/>
              <w:rPr>
                <w:rFonts w:ascii="仿宋" w:hAnsi="仿宋" w:eastAsia="仿宋"/>
                <w:kern w:val="0"/>
                <w:szCs w:val="21"/>
              </w:rPr>
            </w:pPr>
            <w:r>
              <w:rPr>
                <w:rFonts w:hint="eastAsia" w:ascii="仿宋" w:hAnsi="仿宋" w:eastAsia="仿宋"/>
                <w:kern w:val="0"/>
                <w:szCs w:val="21"/>
              </w:rPr>
              <w:t>秋</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textDirection w:val="tbRlV"/>
            <w:vAlign w:val="center"/>
          </w:tcPr>
          <w:p>
            <w:pPr>
              <w:ind w:left="113" w:right="113"/>
              <w:jc w:val="center"/>
              <w:rPr>
                <w:rFonts w:eastAsia="仿宋"/>
                <w:color w:val="000000"/>
                <w:szCs w:val="21"/>
              </w:rPr>
            </w:pPr>
          </w:p>
        </w:tc>
        <w:tc>
          <w:tcPr>
            <w:tcW w:w="857" w:type="dxa"/>
            <w:vMerge w:val="restart"/>
            <w:vAlign w:val="center"/>
          </w:tcPr>
          <w:p>
            <w:pPr>
              <w:jc w:val="left"/>
              <w:rPr>
                <w:rFonts w:eastAsia="仿宋"/>
                <w:color w:val="000000"/>
                <w:szCs w:val="21"/>
              </w:rPr>
            </w:pPr>
            <w:r>
              <w:rPr>
                <w:rFonts w:hAnsi="仿宋" w:eastAsia="仿宋"/>
                <w:color w:val="000000"/>
                <w:szCs w:val="21"/>
              </w:rPr>
              <w:t>工</w:t>
            </w:r>
            <w:r>
              <w:rPr>
                <w:rFonts w:eastAsia="仿宋"/>
                <w:color w:val="000000"/>
                <w:szCs w:val="21"/>
              </w:rPr>
              <w:t xml:space="preserve">  </w:t>
            </w:r>
            <w:r>
              <w:rPr>
                <w:rFonts w:hAnsi="仿宋" w:eastAsia="仿宋"/>
                <w:color w:val="000000"/>
                <w:szCs w:val="21"/>
              </w:rPr>
              <w:t>程技</w:t>
            </w:r>
            <w:r>
              <w:rPr>
                <w:rFonts w:eastAsia="仿宋"/>
                <w:color w:val="000000"/>
                <w:szCs w:val="21"/>
              </w:rPr>
              <w:t xml:space="preserve">  </w:t>
            </w:r>
            <w:r>
              <w:rPr>
                <w:rFonts w:hAnsi="仿宋" w:eastAsia="仿宋"/>
                <w:color w:val="000000"/>
                <w:szCs w:val="21"/>
              </w:rPr>
              <w:t>术实践课</w:t>
            </w:r>
          </w:p>
        </w:tc>
        <w:tc>
          <w:tcPr>
            <w:tcW w:w="1256" w:type="dxa"/>
            <w:vAlign w:val="center"/>
          </w:tcPr>
          <w:p>
            <w:pPr>
              <w:jc w:val="center"/>
              <w:rPr>
                <w:rFonts w:eastAsia="仿宋"/>
                <w:kern w:val="0"/>
                <w:szCs w:val="21"/>
              </w:rPr>
            </w:pPr>
            <w:r>
              <w:rPr>
                <w:rFonts w:eastAsia="仿宋"/>
                <w:kern w:val="0"/>
                <w:szCs w:val="21"/>
              </w:rPr>
              <w:t>S101S009</w:t>
            </w:r>
          </w:p>
        </w:tc>
        <w:tc>
          <w:tcPr>
            <w:tcW w:w="3697" w:type="dxa"/>
            <w:vAlign w:val="center"/>
          </w:tcPr>
          <w:p>
            <w:pPr>
              <w:jc w:val="left"/>
              <w:rPr>
                <w:rFonts w:eastAsia="仿宋"/>
                <w:kern w:val="0"/>
                <w:szCs w:val="21"/>
              </w:rPr>
            </w:pPr>
            <w:r>
              <w:rPr>
                <w:rFonts w:hAnsi="仿宋" w:eastAsia="仿宋"/>
                <w:kern w:val="0"/>
                <w:szCs w:val="21"/>
              </w:rPr>
              <w:t>车辆系统动力学</w:t>
            </w:r>
            <w:r>
              <w:rPr>
                <w:rFonts w:eastAsia="仿宋"/>
                <w:b/>
                <w:bCs/>
                <w:szCs w:val="21"/>
              </w:rPr>
              <w:t>※</w:t>
            </w:r>
          </w:p>
        </w:tc>
        <w:tc>
          <w:tcPr>
            <w:tcW w:w="567" w:type="dxa"/>
            <w:vAlign w:val="center"/>
          </w:tcPr>
          <w:p>
            <w:pPr>
              <w:jc w:val="center"/>
              <w:rPr>
                <w:rFonts w:eastAsia="仿宋"/>
                <w:kern w:val="0"/>
                <w:szCs w:val="21"/>
              </w:rPr>
            </w:pPr>
            <w:r>
              <w:rPr>
                <w:rFonts w:eastAsia="仿宋"/>
                <w:kern w:val="0"/>
                <w:szCs w:val="21"/>
              </w:rPr>
              <w:t>3</w:t>
            </w:r>
          </w:p>
        </w:tc>
        <w:tc>
          <w:tcPr>
            <w:tcW w:w="709" w:type="dxa"/>
            <w:vAlign w:val="center"/>
          </w:tcPr>
          <w:p>
            <w:pPr>
              <w:jc w:val="center"/>
              <w:rPr>
                <w:rFonts w:eastAsia="仿宋"/>
                <w:kern w:val="0"/>
                <w:szCs w:val="21"/>
              </w:rPr>
            </w:pPr>
            <w:r>
              <w:rPr>
                <w:rFonts w:hAnsi="仿宋" w:eastAsia="仿宋"/>
                <w:kern w:val="0"/>
                <w:szCs w:val="21"/>
              </w:rPr>
              <w:t>秋</w:t>
            </w:r>
          </w:p>
        </w:tc>
        <w:tc>
          <w:tcPr>
            <w:tcW w:w="1184" w:type="dxa"/>
            <w:vMerge w:val="restart"/>
            <w:vAlign w:val="center"/>
          </w:tcPr>
          <w:p>
            <w:pPr>
              <w:jc w:val="center"/>
              <w:rPr>
                <w:rFonts w:eastAsia="仿宋"/>
                <w:color w:val="000000"/>
                <w:szCs w:val="21"/>
              </w:rPr>
            </w:pPr>
            <w:r>
              <w:rPr>
                <w:rFonts w:hAnsi="仿宋" w:eastAsia="仿宋"/>
                <w:color w:val="000000"/>
                <w:szCs w:val="21"/>
              </w:rPr>
              <w:t>至少选</w:t>
            </w:r>
          </w:p>
          <w:p>
            <w:pPr>
              <w:jc w:val="center"/>
              <w:rPr>
                <w:rFonts w:eastAsia="仿宋"/>
                <w:color w:val="000000"/>
                <w:szCs w:val="21"/>
              </w:rPr>
            </w:pPr>
            <w:r>
              <w:rPr>
                <w:rFonts w:eastAsia="仿宋"/>
                <w:color w:val="000000"/>
                <w:szCs w:val="21"/>
              </w:rPr>
              <w:t>1</w:t>
            </w:r>
            <w:r>
              <w:rPr>
                <w:rFonts w:hAnsi="仿宋" w:eastAsia="仿宋"/>
                <w:color w:val="000000"/>
                <w:szCs w:val="21"/>
              </w:rPr>
              <w:t>门</w:t>
            </w:r>
          </w:p>
        </w:tc>
        <w:tc>
          <w:tcPr>
            <w:tcW w:w="517" w:type="dxa"/>
            <w:vMerge w:val="continue"/>
            <w:vAlign w:val="center"/>
          </w:tcPr>
          <w:p>
            <w:pPr>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textDirection w:val="tbRlV"/>
            <w:vAlign w:val="center"/>
          </w:tcPr>
          <w:p>
            <w:pPr>
              <w:ind w:left="113" w:right="113"/>
              <w:jc w:val="center"/>
              <w:rPr>
                <w:rFonts w:eastAsia="仿宋"/>
                <w:color w:val="000000"/>
                <w:szCs w:val="21"/>
              </w:rPr>
            </w:pPr>
          </w:p>
        </w:tc>
        <w:tc>
          <w:tcPr>
            <w:tcW w:w="857" w:type="dxa"/>
            <w:vMerge w:val="continue"/>
            <w:vAlign w:val="center"/>
          </w:tcPr>
          <w:p>
            <w:pPr>
              <w:jc w:val="left"/>
              <w:rPr>
                <w:rFonts w:eastAsia="仿宋"/>
                <w:color w:val="000000"/>
                <w:szCs w:val="21"/>
              </w:rPr>
            </w:pPr>
          </w:p>
        </w:tc>
        <w:tc>
          <w:tcPr>
            <w:tcW w:w="1256" w:type="dxa"/>
            <w:vAlign w:val="center"/>
          </w:tcPr>
          <w:p>
            <w:pPr>
              <w:jc w:val="center"/>
              <w:rPr>
                <w:rFonts w:eastAsia="仿宋"/>
                <w:kern w:val="0"/>
                <w:szCs w:val="21"/>
              </w:rPr>
            </w:pPr>
            <w:r>
              <w:rPr>
                <w:rFonts w:eastAsia="仿宋"/>
                <w:kern w:val="0"/>
                <w:szCs w:val="21"/>
              </w:rPr>
              <w:t>S101S005</w:t>
            </w:r>
          </w:p>
        </w:tc>
        <w:tc>
          <w:tcPr>
            <w:tcW w:w="3697" w:type="dxa"/>
            <w:vAlign w:val="center"/>
          </w:tcPr>
          <w:p>
            <w:pPr>
              <w:jc w:val="left"/>
              <w:rPr>
                <w:rFonts w:eastAsia="仿宋"/>
                <w:kern w:val="0"/>
                <w:szCs w:val="21"/>
              </w:rPr>
            </w:pPr>
            <w:r>
              <w:rPr>
                <w:rFonts w:hAnsi="仿宋" w:eastAsia="仿宋"/>
                <w:kern w:val="0"/>
                <w:szCs w:val="21"/>
              </w:rPr>
              <w:t>车辆电控与机电液一体化技术</w:t>
            </w:r>
          </w:p>
        </w:tc>
        <w:tc>
          <w:tcPr>
            <w:tcW w:w="567" w:type="dxa"/>
            <w:vAlign w:val="center"/>
          </w:tcPr>
          <w:p>
            <w:pPr>
              <w:ind w:left="-42" w:leftChars="-20"/>
              <w:jc w:val="center"/>
              <w:rPr>
                <w:rFonts w:eastAsia="仿宋"/>
                <w:kern w:val="0"/>
                <w:szCs w:val="21"/>
              </w:rPr>
            </w:pPr>
            <w:r>
              <w:rPr>
                <w:rFonts w:eastAsia="仿宋"/>
                <w:kern w:val="0"/>
                <w:szCs w:val="21"/>
              </w:rPr>
              <w:t>2.5</w:t>
            </w:r>
          </w:p>
        </w:tc>
        <w:tc>
          <w:tcPr>
            <w:tcW w:w="709" w:type="dxa"/>
            <w:vAlign w:val="center"/>
          </w:tcPr>
          <w:p>
            <w:pPr>
              <w:jc w:val="center"/>
              <w:rPr>
                <w:rFonts w:eastAsia="仿宋"/>
                <w:kern w:val="0"/>
                <w:szCs w:val="21"/>
              </w:rPr>
            </w:pPr>
            <w:r>
              <w:rPr>
                <w:rFonts w:hAnsi="仿宋" w:eastAsia="仿宋"/>
                <w:kern w:val="0"/>
                <w:szCs w:val="21"/>
              </w:rPr>
              <w:t>秋</w:t>
            </w:r>
          </w:p>
        </w:tc>
        <w:tc>
          <w:tcPr>
            <w:tcW w:w="1184" w:type="dxa"/>
            <w:vMerge w:val="continue"/>
            <w:vAlign w:val="center"/>
          </w:tcPr>
          <w:p>
            <w:pPr>
              <w:jc w:val="center"/>
              <w:rPr>
                <w:rFonts w:eastAsia="仿宋"/>
                <w:color w:val="000000"/>
                <w:szCs w:val="21"/>
              </w:rPr>
            </w:pPr>
          </w:p>
        </w:tc>
        <w:tc>
          <w:tcPr>
            <w:tcW w:w="517" w:type="dxa"/>
            <w:vMerge w:val="continue"/>
            <w:vAlign w:val="center"/>
          </w:tcPr>
          <w:p>
            <w:pPr>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textDirection w:val="tbRlV"/>
            <w:vAlign w:val="center"/>
          </w:tcPr>
          <w:p>
            <w:pPr>
              <w:ind w:left="113" w:right="113"/>
              <w:jc w:val="center"/>
              <w:rPr>
                <w:rFonts w:eastAsia="仿宋"/>
                <w:color w:val="000000"/>
                <w:szCs w:val="21"/>
              </w:rPr>
            </w:pPr>
          </w:p>
        </w:tc>
        <w:tc>
          <w:tcPr>
            <w:tcW w:w="857" w:type="dxa"/>
            <w:vMerge w:val="continue"/>
            <w:vAlign w:val="center"/>
          </w:tcPr>
          <w:p>
            <w:pPr>
              <w:jc w:val="left"/>
              <w:rPr>
                <w:rFonts w:eastAsia="仿宋"/>
                <w:color w:val="000000"/>
                <w:szCs w:val="21"/>
              </w:rPr>
            </w:pPr>
          </w:p>
        </w:tc>
        <w:tc>
          <w:tcPr>
            <w:tcW w:w="1256" w:type="dxa"/>
            <w:vAlign w:val="center"/>
          </w:tcPr>
          <w:p>
            <w:pPr>
              <w:jc w:val="center"/>
              <w:rPr>
                <w:rFonts w:eastAsia="仿宋"/>
                <w:kern w:val="0"/>
                <w:szCs w:val="21"/>
              </w:rPr>
            </w:pPr>
            <w:r>
              <w:rPr>
                <w:rFonts w:eastAsia="仿宋"/>
                <w:kern w:val="0"/>
                <w:szCs w:val="21"/>
              </w:rPr>
              <w:t>S101S012</w:t>
            </w:r>
          </w:p>
        </w:tc>
        <w:tc>
          <w:tcPr>
            <w:tcW w:w="3697" w:type="dxa"/>
            <w:vAlign w:val="center"/>
          </w:tcPr>
          <w:p>
            <w:pPr>
              <w:jc w:val="left"/>
              <w:rPr>
                <w:rFonts w:eastAsia="仿宋"/>
                <w:kern w:val="0"/>
                <w:szCs w:val="21"/>
              </w:rPr>
            </w:pPr>
            <w:r>
              <w:rPr>
                <w:rFonts w:hAnsi="仿宋" w:eastAsia="仿宋"/>
                <w:kern w:val="0"/>
                <w:szCs w:val="21"/>
              </w:rPr>
              <w:t>机械创新设计实践</w:t>
            </w:r>
            <w:r>
              <w:rPr>
                <w:rFonts w:eastAsia="仿宋"/>
                <w:b/>
                <w:bCs/>
                <w:szCs w:val="21"/>
              </w:rPr>
              <w:t>※</w:t>
            </w:r>
          </w:p>
        </w:tc>
        <w:tc>
          <w:tcPr>
            <w:tcW w:w="567" w:type="dxa"/>
            <w:vAlign w:val="center"/>
          </w:tcPr>
          <w:p>
            <w:pPr>
              <w:jc w:val="center"/>
              <w:rPr>
                <w:rFonts w:eastAsia="仿宋"/>
                <w:kern w:val="0"/>
                <w:szCs w:val="21"/>
              </w:rPr>
            </w:pPr>
            <w:r>
              <w:rPr>
                <w:rFonts w:eastAsia="仿宋"/>
                <w:kern w:val="0"/>
                <w:szCs w:val="21"/>
              </w:rPr>
              <w:t>2</w:t>
            </w:r>
          </w:p>
        </w:tc>
        <w:tc>
          <w:tcPr>
            <w:tcW w:w="709" w:type="dxa"/>
            <w:vAlign w:val="center"/>
          </w:tcPr>
          <w:p>
            <w:pPr>
              <w:jc w:val="center"/>
              <w:rPr>
                <w:rFonts w:eastAsia="仿宋"/>
                <w:kern w:val="0"/>
                <w:szCs w:val="21"/>
              </w:rPr>
            </w:pPr>
            <w:r>
              <w:rPr>
                <w:rFonts w:hAnsi="仿宋" w:eastAsia="仿宋"/>
                <w:kern w:val="0"/>
                <w:szCs w:val="21"/>
              </w:rPr>
              <w:t>秋</w:t>
            </w:r>
          </w:p>
        </w:tc>
        <w:tc>
          <w:tcPr>
            <w:tcW w:w="1184" w:type="dxa"/>
            <w:vMerge w:val="continue"/>
            <w:vAlign w:val="center"/>
          </w:tcPr>
          <w:p>
            <w:pPr>
              <w:jc w:val="center"/>
              <w:rPr>
                <w:rFonts w:eastAsia="仿宋"/>
                <w:color w:val="000000"/>
                <w:szCs w:val="21"/>
              </w:rPr>
            </w:pPr>
          </w:p>
        </w:tc>
        <w:tc>
          <w:tcPr>
            <w:tcW w:w="517" w:type="dxa"/>
            <w:vMerge w:val="continue"/>
            <w:vAlign w:val="center"/>
          </w:tcPr>
          <w:p>
            <w:pPr>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restart"/>
            <w:textDirection w:val="tbRlV"/>
            <w:vAlign w:val="center"/>
          </w:tcPr>
          <w:p>
            <w:pPr>
              <w:ind w:left="113" w:right="113"/>
              <w:jc w:val="center"/>
              <w:rPr>
                <w:rFonts w:eastAsia="仿宋"/>
                <w:color w:val="000000"/>
                <w:szCs w:val="21"/>
              </w:rPr>
            </w:pPr>
            <w:r>
              <w:rPr>
                <w:rFonts w:hAnsi="仿宋" w:eastAsia="仿宋"/>
                <w:color w:val="000000"/>
                <w:szCs w:val="21"/>
              </w:rPr>
              <w:t>选</w:t>
            </w:r>
            <w:r>
              <w:rPr>
                <w:rFonts w:eastAsia="仿宋"/>
                <w:color w:val="000000"/>
                <w:szCs w:val="21"/>
              </w:rPr>
              <w:t xml:space="preserve">  </w:t>
            </w:r>
            <w:r>
              <w:rPr>
                <w:rFonts w:hAnsi="仿宋" w:eastAsia="仿宋"/>
                <w:color w:val="000000"/>
                <w:szCs w:val="21"/>
              </w:rPr>
              <w:t>修</w:t>
            </w:r>
            <w:r>
              <w:rPr>
                <w:rFonts w:eastAsia="仿宋"/>
                <w:color w:val="000000"/>
                <w:szCs w:val="21"/>
              </w:rPr>
              <w:t xml:space="preserve">  </w:t>
            </w:r>
            <w:r>
              <w:rPr>
                <w:rFonts w:hAnsi="仿宋" w:eastAsia="仿宋"/>
                <w:color w:val="000000"/>
                <w:szCs w:val="21"/>
              </w:rPr>
              <w:t>模</w:t>
            </w:r>
            <w:r>
              <w:rPr>
                <w:rFonts w:eastAsia="仿宋"/>
                <w:color w:val="000000"/>
                <w:szCs w:val="21"/>
              </w:rPr>
              <w:t xml:space="preserve">  </w:t>
            </w:r>
            <w:r>
              <w:rPr>
                <w:rFonts w:hAnsi="仿宋" w:eastAsia="仿宋"/>
                <w:color w:val="000000"/>
                <w:szCs w:val="21"/>
              </w:rPr>
              <w:t>块</w:t>
            </w:r>
          </w:p>
        </w:tc>
        <w:tc>
          <w:tcPr>
            <w:tcW w:w="857" w:type="dxa"/>
            <w:vMerge w:val="restart"/>
            <w:vAlign w:val="center"/>
          </w:tcPr>
          <w:p>
            <w:pPr>
              <w:jc w:val="left"/>
              <w:rPr>
                <w:rFonts w:hAnsi="仿宋" w:eastAsia="仿宋"/>
                <w:color w:val="000000"/>
                <w:szCs w:val="21"/>
              </w:rPr>
            </w:pPr>
            <w:r>
              <w:rPr>
                <w:rFonts w:hAnsi="仿宋" w:eastAsia="仿宋"/>
                <w:color w:val="000000"/>
                <w:szCs w:val="21"/>
              </w:rPr>
              <w:t>专</w:t>
            </w:r>
            <w:r>
              <w:rPr>
                <w:rFonts w:eastAsia="仿宋"/>
                <w:color w:val="000000"/>
                <w:szCs w:val="21"/>
              </w:rPr>
              <w:t xml:space="preserve">  </w:t>
            </w:r>
            <w:r>
              <w:rPr>
                <w:rFonts w:hAnsi="仿宋" w:eastAsia="仿宋"/>
                <w:color w:val="000000"/>
                <w:szCs w:val="21"/>
              </w:rPr>
              <w:t>业</w:t>
            </w:r>
          </w:p>
          <w:p>
            <w:pPr>
              <w:jc w:val="left"/>
              <w:rPr>
                <w:rFonts w:eastAsia="仿宋"/>
                <w:color w:val="000000"/>
                <w:szCs w:val="21"/>
              </w:rPr>
            </w:pPr>
            <w:r>
              <w:rPr>
                <w:rFonts w:hAnsi="仿宋" w:eastAsia="仿宋"/>
                <w:color w:val="000000"/>
                <w:szCs w:val="21"/>
              </w:rPr>
              <w:t>选修课</w:t>
            </w:r>
          </w:p>
        </w:tc>
        <w:tc>
          <w:tcPr>
            <w:tcW w:w="1256" w:type="dxa"/>
            <w:vAlign w:val="center"/>
          </w:tcPr>
          <w:p>
            <w:pPr>
              <w:jc w:val="center"/>
              <w:rPr>
                <w:rFonts w:eastAsia="仿宋"/>
                <w:kern w:val="0"/>
                <w:szCs w:val="21"/>
              </w:rPr>
            </w:pPr>
            <w:r>
              <w:rPr>
                <w:rFonts w:eastAsia="仿宋"/>
                <w:kern w:val="0"/>
                <w:szCs w:val="21"/>
              </w:rPr>
              <w:t>S101C056</w:t>
            </w:r>
          </w:p>
        </w:tc>
        <w:tc>
          <w:tcPr>
            <w:tcW w:w="3697" w:type="dxa"/>
            <w:vAlign w:val="center"/>
          </w:tcPr>
          <w:p>
            <w:pPr>
              <w:jc w:val="left"/>
              <w:rPr>
                <w:rFonts w:eastAsia="仿宋"/>
                <w:kern w:val="0"/>
                <w:szCs w:val="21"/>
              </w:rPr>
            </w:pPr>
            <w:r>
              <w:rPr>
                <w:rFonts w:hAnsi="仿宋" w:eastAsia="仿宋"/>
                <w:kern w:val="0"/>
                <w:szCs w:val="21"/>
              </w:rPr>
              <w:t>现代人机工程学</w:t>
            </w:r>
          </w:p>
        </w:tc>
        <w:tc>
          <w:tcPr>
            <w:tcW w:w="567" w:type="dxa"/>
            <w:vAlign w:val="center"/>
          </w:tcPr>
          <w:p>
            <w:pPr>
              <w:jc w:val="center"/>
              <w:rPr>
                <w:rFonts w:eastAsia="仿宋"/>
                <w:kern w:val="0"/>
                <w:szCs w:val="21"/>
              </w:rPr>
            </w:pPr>
            <w:r>
              <w:rPr>
                <w:rFonts w:eastAsia="仿宋"/>
                <w:kern w:val="0"/>
                <w:szCs w:val="21"/>
              </w:rPr>
              <w:t>2</w:t>
            </w:r>
          </w:p>
        </w:tc>
        <w:tc>
          <w:tcPr>
            <w:tcW w:w="709" w:type="dxa"/>
            <w:vAlign w:val="center"/>
          </w:tcPr>
          <w:p>
            <w:pPr>
              <w:jc w:val="center"/>
              <w:rPr>
                <w:rFonts w:eastAsia="仿宋"/>
                <w:kern w:val="0"/>
                <w:szCs w:val="21"/>
              </w:rPr>
            </w:pPr>
            <w:r>
              <w:rPr>
                <w:rFonts w:hAnsi="仿宋" w:eastAsia="仿宋"/>
                <w:kern w:val="0"/>
                <w:szCs w:val="21"/>
              </w:rPr>
              <w:t>秋</w:t>
            </w:r>
          </w:p>
        </w:tc>
        <w:tc>
          <w:tcPr>
            <w:tcW w:w="1184" w:type="dxa"/>
            <w:vMerge w:val="restart"/>
            <w:vAlign w:val="center"/>
          </w:tcPr>
          <w:p>
            <w:pPr>
              <w:jc w:val="center"/>
              <w:rPr>
                <w:rFonts w:eastAsia="仿宋"/>
                <w:color w:val="000000"/>
                <w:szCs w:val="21"/>
              </w:rPr>
            </w:pPr>
            <w:r>
              <w:rPr>
                <w:rFonts w:hAnsi="仿宋" w:eastAsia="仿宋"/>
                <w:color w:val="000000"/>
                <w:szCs w:val="21"/>
              </w:rPr>
              <w:t>从本模块课程或从学校其它课程中至少选</w:t>
            </w:r>
            <w:r>
              <w:rPr>
                <w:rFonts w:eastAsia="仿宋"/>
                <w:color w:val="000000"/>
                <w:szCs w:val="21"/>
              </w:rPr>
              <w:t>4</w:t>
            </w:r>
            <w:r>
              <w:rPr>
                <w:rFonts w:hAnsi="仿宋" w:eastAsia="仿宋"/>
                <w:color w:val="000000"/>
                <w:szCs w:val="21"/>
              </w:rPr>
              <w:t>门</w:t>
            </w:r>
          </w:p>
        </w:tc>
        <w:tc>
          <w:tcPr>
            <w:tcW w:w="517" w:type="dxa"/>
            <w:vMerge w:val="restart"/>
            <w:vAlign w:val="center"/>
          </w:tcPr>
          <w:p>
            <w:pPr>
              <w:jc w:val="center"/>
              <w:rPr>
                <w:rFonts w:eastAsia="仿宋"/>
                <w:color w:val="000000"/>
                <w:szCs w:val="21"/>
              </w:rPr>
            </w:pPr>
            <w:r>
              <w:rPr>
                <w:rFonts w:hAnsi="仿宋" w:eastAsia="仿宋"/>
                <w:color w:val="000000"/>
                <w:szCs w:val="21"/>
              </w:rPr>
              <w:t>至少选</w:t>
            </w:r>
          </w:p>
          <w:p>
            <w:pPr>
              <w:jc w:val="center"/>
              <w:rPr>
                <w:rFonts w:eastAsia="仿宋"/>
                <w:color w:val="000000"/>
                <w:szCs w:val="21"/>
              </w:rPr>
            </w:pPr>
            <w:r>
              <w:rPr>
                <w:rFonts w:eastAsia="仿宋"/>
                <w:color w:val="000000"/>
                <w:szCs w:val="21"/>
              </w:rPr>
              <w:t>8</w:t>
            </w:r>
          </w:p>
          <w:p>
            <w:pPr>
              <w:jc w:val="center"/>
              <w:rPr>
                <w:rFonts w:eastAsia="仿宋"/>
                <w:color w:val="000000"/>
                <w:szCs w:val="21"/>
              </w:rPr>
            </w:pPr>
            <w:r>
              <w:rPr>
                <w:rFonts w:hAnsi="仿宋" w:eastAsia="仿宋"/>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kern w:val="0"/>
                <w:szCs w:val="21"/>
              </w:rPr>
            </w:pPr>
            <w:r>
              <w:rPr>
                <w:rFonts w:eastAsia="仿宋"/>
                <w:kern w:val="0"/>
                <w:szCs w:val="21"/>
              </w:rPr>
              <w:t>S101C014</w:t>
            </w:r>
          </w:p>
        </w:tc>
        <w:tc>
          <w:tcPr>
            <w:tcW w:w="3697" w:type="dxa"/>
            <w:vAlign w:val="center"/>
          </w:tcPr>
          <w:p>
            <w:pPr>
              <w:jc w:val="left"/>
              <w:rPr>
                <w:rFonts w:eastAsia="仿宋"/>
                <w:kern w:val="0"/>
                <w:szCs w:val="21"/>
              </w:rPr>
            </w:pPr>
            <w:r>
              <w:rPr>
                <w:rFonts w:hAnsi="仿宋" w:eastAsia="仿宋"/>
                <w:kern w:val="0"/>
                <w:szCs w:val="21"/>
              </w:rPr>
              <w:t>车辆检测与故障诊断</w:t>
            </w:r>
          </w:p>
        </w:tc>
        <w:tc>
          <w:tcPr>
            <w:tcW w:w="567" w:type="dxa"/>
            <w:vAlign w:val="center"/>
          </w:tcPr>
          <w:p>
            <w:pPr>
              <w:jc w:val="center"/>
              <w:rPr>
                <w:rFonts w:eastAsia="仿宋"/>
                <w:kern w:val="0"/>
                <w:szCs w:val="21"/>
              </w:rPr>
            </w:pPr>
            <w:r>
              <w:rPr>
                <w:rFonts w:eastAsia="仿宋"/>
                <w:kern w:val="0"/>
                <w:szCs w:val="21"/>
              </w:rPr>
              <w:t>3</w:t>
            </w:r>
          </w:p>
        </w:tc>
        <w:tc>
          <w:tcPr>
            <w:tcW w:w="709" w:type="dxa"/>
            <w:vAlign w:val="center"/>
          </w:tcPr>
          <w:p>
            <w:pPr>
              <w:jc w:val="center"/>
              <w:rPr>
                <w:rFonts w:eastAsia="仿宋"/>
                <w:kern w:val="0"/>
                <w:szCs w:val="21"/>
              </w:rPr>
            </w:pPr>
            <w:r>
              <w:rPr>
                <w:rFonts w:hAnsi="仿宋" w:eastAsia="仿宋"/>
                <w:kern w:val="0"/>
                <w:szCs w:val="21"/>
              </w:rPr>
              <w:t>秋</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kern w:val="0"/>
                <w:szCs w:val="21"/>
              </w:rPr>
            </w:pPr>
            <w:r>
              <w:rPr>
                <w:rFonts w:eastAsia="仿宋"/>
                <w:kern w:val="0"/>
                <w:szCs w:val="21"/>
              </w:rPr>
              <w:t>S101C018</w:t>
            </w:r>
          </w:p>
        </w:tc>
        <w:tc>
          <w:tcPr>
            <w:tcW w:w="3697" w:type="dxa"/>
            <w:vAlign w:val="center"/>
          </w:tcPr>
          <w:p>
            <w:pPr>
              <w:jc w:val="left"/>
              <w:rPr>
                <w:rFonts w:eastAsia="仿宋"/>
                <w:kern w:val="0"/>
                <w:szCs w:val="21"/>
              </w:rPr>
            </w:pPr>
            <w:r>
              <w:rPr>
                <w:rFonts w:hAnsi="仿宋" w:eastAsia="仿宋"/>
                <w:kern w:val="0"/>
                <w:szCs w:val="21"/>
              </w:rPr>
              <w:t>车辆结构分析</w:t>
            </w:r>
          </w:p>
        </w:tc>
        <w:tc>
          <w:tcPr>
            <w:tcW w:w="567" w:type="dxa"/>
            <w:vAlign w:val="center"/>
          </w:tcPr>
          <w:p>
            <w:pPr>
              <w:jc w:val="center"/>
              <w:rPr>
                <w:rFonts w:eastAsia="仿宋"/>
                <w:kern w:val="0"/>
                <w:szCs w:val="21"/>
              </w:rPr>
            </w:pPr>
            <w:r>
              <w:rPr>
                <w:rFonts w:eastAsia="仿宋"/>
                <w:kern w:val="0"/>
                <w:szCs w:val="21"/>
              </w:rPr>
              <w:t>3</w:t>
            </w:r>
          </w:p>
        </w:tc>
        <w:tc>
          <w:tcPr>
            <w:tcW w:w="709" w:type="dxa"/>
            <w:vAlign w:val="center"/>
          </w:tcPr>
          <w:p>
            <w:pPr>
              <w:jc w:val="center"/>
              <w:rPr>
                <w:rFonts w:eastAsia="仿宋"/>
                <w:kern w:val="0"/>
                <w:szCs w:val="21"/>
              </w:rPr>
            </w:pPr>
            <w:r>
              <w:rPr>
                <w:rFonts w:hAnsi="仿宋" w:eastAsia="仿宋"/>
                <w:kern w:val="0"/>
                <w:szCs w:val="21"/>
              </w:rPr>
              <w:t>秋</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kern w:val="0"/>
                <w:szCs w:val="21"/>
              </w:rPr>
            </w:pPr>
            <w:r>
              <w:rPr>
                <w:rFonts w:eastAsia="仿宋"/>
                <w:kern w:val="0"/>
                <w:szCs w:val="21"/>
              </w:rPr>
              <w:t>S101C010</w:t>
            </w:r>
          </w:p>
        </w:tc>
        <w:tc>
          <w:tcPr>
            <w:tcW w:w="3697" w:type="dxa"/>
            <w:vAlign w:val="center"/>
          </w:tcPr>
          <w:p>
            <w:pPr>
              <w:jc w:val="left"/>
              <w:rPr>
                <w:rFonts w:eastAsia="仿宋"/>
                <w:kern w:val="0"/>
                <w:szCs w:val="21"/>
              </w:rPr>
            </w:pPr>
            <w:r>
              <w:rPr>
                <w:rFonts w:hAnsi="仿宋" w:eastAsia="仿宋"/>
                <w:kern w:val="0"/>
                <w:szCs w:val="21"/>
              </w:rPr>
              <w:t>车辆动力与节能环保技术</w:t>
            </w:r>
          </w:p>
        </w:tc>
        <w:tc>
          <w:tcPr>
            <w:tcW w:w="567" w:type="dxa"/>
            <w:vAlign w:val="center"/>
          </w:tcPr>
          <w:p>
            <w:pPr>
              <w:jc w:val="center"/>
              <w:rPr>
                <w:rFonts w:eastAsia="仿宋"/>
                <w:kern w:val="0"/>
                <w:szCs w:val="21"/>
              </w:rPr>
            </w:pPr>
            <w:r>
              <w:rPr>
                <w:rFonts w:eastAsia="仿宋"/>
                <w:kern w:val="0"/>
                <w:szCs w:val="21"/>
              </w:rPr>
              <w:t>3</w:t>
            </w:r>
          </w:p>
        </w:tc>
        <w:tc>
          <w:tcPr>
            <w:tcW w:w="709" w:type="dxa"/>
            <w:vAlign w:val="center"/>
          </w:tcPr>
          <w:p>
            <w:pPr>
              <w:jc w:val="center"/>
              <w:rPr>
                <w:rFonts w:eastAsia="仿宋"/>
                <w:kern w:val="0"/>
                <w:szCs w:val="21"/>
              </w:rPr>
            </w:pPr>
            <w:r>
              <w:rPr>
                <w:rFonts w:hAnsi="仿宋" w:eastAsia="仿宋"/>
                <w:kern w:val="0"/>
                <w:szCs w:val="21"/>
              </w:rPr>
              <w:t>秋</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kern w:val="0"/>
                <w:szCs w:val="21"/>
              </w:rPr>
            </w:pPr>
            <w:r>
              <w:rPr>
                <w:rFonts w:eastAsia="仿宋"/>
                <w:kern w:val="0"/>
                <w:szCs w:val="21"/>
              </w:rPr>
              <w:t>S101C002</w:t>
            </w:r>
          </w:p>
        </w:tc>
        <w:tc>
          <w:tcPr>
            <w:tcW w:w="3697" w:type="dxa"/>
            <w:vAlign w:val="center"/>
          </w:tcPr>
          <w:p>
            <w:pPr>
              <w:jc w:val="left"/>
              <w:rPr>
                <w:rFonts w:eastAsia="仿宋"/>
                <w:kern w:val="0"/>
                <w:szCs w:val="21"/>
              </w:rPr>
            </w:pPr>
            <w:r>
              <w:rPr>
                <w:rFonts w:hAnsi="仿宋" w:eastAsia="仿宋"/>
                <w:kern w:val="0"/>
                <w:szCs w:val="21"/>
              </w:rPr>
              <w:t>车辆</w:t>
            </w:r>
            <w:r>
              <w:rPr>
                <w:rFonts w:eastAsia="仿宋"/>
                <w:kern w:val="0"/>
                <w:szCs w:val="21"/>
              </w:rPr>
              <w:t>CAE</w:t>
            </w:r>
            <w:r>
              <w:rPr>
                <w:rFonts w:hAnsi="仿宋" w:eastAsia="仿宋"/>
                <w:kern w:val="0"/>
                <w:szCs w:val="21"/>
              </w:rPr>
              <w:t>技术</w:t>
            </w:r>
          </w:p>
        </w:tc>
        <w:tc>
          <w:tcPr>
            <w:tcW w:w="567" w:type="dxa"/>
            <w:vAlign w:val="center"/>
          </w:tcPr>
          <w:p>
            <w:pPr>
              <w:jc w:val="center"/>
              <w:rPr>
                <w:rFonts w:eastAsia="仿宋"/>
                <w:kern w:val="0"/>
                <w:szCs w:val="21"/>
              </w:rPr>
            </w:pPr>
            <w:r>
              <w:rPr>
                <w:rFonts w:eastAsia="仿宋"/>
                <w:kern w:val="0"/>
                <w:szCs w:val="21"/>
              </w:rPr>
              <w:t>2</w:t>
            </w:r>
          </w:p>
        </w:tc>
        <w:tc>
          <w:tcPr>
            <w:tcW w:w="709" w:type="dxa"/>
            <w:vAlign w:val="center"/>
          </w:tcPr>
          <w:p>
            <w:pPr>
              <w:jc w:val="center"/>
              <w:rPr>
                <w:rFonts w:eastAsia="仿宋"/>
                <w:kern w:val="0"/>
                <w:szCs w:val="21"/>
              </w:rPr>
            </w:pPr>
            <w:r>
              <w:rPr>
                <w:rFonts w:hAnsi="仿宋" w:eastAsia="仿宋"/>
                <w:kern w:val="0"/>
                <w:szCs w:val="21"/>
              </w:rPr>
              <w:t>春</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kern w:val="0"/>
                <w:szCs w:val="21"/>
              </w:rPr>
            </w:pPr>
            <w:r>
              <w:rPr>
                <w:rFonts w:eastAsia="仿宋"/>
                <w:kern w:val="0"/>
                <w:szCs w:val="21"/>
              </w:rPr>
              <w:t>S101C117</w:t>
            </w:r>
          </w:p>
        </w:tc>
        <w:tc>
          <w:tcPr>
            <w:tcW w:w="3697" w:type="dxa"/>
            <w:vAlign w:val="center"/>
          </w:tcPr>
          <w:p>
            <w:pPr>
              <w:jc w:val="left"/>
              <w:rPr>
                <w:rFonts w:eastAsia="仿宋"/>
                <w:kern w:val="0"/>
                <w:szCs w:val="21"/>
              </w:rPr>
            </w:pPr>
            <w:r>
              <w:rPr>
                <w:rFonts w:hAnsi="仿宋" w:eastAsia="仿宋"/>
                <w:kern w:val="0"/>
                <w:szCs w:val="21"/>
              </w:rPr>
              <w:t>车辆电子控制及智能化</w:t>
            </w:r>
          </w:p>
        </w:tc>
        <w:tc>
          <w:tcPr>
            <w:tcW w:w="567" w:type="dxa"/>
            <w:vAlign w:val="center"/>
          </w:tcPr>
          <w:p>
            <w:pPr>
              <w:jc w:val="center"/>
              <w:rPr>
                <w:rFonts w:eastAsia="仿宋"/>
                <w:kern w:val="0"/>
                <w:szCs w:val="21"/>
              </w:rPr>
            </w:pPr>
            <w:r>
              <w:rPr>
                <w:rFonts w:eastAsia="仿宋"/>
                <w:kern w:val="0"/>
                <w:szCs w:val="21"/>
              </w:rPr>
              <w:t>3</w:t>
            </w:r>
          </w:p>
        </w:tc>
        <w:tc>
          <w:tcPr>
            <w:tcW w:w="709" w:type="dxa"/>
            <w:vAlign w:val="center"/>
          </w:tcPr>
          <w:p>
            <w:pPr>
              <w:jc w:val="center"/>
              <w:rPr>
                <w:rFonts w:eastAsia="仿宋"/>
                <w:kern w:val="0"/>
                <w:szCs w:val="21"/>
              </w:rPr>
            </w:pPr>
            <w:r>
              <w:rPr>
                <w:rFonts w:hAnsi="仿宋" w:eastAsia="仿宋"/>
                <w:kern w:val="0"/>
                <w:szCs w:val="21"/>
              </w:rPr>
              <w:t>秋</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kern w:val="0"/>
                <w:szCs w:val="21"/>
              </w:rPr>
            </w:pPr>
            <w:r>
              <w:rPr>
                <w:rFonts w:eastAsia="仿宋"/>
                <w:kern w:val="0"/>
                <w:szCs w:val="21"/>
              </w:rPr>
              <w:t>S101C065</w:t>
            </w:r>
          </w:p>
        </w:tc>
        <w:tc>
          <w:tcPr>
            <w:tcW w:w="3697" w:type="dxa"/>
            <w:vAlign w:val="center"/>
          </w:tcPr>
          <w:p>
            <w:pPr>
              <w:jc w:val="left"/>
              <w:rPr>
                <w:rFonts w:eastAsia="仿宋"/>
                <w:kern w:val="0"/>
                <w:szCs w:val="21"/>
              </w:rPr>
            </w:pPr>
            <w:r>
              <w:rPr>
                <w:rFonts w:hAnsi="仿宋" w:eastAsia="仿宋"/>
                <w:kern w:val="0"/>
                <w:szCs w:val="21"/>
              </w:rPr>
              <w:t>嵌入式系统软件设计与开发</w:t>
            </w:r>
          </w:p>
        </w:tc>
        <w:tc>
          <w:tcPr>
            <w:tcW w:w="567" w:type="dxa"/>
            <w:vAlign w:val="center"/>
          </w:tcPr>
          <w:p>
            <w:pPr>
              <w:jc w:val="center"/>
              <w:rPr>
                <w:rFonts w:eastAsia="仿宋"/>
                <w:kern w:val="0"/>
                <w:szCs w:val="21"/>
              </w:rPr>
            </w:pPr>
            <w:r>
              <w:rPr>
                <w:rFonts w:eastAsia="仿宋"/>
                <w:kern w:val="0"/>
                <w:szCs w:val="21"/>
              </w:rPr>
              <w:t>2</w:t>
            </w:r>
          </w:p>
        </w:tc>
        <w:tc>
          <w:tcPr>
            <w:tcW w:w="709" w:type="dxa"/>
            <w:vAlign w:val="center"/>
          </w:tcPr>
          <w:p>
            <w:pPr>
              <w:jc w:val="center"/>
              <w:rPr>
                <w:rFonts w:eastAsia="仿宋"/>
                <w:kern w:val="0"/>
                <w:szCs w:val="21"/>
              </w:rPr>
            </w:pPr>
            <w:r>
              <w:rPr>
                <w:rFonts w:hAnsi="仿宋" w:eastAsia="仿宋"/>
                <w:kern w:val="0"/>
                <w:szCs w:val="21"/>
              </w:rPr>
              <w:t>秋</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kern w:val="0"/>
                <w:szCs w:val="21"/>
              </w:rPr>
            </w:pPr>
            <w:r>
              <w:rPr>
                <w:rFonts w:eastAsia="仿宋"/>
                <w:kern w:val="0"/>
                <w:szCs w:val="21"/>
              </w:rPr>
              <w:t>S101C042</w:t>
            </w:r>
          </w:p>
        </w:tc>
        <w:tc>
          <w:tcPr>
            <w:tcW w:w="3697" w:type="dxa"/>
            <w:vAlign w:val="center"/>
          </w:tcPr>
          <w:p>
            <w:pPr>
              <w:jc w:val="left"/>
              <w:rPr>
                <w:rFonts w:eastAsia="仿宋"/>
                <w:kern w:val="0"/>
                <w:szCs w:val="21"/>
              </w:rPr>
            </w:pPr>
            <w:r>
              <w:rPr>
                <w:rFonts w:hAnsi="仿宋" w:eastAsia="仿宋"/>
                <w:kern w:val="0"/>
                <w:szCs w:val="21"/>
              </w:rPr>
              <w:t>机电系统信息交联技术</w:t>
            </w:r>
          </w:p>
        </w:tc>
        <w:tc>
          <w:tcPr>
            <w:tcW w:w="567" w:type="dxa"/>
            <w:vAlign w:val="center"/>
          </w:tcPr>
          <w:p>
            <w:pPr>
              <w:jc w:val="center"/>
              <w:rPr>
                <w:rFonts w:eastAsia="仿宋"/>
                <w:kern w:val="0"/>
                <w:szCs w:val="21"/>
              </w:rPr>
            </w:pPr>
            <w:r>
              <w:rPr>
                <w:rFonts w:eastAsia="仿宋"/>
                <w:kern w:val="0"/>
                <w:szCs w:val="21"/>
              </w:rPr>
              <w:t>2</w:t>
            </w:r>
          </w:p>
        </w:tc>
        <w:tc>
          <w:tcPr>
            <w:tcW w:w="709" w:type="dxa"/>
            <w:vAlign w:val="center"/>
          </w:tcPr>
          <w:p>
            <w:pPr>
              <w:jc w:val="center"/>
              <w:rPr>
                <w:rFonts w:eastAsia="仿宋"/>
                <w:kern w:val="0"/>
                <w:szCs w:val="21"/>
              </w:rPr>
            </w:pPr>
            <w:r>
              <w:rPr>
                <w:rFonts w:hAnsi="仿宋" w:eastAsia="仿宋"/>
                <w:kern w:val="0"/>
                <w:szCs w:val="21"/>
              </w:rPr>
              <w:t>春</w:t>
            </w:r>
          </w:p>
        </w:tc>
        <w:tc>
          <w:tcPr>
            <w:tcW w:w="1184" w:type="dxa"/>
            <w:vMerge w:val="continue"/>
            <w:vAlign w:val="center"/>
          </w:tcPr>
          <w:p>
            <w:pPr>
              <w:jc w:val="center"/>
              <w:rPr>
                <w:rFonts w:eastAsia="仿宋"/>
                <w:color w:val="000000"/>
                <w:szCs w:val="21"/>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kern w:val="0"/>
                <w:szCs w:val="21"/>
              </w:rPr>
            </w:pPr>
            <w:r>
              <w:rPr>
                <w:rFonts w:eastAsia="仿宋"/>
                <w:kern w:val="0"/>
                <w:szCs w:val="21"/>
              </w:rPr>
              <w:t>S101S001</w:t>
            </w:r>
          </w:p>
        </w:tc>
        <w:tc>
          <w:tcPr>
            <w:tcW w:w="3697" w:type="dxa"/>
            <w:vAlign w:val="center"/>
          </w:tcPr>
          <w:p>
            <w:pPr>
              <w:jc w:val="left"/>
              <w:rPr>
                <w:rFonts w:eastAsia="仿宋"/>
                <w:kern w:val="0"/>
                <w:szCs w:val="21"/>
              </w:rPr>
            </w:pPr>
            <w:r>
              <w:rPr>
                <w:rFonts w:hAnsi="仿宋" w:eastAsia="仿宋"/>
                <w:kern w:val="0"/>
                <w:szCs w:val="21"/>
              </w:rPr>
              <w:t>测试技术综合实验</w:t>
            </w:r>
          </w:p>
        </w:tc>
        <w:tc>
          <w:tcPr>
            <w:tcW w:w="567" w:type="dxa"/>
            <w:vAlign w:val="center"/>
          </w:tcPr>
          <w:p>
            <w:pPr>
              <w:jc w:val="center"/>
              <w:rPr>
                <w:rFonts w:eastAsia="仿宋"/>
                <w:kern w:val="0"/>
                <w:szCs w:val="21"/>
              </w:rPr>
            </w:pPr>
            <w:r>
              <w:rPr>
                <w:rFonts w:eastAsia="仿宋"/>
                <w:kern w:val="0"/>
                <w:szCs w:val="21"/>
              </w:rPr>
              <w:t>2</w:t>
            </w:r>
          </w:p>
        </w:tc>
        <w:tc>
          <w:tcPr>
            <w:tcW w:w="709" w:type="dxa"/>
            <w:vAlign w:val="center"/>
          </w:tcPr>
          <w:p>
            <w:pPr>
              <w:jc w:val="center"/>
              <w:rPr>
                <w:rFonts w:eastAsia="仿宋"/>
                <w:kern w:val="0"/>
                <w:szCs w:val="21"/>
              </w:rPr>
            </w:pPr>
            <w:r>
              <w:rPr>
                <w:rFonts w:hAnsi="仿宋" w:eastAsia="仿宋"/>
                <w:kern w:val="0"/>
                <w:szCs w:val="21"/>
              </w:rPr>
              <w:t>秋</w:t>
            </w:r>
          </w:p>
        </w:tc>
        <w:tc>
          <w:tcPr>
            <w:tcW w:w="1184" w:type="dxa"/>
            <w:vMerge w:val="continue"/>
            <w:vAlign w:val="center"/>
          </w:tcPr>
          <w:p>
            <w:pPr>
              <w:jc w:val="center"/>
              <w:rPr>
                <w:rFonts w:eastAsia="仿宋"/>
                <w:color w:val="000000"/>
                <w:szCs w:val="21"/>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8" w:type="dxa"/>
            <w:vMerge w:val="continue"/>
            <w:vAlign w:val="center"/>
          </w:tcPr>
          <w:p>
            <w:pPr>
              <w:jc w:val="center"/>
              <w:rPr>
                <w:rFonts w:eastAsia="仿宋"/>
              </w:rPr>
            </w:pPr>
          </w:p>
        </w:tc>
        <w:tc>
          <w:tcPr>
            <w:tcW w:w="857" w:type="dxa"/>
            <w:vMerge w:val="continue"/>
            <w:vAlign w:val="center"/>
          </w:tcPr>
          <w:p>
            <w:pPr>
              <w:jc w:val="left"/>
              <w:rPr>
                <w:rFonts w:eastAsia="仿宋"/>
              </w:rPr>
            </w:pPr>
          </w:p>
        </w:tc>
        <w:tc>
          <w:tcPr>
            <w:tcW w:w="1256" w:type="dxa"/>
            <w:vAlign w:val="center"/>
          </w:tcPr>
          <w:p>
            <w:pPr>
              <w:jc w:val="center"/>
              <w:rPr>
                <w:rFonts w:eastAsia="仿宋"/>
                <w:kern w:val="0"/>
                <w:szCs w:val="21"/>
              </w:rPr>
            </w:pPr>
            <w:r>
              <w:rPr>
                <w:rFonts w:eastAsia="仿宋"/>
                <w:kern w:val="0"/>
                <w:szCs w:val="21"/>
              </w:rPr>
              <w:t>S101S013</w:t>
            </w:r>
          </w:p>
        </w:tc>
        <w:tc>
          <w:tcPr>
            <w:tcW w:w="3697" w:type="dxa"/>
            <w:vAlign w:val="center"/>
          </w:tcPr>
          <w:p>
            <w:pPr>
              <w:jc w:val="left"/>
              <w:rPr>
                <w:rFonts w:eastAsia="仿宋"/>
                <w:kern w:val="0"/>
                <w:szCs w:val="21"/>
              </w:rPr>
            </w:pPr>
            <w:r>
              <w:rPr>
                <w:rFonts w:hAnsi="仿宋" w:eastAsia="仿宋"/>
                <w:kern w:val="0"/>
                <w:szCs w:val="21"/>
              </w:rPr>
              <w:t>数字化设计制造集成综合实践</w:t>
            </w:r>
            <w:r>
              <w:rPr>
                <w:rFonts w:eastAsia="仿宋"/>
                <w:b/>
                <w:bCs/>
                <w:szCs w:val="21"/>
              </w:rPr>
              <w:t>※</w:t>
            </w:r>
          </w:p>
        </w:tc>
        <w:tc>
          <w:tcPr>
            <w:tcW w:w="567" w:type="dxa"/>
            <w:vAlign w:val="center"/>
          </w:tcPr>
          <w:p>
            <w:pPr>
              <w:jc w:val="center"/>
              <w:rPr>
                <w:rFonts w:eastAsia="仿宋"/>
                <w:kern w:val="0"/>
                <w:szCs w:val="21"/>
              </w:rPr>
            </w:pPr>
            <w:r>
              <w:rPr>
                <w:rFonts w:eastAsia="仿宋"/>
                <w:kern w:val="0"/>
                <w:szCs w:val="21"/>
              </w:rPr>
              <w:t>2</w:t>
            </w:r>
          </w:p>
        </w:tc>
        <w:tc>
          <w:tcPr>
            <w:tcW w:w="709" w:type="dxa"/>
            <w:vAlign w:val="center"/>
          </w:tcPr>
          <w:p>
            <w:pPr>
              <w:jc w:val="center"/>
              <w:rPr>
                <w:rFonts w:eastAsia="仿宋"/>
                <w:kern w:val="0"/>
                <w:szCs w:val="21"/>
              </w:rPr>
            </w:pPr>
            <w:r>
              <w:rPr>
                <w:rFonts w:hAnsi="仿宋" w:eastAsia="仿宋"/>
                <w:kern w:val="0"/>
                <w:szCs w:val="21"/>
              </w:rPr>
              <w:t>春</w:t>
            </w:r>
          </w:p>
        </w:tc>
        <w:tc>
          <w:tcPr>
            <w:tcW w:w="1184" w:type="dxa"/>
            <w:vMerge w:val="continue"/>
            <w:vAlign w:val="center"/>
          </w:tcPr>
          <w:p>
            <w:pPr>
              <w:jc w:val="center"/>
              <w:rPr>
                <w:rFonts w:eastAsia="仿宋"/>
                <w:color w:val="000000"/>
                <w:szCs w:val="21"/>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8" w:type="dxa"/>
            <w:vMerge w:val="continue"/>
            <w:vAlign w:val="center"/>
          </w:tcPr>
          <w:p>
            <w:pPr>
              <w:jc w:val="center"/>
              <w:rPr>
                <w:rFonts w:eastAsia="仿宋"/>
              </w:rPr>
            </w:pPr>
          </w:p>
        </w:tc>
        <w:tc>
          <w:tcPr>
            <w:tcW w:w="857" w:type="dxa"/>
            <w:vAlign w:val="center"/>
          </w:tcPr>
          <w:p>
            <w:pPr>
              <w:snapToGrid w:val="0"/>
              <w:jc w:val="left"/>
              <w:rPr>
                <w:rFonts w:eastAsia="仿宋"/>
                <w:color w:val="000000"/>
                <w:szCs w:val="21"/>
              </w:rPr>
            </w:pPr>
            <w:r>
              <w:rPr>
                <w:rFonts w:hAnsi="仿宋" w:eastAsia="仿宋"/>
                <w:color w:val="000000"/>
                <w:szCs w:val="21"/>
              </w:rPr>
              <w:t>选</w:t>
            </w:r>
            <w:r>
              <w:rPr>
                <w:rFonts w:eastAsia="仿宋"/>
                <w:color w:val="000000"/>
                <w:szCs w:val="21"/>
              </w:rPr>
              <w:t xml:space="preserve">  </w:t>
            </w:r>
            <w:r>
              <w:rPr>
                <w:rFonts w:hAnsi="仿宋" w:eastAsia="仿宋"/>
                <w:color w:val="000000"/>
                <w:szCs w:val="21"/>
              </w:rPr>
              <w:t>修英</w:t>
            </w:r>
            <w:r>
              <w:rPr>
                <w:rFonts w:eastAsia="仿宋"/>
                <w:color w:val="000000"/>
                <w:szCs w:val="21"/>
              </w:rPr>
              <w:t xml:space="preserve">  </w:t>
            </w:r>
            <w:r>
              <w:rPr>
                <w:rFonts w:hAnsi="仿宋" w:eastAsia="仿宋"/>
                <w:color w:val="000000"/>
                <w:szCs w:val="21"/>
              </w:rPr>
              <w:t>语</w:t>
            </w:r>
          </w:p>
        </w:tc>
        <w:tc>
          <w:tcPr>
            <w:tcW w:w="1256" w:type="dxa"/>
            <w:vAlign w:val="center"/>
          </w:tcPr>
          <w:p>
            <w:pPr>
              <w:jc w:val="center"/>
              <w:rPr>
                <w:rFonts w:eastAsia="仿宋"/>
                <w:color w:val="000000"/>
                <w:szCs w:val="21"/>
              </w:rPr>
            </w:pPr>
            <w:r>
              <w:rPr>
                <w:rFonts w:eastAsia="仿宋"/>
                <w:color w:val="000000"/>
                <w:szCs w:val="21"/>
              </w:rPr>
              <w:t>S114A016</w:t>
            </w:r>
          </w:p>
        </w:tc>
        <w:tc>
          <w:tcPr>
            <w:tcW w:w="3697" w:type="dxa"/>
            <w:vAlign w:val="center"/>
          </w:tcPr>
          <w:p>
            <w:pPr>
              <w:jc w:val="left"/>
              <w:rPr>
                <w:rFonts w:eastAsia="仿宋"/>
                <w:color w:val="000000"/>
                <w:szCs w:val="21"/>
              </w:rPr>
            </w:pPr>
            <w:r>
              <w:rPr>
                <w:rFonts w:hAnsi="仿宋" w:eastAsia="仿宋"/>
                <w:color w:val="000000"/>
                <w:szCs w:val="21"/>
              </w:rPr>
              <w:t>硕士英语（选修）</w:t>
            </w:r>
          </w:p>
        </w:tc>
        <w:tc>
          <w:tcPr>
            <w:tcW w:w="567" w:type="dxa"/>
            <w:vAlign w:val="center"/>
          </w:tcPr>
          <w:p>
            <w:pPr>
              <w:jc w:val="center"/>
              <w:rPr>
                <w:rFonts w:eastAsia="仿宋"/>
                <w:color w:val="000000"/>
                <w:szCs w:val="21"/>
              </w:rPr>
            </w:pPr>
            <w:r>
              <w:rPr>
                <w:rFonts w:eastAsia="仿宋"/>
                <w:color w:val="000000"/>
                <w:szCs w:val="21"/>
              </w:rPr>
              <w:t>2</w:t>
            </w:r>
          </w:p>
        </w:tc>
        <w:tc>
          <w:tcPr>
            <w:tcW w:w="709" w:type="dxa"/>
            <w:vAlign w:val="center"/>
          </w:tcPr>
          <w:p>
            <w:pPr>
              <w:jc w:val="center"/>
              <w:rPr>
                <w:rFonts w:eastAsia="仿宋"/>
                <w:color w:val="000000"/>
                <w:szCs w:val="21"/>
              </w:rPr>
            </w:pPr>
            <w:r>
              <w:rPr>
                <w:rFonts w:hAnsi="仿宋" w:eastAsia="仿宋"/>
                <w:color w:val="000000"/>
                <w:szCs w:val="21"/>
              </w:rPr>
              <w:t>春</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dxa"/>
            <w:vMerge w:val="continue"/>
            <w:vAlign w:val="center"/>
          </w:tcPr>
          <w:p>
            <w:pPr>
              <w:jc w:val="center"/>
              <w:rPr>
                <w:rFonts w:eastAsia="仿宋"/>
              </w:rPr>
            </w:pPr>
          </w:p>
        </w:tc>
        <w:tc>
          <w:tcPr>
            <w:tcW w:w="857" w:type="dxa"/>
            <w:vAlign w:val="center"/>
          </w:tcPr>
          <w:p>
            <w:pPr>
              <w:snapToGrid w:val="0"/>
              <w:jc w:val="left"/>
              <w:rPr>
                <w:rFonts w:eastAsia="仿宋"/>
                <w:color w:val="000000"/>
                <w:szCs w:val="21"/>
              </w:rPr>
            </w:pPr>
            <w:r>
              <w:rPr>
                <w:rFonts w:hAnsi="仿宋" w:eastAsia="仿宋"/>
                <w:szCs w:val="21"/>
              </w:rPr>
              <w:t>创新创业与公共素养</w:t>
            </w:r>
          </w:p>
        </w:tc>
        <w:tc>
          <w:tcPr>
            <w:tcW w:w="1256" w:type="dxa"/>
            <w:vAlign w:val="center"/>
          </w:tcPr>
          <w:p>
            <w:pPr>
              <w:jc w:val="center"/>
              <w:rPr>
                <w:rFonts w:eastAsia="仿宋"/>
                <w:color w:val="000000"/>
                <w:szCs w:val="21"/>
              </w:rPr>
            </w:pPr>
            <w:r>
              <w:rPr>
                <w:rFonts w:eastAsia="仿宋"/>
                <w:color w:val="000000"/>
                <w:szCs w:val="21"/>
              </w:rPr>
              <w:t>S2440005</w:t>
            </w:r>
          </w:p>
        </w:tc>
        <w:tc>
          <w:tcPr>
            <w:tcW w:w="3697" w:type="dxa"/>
            <w:vAlign w:val="center"/>
          </w:tcPr>
          <w:p>
            <w:pPr>
              <w:jc w:val="left"/>
              <w:rPr>
                <w:rFonts w:eastAsia="仿宋"/>
                <w:color w:val="000000"/>
                <w:szCs w:val="21"/>
              </w:rPr>
            </w:pPr>
            <w:r>
              <w:rPr>
                <w:rFonts w:hAnsi="仿宋" w:eastAsia="仿宋"/>
                <w:color w:val="000000"/>
                <w:szCs w:val="21"/>
              </w:rPr>
              <w:t>创新创业（选修）</w:t>
            </w:r>
          </w:p>
        </w:tc>
        <w:tc>
          <w:tcPr>
            <w:tcW w:w="567" w:type="dxa"/>
            <w:vAlign w:val="center"/>
          </w:tcPr>
          <w:p>
            <w:pPr>
              <w:jc w:val="center"/>
              <w:rPr>
                <w:rFonts w:eastAsia="仿宋"/>
                <w:color w:val="000000"/>
                <w:szCs w:val="21"/>
              </w:rPr>
            </w:pPr>
            <w:r>
              <w:rPr>
                <w:rFonts w:eastAsia="仿宋"/>
                <w:color w:val="000000"/>
                <w:szCs w:val="21"/>
              </w:rPr>
              <w:t>1</w:t>
            </w:r>
          </w:p>
        </w:tc>
        <w:tc>
          <w:tcPr>
            <w:tcW w:w="709" w:type="dxa"/>
            <w:vAlign w:val="center"/>
          </w:tcPr>
          <w:p>
            <w:pPr>
              <w:jc w:val="center"/>
              <w:rPr>
                <w:rFonts w:eastAsia="仿宋"/>
                <w:color w:val="000000"/>
                <w:szCs w:val="21"/>
              </w:rPr>
            </w:pPr>
            <w:r>
              <w:rPr>
                <w:rFonts w:hAnsi="仿宋" w:eastAsia="仿宋"/>
                <w:color w:val="000000"/>
                <w:szCs w:val="21"/>
              </w:rPr>
              <w:t>春</w:t>
            </w:r>
          </w:p>
        </w:tc>
        <w:tc>
          <w:tcPr>
            <w:tcW w:w="1184" w:type="dxa"/>
            <w:vMerge w:val="continue"/>
            <w:vAlign w:val="center"/>
          </w:tcPr>
          <w:p>
            <w:pPr>
              <w:jc w:val="center"/>
              <w:rPr>
                <w:rFonts w:eastAsia="仿宋"/>
              </w:rPr>
            </w:pPr>
          </w:p>
        </w:tc>
        <w:tc>
          <w:tcPr>
            <w:tcW w:w="517" w:type="dxa"/>
            <w:vMerge w:val="continue"/>
            <w:vAlign w:val="center"/>
          </w:tcPr>
          <w:p>
            <w:pPr>
              <w:jc w:val="center"/>
              <w:rPr>
                <w:rFonts w:eastAsia="仿宋"/>
              </w:rPr>
            </w:pPr>
          </w:p>
        </w:tc>
      </w:tr>
    </w:tbl>
    <w:p>
      <w:pPr>
        <w:ind w:firstLine="413" w:firstLineChars="196"/>
        <w:rPr>
          <w:rFonts w:ascii="仿宋" w:hAnsi="仿宋" w:eastAsia="仿宋"/>
          <w:b/>
          <w:szCs w:val="21"/>
        </w:rPr>
      </w:pPr>
      <w:r>
        <w:rPr>
          <w:rFonts w:ascii="仿宋" w:hAnsi="仿宋" w:eastAsia="仿宋"/>
          <w:b/>
          <w:szCs w:val="21"/>
        </w:rPr>
        <w:t>跨学科或以同等学力身份入学的硕士研究生必须加修由导师指定的本科层次主干课程（至少2门</w:t>
      </w:r>
      <w:r>
        <w:rPr>
          <w:rFonts w:hint="eastAsia" w:ascii="仿宋" w:hAnsi="仿宋" w:eastAsia="仿宋"/>
          <w:b/>
          <w:szCs w:val="21"/>
        </w:rPr>
        <w:t>）</w:t>
      </w:r>
      <w:r>
        <w:rPr>
          <w:rFonts w:ascii="仿宋" w:hAnsi="仿宋" w:eastAsia="仿宋"/>
          <w:b/>
          <w:szCs w:val="21"/>
        </w:rPr>
        <w:t>，并列入培养计划，计成绩，不计学分</w:t>
      </w:r>
      <w:r>
        <w:rPr>
          <w:rFonts w:hint="eastAsia" w:ascii="仿宋" w:hAnsi="仿宋" w:eastAsia="仿宋"/>
          <w:b/>
          <w:szCs w:val="21"/>
        </w:rPr>
        <w:t>。</w:t>
      </w:r>
    </w:p>
    <w:p>
      <w:pPr>
        <w:widowControl/>
        <w:jc w:val="left"/>
        <w:rPr>
          <w:rFonts w:ascii="仿宋" w:hAnsi="仿宋" w:eastAsia="仿宋"/>
          <w:b/>
          <w:szCs w:val="21"/>
        </w:rPr>
      </w:pPr>
      <w:r>
        <w:rPr>
          <w:rFonts w:ascii="仿宋" w:hAnsi="仿宋" w:eastAsia="仿宋"/>
          <w:b/>
          <w:szCs w:val="21"/>
        </w:rPr>
        <w:br w:type="page"/>
      </w:r>
    </w:p>
    <w:p>
      <w:pPr>
        <w:spacing w:line="440" w:lineRule="exact"/>
        <w:jc w:val="center"/>
        <w:rPr>
          <w:rFonts w:eastAsia="黑体"/>
          <w:color w:val="000000"/>
          <w:sz w:val="32"/>
          <w:szCs w:val="32"/>
        </w:rPr>
      </w:pPr>
      <w:r>
        <w:rPr>
          <w:rFonts w:hint="eastAsia" w:eastAsia="黑体"/>
          <w:color w:val="000000"/>
          <w:sz w:val="32"/>
          <w:szCs w:val="32"/>
        </w:rPr>
        <w:t>机械</w:t>
      </w:r>
    </w:p>
    <w:p>
      <w:pPr>
        <w:spacing w:line="440" w:lineRule="exact"/>
        <w:jc w:val="center"/>
        <w:rPr>
          <w:rFonts w:eastAsia="仿宋_GB2312"/>
          <w:color w:val="000000"/>
          <w:sz w:val="32"/>
          <w:szCs w:val="32"/>
        </w:rPr>
      </w:pPr>
      <w:r>
        <w:rPr>
          <w:rFonts w:eastAsia="仿宋_GB2312"/>
          <w:color w:val="000000"/>
          <w:sz w:val="32"/>
          <w:szCs w:val="32"/>
        </w:rPr>
        <w:t>Mechanics</w:t>
      </w:r>
    </w:p>
    <w:p>
      <w:pPr>
        <w:spacing w:line="440" w:lineRule="exact"/>
        <w:jc w:val="center"/>
        <w:rPr>
          <w:color w:val="000000"/>
          <w:szCs w:val="21"/>
        </w:rPr>
      </w:pPr>
      <w:r>
        <w:rPr>
          <w:color w:val="000000"/>
          <w:szCs w:val="21"/>
        </w:rPr>
        <w:t>（代码：0855）</w:t>
      </w:r>
    </w:p>
    <w:p>
      <w:pPr>
        <w:pStyle w:val="3"/>
        <w:spacing w:before="0" w:after="0" w:line="240" w:lineRule="auto"/>
        <w:jc w:val="center"/>
        <w:rPr>
          <w:rFonts w:ascii="黑体" w:hAnsi="黑体" w:eastAsia="黑体"/>
          <w:b w:val="0"/>
        </w:rPr>
      </w:pPr>
      <w:bookmarkStart w:id="80" w:name="_Toc49671939"/>
      <w:r>
        <w:rPr>
          <w:rFonts w:hint="eastAsia" w:ascii="黑体" w:hAnsi="黑体" w:eastAsia="黑体"/>
          <w:b w:val="0"/>
        </w:rPr>
        <w:t>工业设计</w:t>
      </w:r>
      <w:r>
        <w:rPr>
          <w:rFonts w:ascii="黑体" w:hAnsi="黑体" w:eastAsia="黑体"/>
          <w:b w:val="0"/>
        </w:rPr>
        <w:t>工程</w:t>
      </w:r>
      <w:bookmarkEnd w:id="80"/>
    </w:p>
    <w:p>
      <w:pPr>
        <w:spacing w:line="440" w:lineRule="exact"/>
        <w:jc w:val="center"/>
        <w:rPr>
          <w:rFonts w:eastAsia="仿宋_GB2312"/>
          <w:color w:val="000000"/>
          <w:sz w:val="32"/>
          <w:szCs w:val="32"/>
        </w:rPr>
      </w:pPr>
      <w:r>
        <w:rPr>
          <w:rFonts w:eastAsia="仿宋_GB2312"/>
          <w:color w:val="000000"/>
          <w:sz w:val="32"/>
          <w:szCs w:val="32"/>
        </w:rPr>
        <w:t>Industrial Design Engineering</w:t>
      </w: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机械（工业设计工程）硕士专业学位是与工程设计领域任职资格相联系的专业性学位，培养应用型、复合式高层次工程技术和设计管理人才，具体要求为：</w:t>
      </w:r>
    </w:p>
    <w:p>
      <w:pPr>
        <w:ind w:firstLine="420" w:firstLineChars="200"/>
        <w:rPr>
          <w:color w:val="000000"/>
          <w:szCs w:val="21"/>
        </w:rPr>
      </w:pPr>
      <w:r>
        <w:rPr>
          <w:rFonts w:hint="eastAsia"/>
          <w:color w:val="000000"/>
          <w:szCs w:val="21"/>
        </w:rPr>
        <w:t>工程类</w:t>
      </w:r>
      <w:r>
        <w:rPr>
          <w:color w:val="000000"/>
          <w:szCs w:val="21"/>
        </w:rPr>
        <w:t>硕士</w:t>
      </w:r>
      <w:r>
        <w:rPr>
          <w:rFonts w:hint="eastAsia"/>
          <w:color w:val="000000"/>
          <w:szCs w:val="21"/>
        </w:rPr>
        <w:t>专业</w:t>
      </w:r>
      <w:r>
        <w:rPr>
          <w:color w:val="000000"/>
          <w:szCs w:val="21"/>
        </w:rPr>
        <w:t>学位获得者应</w:t>
      </w: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掌握所从事行业领域坚实的基础理论和宽广的专业知识，熟悉行业领域的相关规范，在行业领域的某一方向具有独立担负工程规划、工程设计、工程实施、工程研究、工程开发、工程管理等专门技术工作的能力，具有良好的职业素养；</w:t>
      </w:r>
      <w:r>
        <w:rPr>
          <w:color w:val="000000"/>
          <w:szCs w:val="21"/>
        </w:rPr>
        <w:t>掌握一门外语。</w:t>
      </w:r>
    </w:p>
    <w:p>
      <w:pPr>
        <w:ind w:firstLine="420" w:firstLineChars="200"/>
        <w:rPr>
          <w:color w:val="000000"/>
          <w:szCs w:val="21"/>
        </w:rPr>
      </w:pPr>
      <w:r>
        <w:rPr>
          <w:rFonts w:hint="eastAsia"/>
          <w:color w:val="000000"/>
          <w:szCs w:val="21"/>
        </w:rPr>
        <w:t>工业设计工程领域着重培养具备中国文化底蕴和国际视野，拥有较扎实的工业设计专业理论基础和宽广的设计专业知识，感性与理性结合，科学和艺术结合，具有较强的解决实际问题的能力，适应当前工业设计发展时代需求，能够独立从事工业设计及相关领域专业技术或管理工作，具有良好的职业素养的应用型、复合式设计高级专门人才。</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color w:val="000000"/>
          <w:szCs w:val="21"/>
        </w:rPr>
        <w:t>1</w:t>
      </w:r>
      <w:r>
        <w:rPr>
          <w:rFonts w:hint="eastAsia"/>
          <w:color w:val="000000"/>
          <w:szCs w:val="21"/>
        </w:rPr>
        <w:t>．工业设计</w:t>
      </w:r>
    </w:p>
    <w:p>
      <w:pPr>
        <w:ind w:firstLine="420" w:firstLineChars="200"/>
        <w:rPr>
          <w:color w:val="000000"/>
          <w:szCs w:val="21"/>
        </w:rPr>
      </w:pPr>
      <w:r>
        <w:rPr>
          <w:color w:val="000000"/>
          <w:szCs w:val="21"/>
        </w:rPr>
        <w:t>2</w:t>
      </w:r>
      <w:r>
        <w:rPr>
          <w:rFonts w:hint="eastAsia"/>
          <w:color w:val="000000"/>
          <w:szCs w:val="21"/>
        </w:rPr>
        <w:t>．环境艺术设计</w:t>
      </w:r>
    </w:p>
    <w:p>
      <w:pPr>
        <w:ind w:firstLine="420" w:firstLineChars="200"/>
        <w:rPr>
          <w:color w:val="000000"/>
          <w:szCs w:val="21"/>
        </w:rPr>
      </w:pPr>
      <w:r>
        <w:rPr>
          <w:color w:val="000000"/>
          <w:szCs w:val="21"/>
        </w:rPr>
        <w:t>3</w:t>
      </w:r>
      <w:r>
        <w:rPr>
          <w:rFonts w:hint="eastAsia"/>
          <w:color w:val="000000"/>
          <w:szCs w:val="21"/>
        </w:rPr>
        <w:t>．视觉传达设计</w:t>
      </w:r>
    </w:p>
    <w:p>
      <w:pPr>
        <w:ind w:firstLine="420" w:firstLineChars="200"/>
        <w:rPr>
          <w:color w:val="000000"/>
          <w:szCs w:val="21"/>
        </w:rPr>
      </w:pPr>
      <w:r>
        <w:rPr>
          <w:color w:val="000000"/>
          <w:szCs w:val="21"/>
        </w:rPr>
        <w:t>4</w:t>
      </w:r>
      <w:r>
        <w:rPr>
          <w:rFonts w:hint="eastAsia"/>
          <w:color w:val="000000"/>
          <w:szCs w:val="21"/>
        </w:rPr>
        <w:t>．数字媒体与信息交互设计</w:t>
      </w:r>
    </w:p>
    <w:p>
      <w:pPr>
        <w:ind w:firstLine="422" w:firstLineChars="200"/>
        <w:rPr>
          <w:b/>
          <w:bCs/>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硕士生培养实行</w:t>
      </w:r>
      <w:r>
        <w:rPr>
          <w:rFonts w:hint="eastAsia"/>
          <w:color w:val="000000"/>
          <w:szCs w:val="21"/>
        </w:rPr>
        <w:t>2.5</w:t>
      </w:r>
      <w:r>
        <w:rPr>
          <w:color w:val="000000"/>
          <w:szCs w:val="21"/>
        </w:rPr>
        <w:t>为主的弹性学制，最长学习年限不超过</w:t>
      </w:r>
      <w:r>
        <w:rPr>
          <w:rFonts w:hint="eastAsia"/>
          <w:color w:val="000000"/>
          <w:szCs w:val="21"/>
        </w:rPr>
        <w:t>5</w:t>
      </w:r>
      <w:r>
        <w:rPr>
          <w:color w:val="000000"/>
          <w:szCs w:val="21"/>
        </w:rPr>
        <w:t>年。</w:t>
      </w:r>
    </w:p>
    <w:p>
      <w:pPr>
        <w:ind w:firstLine="420" w:firstLineChars="200"/>
        <w:rPr>
          <w:color w:val="000000"/>
          <w:szCs w:val="21"/>
        </w:rPr>
      </w:pPr>
      <w:r>
        <w:rPr>
          <w:color w:val="000000"/>
          <w:szCs w:val="21"/>
        </w:rPr>
        <w:t>非全日制</w:t>
      </w:r>
      <w:r>
        <w:rPr>
          <w:rFonts w:hint="eastAsia"/>
          <w:color w:val="000000"/>
          <w:szCs w:val="21"/>
        </w:rPr>
        <w:t>工程类</w:t>
      </w:r>
      <w:r>
        <w:rPr>
          <w:color w:val="000000"/>
          <w:szCs w:val="21"/>
        </w:rPr>
        <w:t>硕士研究生实行以3年为主的弹性学制，原则上不超过5年。</w:t>
      </w:r>
    </w:p>
    <w:p>
      <w:pPr>
        <w:ind w:firstLine="420" w:firstLineChars="200"/>
        <w:rPr>
          <w:color w:val="000000"/>
          <w:szCs w:val="21"/>
        </w:rPr>
      </w:pPr>
      <w:r>
        <w:rPr>
          <w:rFonts w:hint="eastAsia"/>
          <w:color w:val="000000"/>
          <w:szCs w:val="21"/>
        </w:rPr>
        <w:t>本</w:t>
      </w:r>
      <w:r>
        <w:rPr>
          <w:color w:val="000000"/>
          <w:szCs w:val="21"/>
        </w:rPr>
        <w:t>硕士</w:t>
      </w:r>
      <w:r>
        <w:rPr>
          <w:rFonts w:hint="eastAsia"/>
          <w:color w:val="000000"/>
          <w:szCs w:val="21"/>
        </w:rPr>
        <w:t>专业学位研究生</w:t>
      </w:r>
      <w:r>
        <w:rPr>
          <w:color w:val="000000"/>
          <w:szCs w:val="21"/>
        </w:rPr>
        <w:t>生学习计划总学分不得少于</w:t>
      </w:r>
      <w:r>
        <w:rPr>
          <w:rFonts w:hint="eastAsia"/>
          <w:color w:val="000000"/>
          <w:szCs w:val="21"/>
        </w:rPr>
        <w:t>84</w:t>
      </w:r>
      <w:r>
        <w:rPr>
          <w:color w:val="000000"/>
          <w:szCs w:val="21"/>
        </w:rPr>
        <w:t>学分，其中课程学习不少于</w:t>
      </w:r>
      <w:r>
        <w:rPr>
          <w:rFonts w:hint="eastAsia"/>
          <w:color w:val="000000"/>
          <w:szCs w:val="21"/>
        </w:rPr>
        <w:t>38</w:t>
      </w:r>
      <w:r>
        <w:rPr>
          <w:color w:val="000000"/>
          <w:szCs w:val="21"/>
        </w:rPr>
        <w:t>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color w:val="000000"/>
          <w:szCs w:val="21"/>
        </w:rPr>
        <w:t>课程设置及选课要求参见设置表</w:t>
      </w:r>
      <w:r>
        <w:rPr>
          <w:rFonts w:hint="eastAsia"/>
          <w:color w:val="000000"/>
          <w:szCs w:val="21"/>
        </w:rPr>
        <w:t>。全日制</w:t>
      </w:r>
      <w:r>
        <w:rPr>
          <w:color w:val="000000"/>
          <w:szCs w:val="21"/>
        </w:rPr>
        <w:t>工程</w:t>
      </w:r>
      <w:r>
        <w:rPr>
          <w:rFonts w:hint="eastAsia"/>
          <w:color w:val="000000"/>
          <w:szCs w:val="21"/>
        </w:rPr>
        <w:t>类</w:t>
      </w:r>
      <w:r>
        <w:rPr>
          <w:color w:val="000000"/>
          <w:szCs w:val="21"/>
        </w:rPr>
        <w:t>硕士生课程学习原则上在第一学年内完成。</w:t>
      </w:r>
      <w:r>
        <w:rPr>
          <w:rFonts w:hint="eastAsia"/>
          <w:color w:val="000000"/>
          <w:szCs w:val="21"/>
        </w:rPr>
        <w:t>非全日制</w:t>
      </w:r>
      <w:r>
        <w:rPr>
          <w:color w:val="000000"/>
          <w:szCs w:val="21"/>
        </w:rPr>
        <w:t>工程</w:t>
      </w:r>
      <w:r>
        <w:rPr>
          <w:rFonts w:hint="eastAsia"/>
          <w:color w:val="000000"/>
          <w:szCs w:val="21"/>
        </w:rPr>
        <w:t>类</w:t>
      </w:r>
      <w:r>
        <w:rPr>
          <w:color w:val="000000"/>
          <w:szCs w:val="21"/>
        </w:rPr>
        <w:t>硕士生课程学习原则上在</w:t>
      </w:r>
      <w:r>
        <w:rPr>
          <w:rFonts w:hint="eastAsia"/>
          <w:color w:val="000000"/>
          <w:szCs w:val="21"/>
        </w:rPr>
        <w:t>两学年内完成。</w:t>
      </w:r>
    </w:p>
    <w:p>
      <w:pPr>
        <w:ind w:firstLine="422" w:firstLineChars="200"/>
        <w:rPr>
          <w:b/>
          <w:bCs/>
          <w:szCs w:val="21"/>
        </w:rPr>
      </w:pPr>
      <w:r>
        <w:rPr>
          <w:b/>
          <w:bCs/>
          <w:szCs w:val="21"/>
        </w:rPr>
        <w:t>六、专业实践（实习）</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管理办法》。专业实践</w:t>
      </w:r>
      <w:r>
        <w:rPr>
          <w:rFonts w:hint="eastAsia"/>
          <w:color w:val="000000"/>
          <w:szCs w:val="21"/>
        </w:rPr>
        <w:t>计15个学分。</w:t>
      </w:r>
    </w:p>
    <w:p>
      <w:pPr>
        <w:ind w:firstLine="422" w:firstLineChars="200"/>
        <w:rPr>
          <w:b/>
          <w:bCs/>
          <w:color w:val="000000"/>
          <w:szCs w:val="21"/>
        </w:rPr>
      </w:pPr>
      <w:r>
        <w:rPr>
          <w:b/>
          <w:bCs/>
          <w:color w:val="000000"/>
          <w:szCs w:val="21"/>
        </w:rPr>
        <w:t>七、开题报告</w:t>
      </w:r>
    </w:p>
    <w:p>
      <w:pPr>
        <w:ind w:firstLine="420" w:firstLineChars="200"/>
        <w:rPr>
          <w:color w:val="000000"/>
          <w:szCs w:val="21"/>
        </w:rPr>
      </w:pPr>
      <w:r>
        <w:rPr>
          <w:rFonts w:hint="eastAsia"/>
          <w:color w:val="000000"/>
          <w:szCs w:val="21"/>
        </w:rPr>
        <w:t>全日制工程类硕士生论文开题必须在第三学期内完成，非全日制工程类硕士生论文开题必须在第四学期结束前完成。</w:t>
      </w:r>
      <w:r>
        <w:rPr>
          <w:color w:val="000000"/>
          <w:szCs w:val="21"/>
        </w:rPr>
        <w:t xml:space="preserve"> </w:t>
      </w:r>
    </w:p>
    <w:p>
      <w:pPr>
        <w:ind w:firstLine="420" w:firstLineChars="200"/>
        <w:rPr>
          <w:color w:val="000000"/>
          <w:szCs w:val="21"/>
        </w:rPr>
      </w:pPr>
      <w:r>
        <w:rPr>
          <w:rFonts w:hint="eastAsia"/>
          <w:color w:val="000000"/>
          <w:szCs w:val="21"/>
        </w:rPr>
        <w:t>学位论文开题是研究生培养过程中的重要环节。论文选题应来源于工程实际或具有明确的工程技术背景，可以是新技术、新工艺、新设备、新材料、新产品的研制、设计与开发。论文的内容可以是：现代产品与服务体系的设计研究、信息传达方式的设计研究、环境艺术设计研究研究、设计管理等。研究生应在导师的指导下确定研究方向，在课程学习的同时，通过查阅文献、收集资料和调查研究后确定研究课题，撰写开题报告。全日制硕士研究生论文开题必须在第三学期内完成，非全日制硕士研究生论文开题必须在第四学期结束前完成。开题报告字数应不少于8000字，其中文献综述5000字左右；查阅引用不少于40篇与选题相关的专业文献，其中外文文献不少于总数的1/3，近五年的文献不少于总数的1/3。</w:t>
      </w:r>
    </w:p>
    <w:p>
      <w:pPr>
        <w:ind w:firstLine="420" w:firstLineChars="200"/>
        <w:rPr>
          <w:color w:val="000000"/>
          <w:szCs w:val="21"/>
        </w:rPr>
      </w:pPr>
      <w:r>
        <w:rPr>
          <w:rFonts w:hint="eastAsia"/>
          <w:color w:val="000000"/>
          <w:szCs w:val="21"/>
        </w:rPr>
        <w:t>开题报告要求详见《南京理工大学全日制硕士专业学位研究生学位论文工作暂行规定》。</w:t>
      </w:r>
    </w:p>
    <w:p>
      <w:pPr>
        <w:ind w:firstLine="422" w:firstLineChars="200"/>
        <w:rPr>
          <w:b/>
          <w:bCs/>
          <w:color w:val="000000"/>
          <w:szCs w:val="21"/>
        </w:rPr>
      </w:pPr>
      <w:r>
        <w:rPr>
          <w:b/>
          <w:bCs/>
          <w:color w:val="000000"/>
          <w:szCs w:val="21"/>
        </w:rPr>
        <w:t>八、科研实践能力</w:t>
      </w:r>
    </w:p>
    <w:p>
      <w:pPr>
        <w:ind w:firstLine="420" w:firstLineChars="200"/>
        <w:rPr>
          <w:color w:val="000000"/>
          <w:szCs w:val="21"/>
        </w:rPr>
      </w:pPr>
      <w:r>
        <w:rPr>
          <w:color w:val="000000"/>
          <w:szCs w:val="21"/>
        </w:rPr>
        <w:t>研究生在校学习期间发表一定数量的与学位论文相关的学术论文等学术成果，具体要求详见《南京理工大学关于研究生发表学术论文要求的规定》。</w:t>
      </w:r>
    </w:p>
    <w:p>
      <w:pPr>
        <w:ind w:firstLine="422" w:firstLineChars="200"/>
        <w:rPr>
          <w:b/>
          <w:color w:val="000000"/>
          <w:szCs w:val="21"/>
        </w:rPr>
      </w:pPr>
      <w:r>
        <w:rPr>
          <w:b/>
          <w:bCs/>
          <w:color w:val="000000"/>
          <w:szCs w:val="21"/>
        </w:rPr>
        <w:t>九、学位论文</w:t>
      </w:r>
    </w:p>
    <w:p>
      <w:pPr>
        <w:ind w:firstLine="420" w:firstLineChars="200"/>
        <w:rPr>
          <w:rFonts w:eastAsia="仿宋_GB2312"/>
          <w:color w:val="000000"/>
          <w:szCs w:val="21"/>
        </w:rPr>
      </w:pPr>
      <w:r>
        <w:rPr>
          <w:rFonts w:hint="eastAsia"/>
          <w:color w:val="000000"/>
          <w:szCs w:val="21"/>
        </w:rPr>
        <w:t>学位论文在导师或导师组指导下由研究生独立完成。论文应具备一定的技术要求和工作量，体现作者综合运用科学理论、方法和技术手段解决工程技术问题的能力，并有一定的理论基础，具有先进性、实用性。</w:t>
      </w:r>
      <w:r>
        <w:rPr>
          <w:color w:val="000000"/>
          <w:szCs w:val="21"/>
        </w:rPr>
        <w:t>学位论文要求详见《南京理工大学全日制硕士专业学位研究生学位论文工作暂行规定》和《南京理工大学全日制硕士专业学位论文撰写要求》。</w:t>
      </w:r>
    </w:p>
    <w:p>
      <w:pPr>
        <w:jc w:val="center"/>
        <w:rPr>
          <w:b/>
          <w:bCs/>
          <w:color w:val="000000"/>
          <w:szCs w:val="21"/>
        </w:rPr>
      </w:pPr>
      <w:r>
        <w:rPr>
          <w:rFonts w:eastAsia="仿宋_GB2312"/>
          <w:color w:val="000000"/>
          <w:szCs w:val="21"/>
        </w:rPr>
        <w:br w:type="page"/>
      </w:r>
      <w:r>
        <w:rPr>
          <w:rFonts w:hint="eastAsia"/>
          <w:b/>
          <w:bCs/>
          <w:color w:val="000000"/>
          <w:szCs w:val="21"/>
        </w:rPr>
        <w:t>工业设计工程领域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275"/>
        <w:gridCol w:w="3402"/>
        <w:gridCol w:w="426"/>
        <w:gridCol w:w="708"/>
        <w:gridCol w:w="672"/>
        <w:gridCol w:w="60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pPr>
          </w:p>
        </w:tc>
        <w:tc>
          <w:tcPr>
            <w:tcW w:w="851" w:type="dxa"/>
            <w:vAlign w:val="center"/>
          </w:tcPr>
          <w:p>
            <w:pPr>
              <w:jc w:val="center"/>
              <w:rPr>
                <w:rFonts w:eastAsia="仿宋_GB2312"/>
                <w:b/>
                <w:color w:val="000000"/>
                <w:szCs w:val="21"/>
              </w:rPr>
            </w:pPr>
            <w:r>
              <w:rPr>
                <w:rFonts w:eastAsia="仿宋_GB2312"/>
                <w:b/>
                <w:color w:val="000000"/>
                <w:szCs w:val="21"/>
              </w:rPr>
              <w:t>课程</w:t>
            </w:r>
          </w:p>
          <w:p>
            <w:pPr>
              <w:jc w:val="center"/>
            </w:pPr>
            <w:r>
              <w:rPr>
                <w:rFonts w:eastAsia="仿宋_GB2312"/>
                <w:b/>
                <w:color w:val="000000"/>
                <w:szCs w:val="21"/>
              </w:rPr>
              <w:t>类型</w:t>
            </w:r>
          </w:p>
        </w:tc>
        <w:tc>
          <w:tcPr>
            <w:tcW w:w="1275" w:type="dxa"/>
            <w:vAlign w:val="center"/>
          </w:tcPr>
          <w:p>
            <w:pPr>
              <w:jc w:val="center"/>
              <w:rPr>
                <w:rFonts w:eastAsia="仿宋_GB2312"/>
                <w:b/>
                <w:color w:val="000000"/>
                <w:szCs w:val="21"/>
              </w:rPr>
            </w:pPr>
            <w:r>
              <w:rPr>
                <w:rFonts w:eastAsia="仿宋_GB2312"/>
                <w:b/>
                <w:color w:val="000000"/>
                <w:szCs w:val="21"/>
              </w:rPr>
              <w:t>课程编号</w:t>
            </w:r>
          </w:p>
        </w:tc>
        <w:tc>
          <w:tcPr>
            <w:tcW w:w="3402" w:type="dxa"/>
            <w:vAlign w:val="center"/>
          </w:tcPr>
          <w:p>
            <w:pPr>
              <w:jc w:val="center"/>
              <w:rPr>
                <w:rFonts w:eastAsia="仿宋_GB2312"/>
                <w:b/>
                <w:color w:val="000000"/>
                <w:szCs w:val="21"/>
              </w:rPr>
            </w:pPr>
            <w:r>
              <w:rPr>
                <w:rFonts w:eastAsia="仿宋_GB2312"/>
                <w:b/>
                <w:color w:val="000000"/>
                <w:szCs w:val="21"/>
              </w:rPr>
              <w:t>课程名称</w:t>
            </w:r>
          </w:p>
        </w:tc>
        <w:tc>
          <w:tcPr>
            <w:tcW w:w="426" w:type="dxa"/>
            <w:vAlign w:val="center"/>
          </w:tcPr>
          <w:p>
            <w:pPr>
              <w:jc w:val="center"/>
              <w:rPr>
                <w:rFonts w:eastAsia="仿宋_GB2312"/>
                <w:b/>
                <w:color w:val="000000"/>
                <w:szCs w:val="21"/>
              </w:rPr>
            </w:pPr>
            <w:r>
              <w:rPr>
                <w:rFonts w:eastAsia="仿宋_GB2312"/>
                <w:b/>
                <w:color w:val="000000"/>
                <w:szCs w:val="21"/>
              </w:rPr>
              <w:t>学分</w:t>
            </w:r>
          </w:p>
        </w:tc>
        <w:tc>
          <w:tcPr>
            <w:tcW w:w="708" w:type="dxa"/>
            <w:vAlign w:val="center"/>
          </w:tcPr>
          <w:p>
            <w:pPr>
              <w:jc w:val="center"/>
              <w:rPr>
                <w:rFonts w:eastAsia="仿宋_GB2312"/>
                <w:b/>
                <w:color w:val="000000"/>
                <w:szCs w:val="21"/>
              </w:rPr>
            </w:pPr>
            <w:r>
              <w:rPr>
                <w:rFonts w:eastAsia="仿宋_GB2312"/>
                <w:b/>
                <w:color w:val="000000"/>
                <w:szCs w:val="21"/>
              </w:rPr>
              <w:t>开课学期</w:t>
            </w:r>
          </w:p>
        </w:tc>
        <w:tc>
          <w:tcPr>
            <w:tcW w:w="1843" w:type="dxa"/>
            <w:gridSpan w:val="3"/>
            <w:vAlign w:val="center"/>
          </w:tcPr>
          <w:p>
            <w:pPr>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275" w:type="dxa"/>
            <w:vAlign w:val="center"/>
          </w:tcPr>
          <w:p>
            <w:pPr>
              <w:jc w:val="center"/>
              <w:rPr>
                <w:rFonts w:eastAsia="仿宋_GB2312"/>
                <w:color w:val="000000"/>
                <w:szCs w:val="21"/>
              </w:rPr>
            </w:pPr>
            <w:r>
              <w:rPr>
                <w:rFonts w:hint="eastAsia" w:eastAsia="仿宋_GB2312"/>
                <w:color w:val="000000"/>
                <w:szCs w:val="21"/>
              </w:rPr>
              <w:t>S123A003</w:t>
            </w:r>
          </w:p>
        </w:tc>
        <w:tc>
          <w:tcPr>
            <w:tcW w:w="3402"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276" w:type="dxa"/>
            <w:gridSpan w:val="2"/>
            <w:vMerge w:val="restart"/>
            <w:vAlign w:val="center"/>
          </w:tcPr>
          <w:p>
            <w:pPr>
              <w:jc w:val="center"/>
              <w:rPr>
                <w:rFonts w:eastAsia="仿宋_GB2312"/>
                <w:color w:val="000000"/>
                <w:szCs w:val="21"/>
              </w:rPr>
            </w:pPr>
            <w:r>
              <w:rPr>
                <w:rFonts w:eastAsia="仿宋_GB2312"/>
                <w:color w:val="000000"/>
                <w:szCs w:val="21"/>
              </w:rPr>
              <w:t>必修</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30</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S123A004</w:t>
            </w:r>
          </w:p>
        </w:tc>
        <w:tc>
          <w:tcPr>
            <w:tcW w:w="3402"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426" w:type="dxa"/>
            <w:vAlign w:val="center"/>
          </w:tcPr>
          <w:p>
            <w:pPr>
              <w:jc w:val="center"/>
              <w:rPr>
                <w:rFonts w:eastAsia="仿宋_GB2312"/>
                <w:color w:val="000000"/>
                <w:szCs w:val="21"/>
              </w:rPr>
            </w:pPr>
            <w:r>
              <w:rPr>
                <w:rFonts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秋</w:t>
            </w:r>
          </w:p>
        </w:tc>
        <w:tc>
          <w:tcPr>
            <w:tcW w:w="1276" w:type="dxa"/>
            <w:gridSpan w:val="2"/>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S123C026</w:t>
            </w:r>
          </w:p>
        </w:tc>
        <w:tc>
          <w:tcPr>
            <w:tcW w:w="3402" w:type="dxa"/>
            <w:vAlign w:val="center"/>
          </w:tcPr>
          <w:p>
            <w:pPr>
              <w:jc w:val="left"/>
              <w:rPr>
                <w:rFonts w:eastAsia="仿宋_GB2312"/>
                <w:color w:val="000000"/>
                <w:szCs w:val="21"/>
              </w:rPr>
            </w:pPr>
            <w:r>
              <w:rPr>
                <w:rFonts w:hint="eastAsia" w:eastAsia="仿宋_GB2312"/>
                <w:color w:val="000000"/>
                <w:szCs w:val="21"/>
              </w:rPr>
              <w:t>工程伦理</w:t>
            </w:r>
          </w:p>
        </w:tc>
        <w:tc>
          <w:tcPr>
            <w:tcW w:w="426"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秋</w:t>
            </w:r>
          </w:p>
        </w:tc>
        <w:tc>
          <w:tcPr>
            <w:tcW w:w="1276" w:type="dxa"/>
            <w:gridSpan w:val="2"/>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S114A006</w:t>
            </w:r>
          </w:p>
        </w:tc>
        <w:tc>
          <w:tcPr>
            <w:tcW w:w="3402" w:type="dxa"/>
            <w:vAlign w:val="center"/>
          </w:tcPr>
          <w:p>
            <w:pPr>
              <w:jc w:val="left"/>
              <w:rPr>
                <w:rFonts w:eastAsia="仿宋_GB2312"/>
                <w:color w:val="000000"/>
                <w:szCs w:val="21"/>
              </w:rPr>
            </w:pPr>
            <w:r>
              <w:rPr>
                <w:rFonts w:eastAsia="仿宋_GB2312"/>
                <w:color w:val="000000"/>
                <w:szCs w:val="21"/>
              </w:rPr>
              <w:t>硕士英语（必修）</w:t>
            </w:r>
          </w:p>
        </w:tc>
        <w:tc>
          <w:tcPr>
            <w:tcW w:w="426" w:type="dxa"/>
            <w:vAlign w:val="center"/>
          </w:tcPr>
          <w:p>
            <w:pPr>
              <w:jc w:val="center"/>
              <w:rPr>
                <w:rFonts w:eastAsia="仿宋_GB2312"/>
                <w:color w:val="000000"/>
                <w:szCs w:val="21"/>
              </w:rPr>
            </w:pPr>
            <w:r>
              <w:rPr>
                <w:rFonts w:hint="eastAsia"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276" w:type="dxa"/>
            <w:gridSpan w:val="2"/>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 w:val="18"/>
                <w:szCs w:val="18"/>
              </w:rPr>
            </w:pPr>
            <w:r>
              <w:rPr>
                <w:rFonts w:hint="eastAsia" w:eastAsia="仿宋_GB2312"/>
                <w:color w:val="000000"/>
                <w:sz w:val="18"/>
                <w:szCs w:val="18"/>
              </w:rPr>
              <w:t>S114A018/19</w:t>
            </w:r>
          </w:p>
        </w:tc>
        <w:tc>
          <w:tcPr>
            <w:tcW w:w="3402" w:type="dxa"/>
            <w:vAlign w:val="center"/>
          </w:tcPr>
          <w:p>
            <w:pPr>
              <w:jc w:val="left"/>
              <w:rPr>
                <w:rFonts w:eastAsia="仿宋_GB2312"/>
                <w:color w:val="000000"/>
                <w:szCs w:val="21"/>
              </w:rPr>
            </w:pPr>
            <w:r>
              <w:rPr>
                <w:rFonts w:eastAsia="仿宋_GB2312"/>
                <w:color w:val="000000"/>
                <w:szCs w:val="21"/>
              </w:rPr>
              <w:t>硕士外语（俄、日）</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276" w:type="dxa"/>
            <w:gridSpan w:val="2"/>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S104C057</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6" w:type="dxa"/>
            <w:vAlign w:val="center"/>
          </w:tcPr>
          <w:p>
            <w:pPr>
              <w:jc w:val="center"/>
              <w:rPr>
                <w:rFonts w:eastAsia="仿宋_GB2312"/>
                <w:color w:val="000000"/>
                <w:szCs w:val="21"/>
              </w:rPr>
            </w:pPr>
            <w:r>
              <w:rPr>
                <w:rFonts w:eastAsia="仿宋_GB2312"/>
                <w:color w:val="000000"/>
                <w:szCs w:val="21"/>
              </w:rPr>
              <w:t>1</w:t>
            </w:r>
          </w:p>
        </w:tc>
        <w:tc>
          <w:tcPr>
            <w:tcW w:w="708"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gridSpan w:val="2"/>
            <w:vMerge w:val="restart"/>
            <w:vAlign w:val="center"/>
          </w:tcPr>
          <w:p>
            <w:pPr>
              <w:adjustRightInd w:val="0"/>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S106C028</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6" w:type="dxa"/>
            <w:vAlign w:val="center"/>
          </w:tcPr>
          <w:p>
            <w:pPr>
              <w:jc w:val="center"/>
              <w:rPr>
                <w:rFonts w:eastAsia="仿宋_GB2312"/>
                <w:color w:val="000000"/>
                <w:szCs w:val="21"/>
              </w:rPr>
            </w:pPr>
            <w:r>
              <w:rPr>
                <w:rFonts w:eastAsia="仿宋_GB2312"/>
                <w:color w:val="000000"/>
                <w:szCs w:val="21"/>
              </w:rPr>
              <w:t>1</w:t>
            </w:r>
          </w:p>
        </w:tc>
        <w:tc>
          <w:tcPr>
            <w:tcW w:w="708"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gridSpan w:val="2"/>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275" w:type="dxa"/>
            <w:vAlign w:val="center"/>
          </w:tcPr>
          <w:p>
            <w:pPr>
              <w:jc w:val="center"/>
            </w:pPr>
            <w:r>
              <w:rPr>
                <w:rFonts w:eastAsia="仿宋_GB2312"/>
                <w:color w:val="000000"/>
                <w:kern w:val="0"/>
                <w:szCs w:val="21"/>
              </w:rPr>
              <w:t>S109B009</w:t>
            </w:r>
          </w:p>
        </w:tc>
        <w:tc>
          <w:tcPr>
            <w:tcW w:w="3402" w:type="dxa"/>
            <w:vAlign w:val="center"/>
          </w:tcPr>
          <w:p>
            <w:pPr>
              <w:jc w:val="left"/>
            </w:pPr>
            <w:r>
              <w:rPr>
                <w:rFonts w:hint="eastAsia" w:eastAsia="仿宋_GB2312"/>
                <w:color w:val="000000"/>
                <w:szCs w:val="21"/>
              </w:rPr>
              <w:t>设计文化研究</w:t>
            </w:r>
          </w:p>
        </w:tc>
        <w:tc>
          <w:tcPr>
            <w:tcW w:w="426" w:type="dxa"/>
            <w:vAlign w:val="center"/>
          </w:tcPr>
          <w:p>
            <w:pPr>
              <w:jc w:val="center"/>
            </w:pPr>
            <w:r>
              <w:rPr>
                <w:rFonts w:eastAsia="仿宋_GB2312"/>
                <w:color w:val="000000"/>
                <w:szCs w:val="21"/>
              </w:rPr>
              <w:t>3</w:t>
            </w:r>
          </w:p>
        </w:tc>
        <w:tc>
          <w:tcPr>
            <w:tcW w:w="708" w:type="dxa"/>
            <w:vAlign w:val="center"/>
          </w:tcPr>
          <w:p>
            <w:pPr>
              <w:jc w:val="center"/>
            </w:pPr>
            <w:r>
              <w:rPr>
                <w:rFonts w:hint="eastAsia" w:eastAsia="仿宋_GB2312"/>
                <w:color w:val="000000"/>
                <w:szCs w:val="21"/>
              </w:rPr>
              <w:t>秋</w:t>
            </w:r>
          </w:p>
        </w:tc>
        <w:tc>
          <w:tcPr>
            <w:tcW w:w="1276" w:type="dxa"/>
            <w:gridSpan w:val="2"/>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3门</w:t>
            </w: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rPr>
                <w:rFonts w:eastAsia="仿宋_GB2312"/>
                <w:color w:val="000000"/>
                <w:szCs w:val="21"/>
              </w:rPr>
            </w:pPr>
          </w:p>
        </w:tc>
        <w:tc>
          <w:tcPr>
            <w:tcW w:w="1275" w:type="dxa"/>
            <w:vAlign w:val="center"/>
          </w:tcPr>
          <w:p>
            <w:pPr>
              <w:jc w:val="center"/>
              <w:rPr>
                <w:rFonts w:eastAsia="仿宋_GB2312"/>
                <w:color w:val="000000"/>
                <w:szCs w:val="21"/>
              </w:rPr>
            </w:pPr>
            <w:r>
              <w:rPr>
                <w:rFonts w:eastAsia="仿宋_GB2312"/>
                <w:color w:val="000000"/>
                <w:szCs w:val="21"/>
              </w:rPr>
              <w:t>S109B010</w:t>
            </w:r>
          </w:p>
        </w:tc>
        <w:tc>
          <w:tcPr>
            <w:tcW w:w="3402" w:type="dxa"/>
            <w:vAlign w:val="center"/>
          </w:tcPr>
          <w:p>
            <w:pPr>
              <w:jc w:val="left"/>
              <w:rPr>
                <w:rFonts w:eastAsia="仿宋_GB2312"/>
                <w:color w:val="000000"/>
                <w:szCs w:val="21"/>
              </w:rPr>
            </w:pPr>
            <w:r>
              <w:rPr>
                <w:rFonts w:hint="eastAsia" w:eastAsia="仿宋_GB2312"/>
                <w:color w:val="000000"/>
                <w:szCs w:val="21"/>
              </w:rPr>
              <w:t>设计学研究方法</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秋</w:t>
            </w:r>
          </w:p>
        </w:tc>
        <w:tc>
          <w:tcPr>
            <w:tcW w:w="1276" w:type="dxa"/>
            <w:gridSpan w:val="2"/>
            <w:vMerge w:val="continue"/>
            <w:vAlign w:val="center"/>
          </w:tcPr>
          <w:p>
            <w:pPr>
              <w:jc w:val="center"/>
              <w:rPr>
                <w:rFonts w:eastAsia="仿宋_GB2312"/>
                <w:color w:val="000000"/>
                <w:szCs w:val="21"/>
              </w:rPr>
            </w:pP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rPr>
                <w:rFonts w:eastAsia="仿宋_GB2312"/>
                <w:color w:val="000000"/>
                <w:szCs w:val="21"/>
              </w:rPr>
            </w:pPr>
          </w:p>
        </w:tc>
        <w:tc>
          <w:tcPr>
            <w:tcW w:w="1275" w:type="dxa"/>
            <w:vAlign w:val="center"/>
          </w:tcPr>
          <w:p>
            <w:pPr>
              <w:jc w:val="center"/>
              <w:rPr>
                <w:rFonts w:eastAsia="仿宋_GB2312"/>
                <w:color w:val="000000"/>
                <w:szCs w:val="21"/>
              </w:rPr>
            </w:pPr>
            <w:r>
              <w:rPr>
                <w:rFonts w:eastAsia="仿宋_GB2312"/>
                <w:color w:val="000000"/>
                <w:kern w:val="0"/>
                <w:szCs w:val="21"/>
              </w:rPr>
              <w:t>S109B016</w:t>
            </w:r>
          </w:p>
        </w:tc>
        <w:tc>
          <w:tcPr>
            <w:tcW w:w="3402" w:type="dxa"/>
            <w:vAlign w:val="center"/>
          </w:tcPr>
          <w:p>
            <w:pPr>
              <w:jc w:val="left"/>
              <w:rPr>
                <w:rFonts w:eastAsia="仿宋_GB2312"/>
                <w:color w:val="000000"/>
                <w:szCs w:val="21"/>
              </w:rPr>
            </w:pPr>
            <w:r>
              <w:rPr>
                <w:rFonts w:hint="eastAsia" w:eastAsia="仿宋_GB2312"/>
                <w:color w:val="000000"/>
              </w:rPr>
              <w:t>设计心理学</w:t>
            </w:r>
          </w:p>
        </w:tc>
        <w:tc>
          <w:tcPr>
            <w:tcW w:w="426" w:type="dxa"/>
            <w:vAlign w:val="center"/>
          </w:tcPr>
          <w:p>
            <w:pPr>
              <w:jc w:val="center"/>
              <w:rPr>
                <w:rFonts w:eastAsia="仿宋_GB2312"/>
                <w:color w:val="000000"/>
                <w:szCs w:val="21"/>
              </w:rPr>
            </w:pPr>
            <w:r>
              <w:rPr>
                <w:rFonts w:eastAsia="仿宋_GB2312"/>
                <w:color w:val="000000"/>
                <w:kern w:val="0"/>
                <w:szCs w:val="21"/>
              </w:rPr>
              <w:t>2</w:t>
            </w:r>
          </w:p>
        </w:tc>
        <w:tc>
          <w:tcPr>
            <w:tcW w:w="708" w:type="dxa"/>
            <w:vAlign w:val="center"/>
          </w:tcPr>
          <w:p>
            <w:pPr>
              <w:jc w:val="center"/>
              <w:rPr>
                <w:rFonts w:eastAsia="仿宋_GB2312"/>
                <w:color w:val="000000"/>
                <w:szCs w:val="21"/>
              </w:rPr>
            </w:pPr>
            <w:r>
              <w:rPr>
                <w:rFonts w:hint="eastAsia" w:ascii="仿宋_GB2312" w:eastAsia="仿宋_GB2312"/>
                <w:bCs/>
                <w:color w:val="000000"/>
                <w:szCs w:val="21"/>
              </w:rPr>
              <w:t>秋</w:t>
            </w:r>
          </w:p>
        </w:tc>
        <w:tc>
          <w:tcPr>
            <w:tcW w:w="1276" w:type="dxa"/>
            <w:gridSpan w:val="2"/>
            <w:vMerge w:val="continue"/>
            <w:vAlign w:val="center"/>
          </w:tcPr>
          <w:p>
            <w:pPr>
              <w:jc w:val="center"/>
              <w:rPr>
                <w:rFonts w:eastAsia="仿宋_GB2312"/>
                <w:color w:val="000000"/>
                <w:szCs w:val="21"/>
              </w:rPr>
            </w:pP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color w:val="000000"/>
                <w:kern w:val="0"/>
                <w:szCs w:val="21"/>
              </w:rPr>
              <w:t>S109B021</w:t>
            </w:r>
          </w:p>
        </w:tc>
        <w:tc>
          <w:tcPr>
            <w:tcW w:w="3402" w:type="dxa"/>
          </w:tcPr>
          <w:p>
            <w:pPr>
              <w:jc w:val="left"/>
            </w:pPr>
            <w:r>
              <w:rPr>
                <w:rFonts w:hint="eastAsia" w:eastAsia="仿宋_GB2312"/>
                <w:color w:val="000000"/>
                <w:szCs w:val="21"/>
              </w:rPr>
              <w:t>品牌策略</w:t>
            </w:r>
          </w:p>
        </w:tc>
        <w:tc>
          <w:tcPr>
            <w:tcW w:w="426" w:type="dxa"/>
          </w:tcPr>
          <w:p>
            <w:pPr>
              <w:jc w:val="center"/>
            </w:pPr>
            <w:r>
              <w:rPr>
                <w:rFonts w:eastAsia="仿宋_GB2312"/>
                <w:color w:val="000000"/>
                <w:szCs w:val="21"/>
              </w:rPr>
              <w:t>2</w:t>
            </w:r>
          </w:p>
        </w:tc>
        <w:tc>
          <w:tcPr>
            <w:tcW w:w="708" w:type="dxa"/>
          </w:tcPr>
          <w:p>
            <w:pPr>
              <w:jc w:val="center"/>
            </w:pPr>
            <w:r>
              <w:rPr>
                <w:rFonts w:hint="eastAsia" w:eastAsia="仿宋_GB2312"/>
                <w:color w:val="000000"/>
                <w:szCs w:val="21"/>
              </w:rPr>
              <w:t>春</w:t>
            </w:r>
          </w:p>
        </w:tc>
        <w:tc>
          <w:tcPr>
            <w:tcW w:w="1276" w:type="dxa"/>
            <w:gridSpan w:val="2"/>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color w:val="000000"/>
                <w:szCs w:val="21"/>
              </w:rPr>
              <w:t>S109B022</w:t>
            </w:r>
          </w:p>
        </w:tc>
        <w:tc>
          <w:tcPr>
            <w:tcW w:w="3402" w:type="dxa"/>
            <w:vAlign w:val="center"/>
          </w:tcPr>
          <w:p>
            <w:pPr>
              <w:adjustRightInd w:val="0"/>
              <w:snapToGrid w:val="0"/>
              <w:jc w:val="left"/>
            </w:pPr>
            <w:r>
              <w:rPr>
                <w:rFonts w:eastAsia="仿宋_GB2312"/>
                <w:color w:val="000000"/>
                <w:szCs w:val="20"/>
              </w:rPr>
              <w:t>Innovation Design Thinking &amp; Relevant Method</w:t>
            </w:r>
          </w:p>
        </w:tc>
        <w:tc>
          <w:tcPr>
            <w:tcW w:w="426" w:type="dxa"/>
            <w:vAlign w:val="center"/>
          </w:tcPr>
          <w:p>
            <w:pPr>
              <w:jc w:val="center"/>
            </w:pPr>
            <w:r>
              <w:rPr>
                <w:rFonts w:eastAsia="仿宋_GB2312"/>
                <w:color w:val="000000"/>
                <w:szCs w:val="21"/>
              </w:rPr>
              <w:t>2</w:t>
            </w:r>
          </w:p>
        </w:tc>
        <w:tc>
          <w:tcPr>
            <w:tcW w:w="708" w:type="dxa"/>
            <w:vAlign w:val="center"/>
          </w:tcPr>
          <w:p>
            <w:pPr>
              <w:jc w:val="center"/>
            </w:pPr>
            <w:r>
              <w:rPr>
                <w:rFonts w:hint="eastAsia" w:eastAsia="仿宋_GB2312"/>
                <w:color w:val="000000"/>
                <w:szCs w:val="21"/>
              </w:rPr>
              <w:t>秋</w:t>
            </w:r>
          </w:p>
        </w:tc>
        <w:tc>
          <w:tcPr>
            <w:tcW w:w="1276" w:type="dxa"/>
            <w:gridSpan w:val="2"/>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restart"/>
            <w:vAlign w:val="center"/>
          </w:tcPr>
          <w:p>
            <w:pPr>
              <w:pStyle w:val="10"/>
              <w:jc w:val="center"/>
            </w:pPr>
            <w:r>
              <w:rPr>
                <w:rFonts w:eastAsia="仿宋_GB2312"/>
                <w:color w:val="000000"/>
                <w:szCs w:val="21"/>
              </w:rPr>
              <w:t>工  程技  术基础课</w:t>
            </w:r>
          </w:p>
        </w:tc>
        <w:tc>
          <w:tcPr>
            <w:tcW w:w="1275" w:type="dxa"/>
            <w:vAlign w:val="center"/>
          </w:tcPr>
          <w:p>
            <w:pPr>
              <w:adjustRightInd w:val="0"/>
              <w:jc w:val="center"/>
            </w:pPr>
            <w:r>
              <w:rPr>
                <w:rFonts w:eastAsia="仿宋_GB2312"/>
                <w:color w:val="000000"/>
                <w:kern w:val="0"/>
                <w:szCs w:val="21"/>
              </w:rPr>
              <w:t>S109C023</w:t>
            </w:r>
          </w:p>
        </w:tc>
        <w:tc>
          <w:tcPr>
            <w:tcW w:w="3402" w:type="dxa"/>
            <w:vAlign w:val="center"/>
          </w:tcPr>
          <w:p>
            <w:pPr>
              <w:adjustRightInd w:val="0"/>
              <w:jc w:val="left"/>
            </w:pPr>
            <w:r>
              <w:rPr>
                <w:rFonts w:hint="eastAsia" w:eastAsia="仿宋_GB2312"/>
                <w:color w:val="000000"/>
                <w:szCs w:val="21"/>
              </w:rPr>
              <w:t>用户研究与交互设计</w:t>
            </w:r>
          </w:p>
        </w:tc>
        <w:tc>
          <w:tcPr>
            <w:tcW w:w="426" w:type="dxa"/>
            <w:vAlign w:val="center"/>
          </w:tcPr>
          <w:p>
            <w:pPr>
              <w:adjustRightInd w:val="0"/>
              <w:jc w:val="center"/>
            </w:pPr>
            <w:r>
              <w:rPr>
                <w:rFonts w:eastAsia="仿宋_GB2312"/>
                <w:color w:val="000000"/>
                <w:kern w:val="0"/>
                <w:szCs w:val="21"/>
              </w:rPr>
              <w:t>3</w:t>
            </w:r>
          </w:p>
        </w:tc>
        <w:tc>
          <w:tcPr>
            <w:tcW w:w="708" w:type="dxa"/>
            <w:vAlign w:val="center"/>
          </w:tcPr>
          <w:p>
            <w:pPr>
              <w:adjustRightInd w:val="0"/>
              <w:jc w:val="center"/>
            </w:pPr>
            <w:r>
              <w:rPr>
                <w:rFonts w:hint="eastAsia" w:eastAsia="仿宋_GB2312"/>
                <w:color w:val="000000"/>
                <w:szCs w:val="21"/>
              </w:rPr>
              <w:t>春</w:t>
            </w:r>
          </w:p>
        </w:tc>
        <w:tc>
          <w:tcPr>
            <w:tcW w:w="672" w:type="dxa"/>
            <w:vMerge w:val="restart"/>
            <w:vAlign w:val="center"/>
          </w:tcPr>
          <w:p>
            <w:pPr>
              <w:jc w:val="center"/>
              <w:rPr>
                <w:rFonts w:eastAsia="仿宋_GB2312"/>
                <w:color w:val="000000"/>
                <w:szCs w:val="21"/>
              </w:rPr>
            </w:pPr>
            <w:r>
              <w:rPr>
                <w:rFonts w:hint="eastAsia" w:eastAsia="仿宋_GB2312"/>
                <w:color w:val="000000"/>
                <w:szCs w:val="21"/>
              </w:rPr>
              <w:t>必修</w:t>
            </w:r>
          </w:p>
        </w:tc>
        <w:tc>
          <w:tcPr>
            <w:tcW w:w="604"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p>
          <w:p>
            <w:pPr>
              <w:jc w:val="center"/>
              <w:rPr>
                <w:rFonts w:eastAsia="仿宋_GB2312"/>
                <w:color w:val="000000"/>
                <w:szCs w:val="21"/>
              </w:rPr>
            </w:pP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adjustRightInd w:val="0"/>
              <w:jc w:val="center"/>
            </w:pPr>
            <w:r>
              <w:rPr>
                <w:rFonts w:eastAsia="仿宋_GB2312"/>
                <w:color w:val="000000"/>
                <w:kern w:val="0"/>
                <w:szCs w:val="21"/>
              </w:rPr>
              <w:t>S109C027</w:t>
            </w:r>
          </w:p>
        </w:tc>
        <w:tc>
          <w:tcPr>
            <w:tcW w:w="3402" w:type="dxa"/>
            <w:vAlign w:val="center"/>
          </w:tcPr>
          <w:p>
            <w:pPr>
              <w:adjustRightInd w:val="0"/>
              <w:jc w:val="left"/>
            </w:pPr>
            <w:r>
              <w:rPr>
                <w:rFonts w:hint="eastAsia" w:eastAsia="仿宋_GB2312"/>
                <w:color w:val="000000"/>
              </w:rPr>
              <w:t>人机工程学原理及设计应用</w:t>
            </w:r>
          </w:p>
        </w:tc>
        <w:tc>
          <w:tcPr>
            <w:tcW w:w="426" w:type="dxa"/>
            <w:vAlign w:val="center"/>
          </w:tcPr>
          <w:p>
            <w:pPr>
              <w:adjustRightInd w:val="0"/>
              <w:jc w:val="center"/>
            </w:pPr>
            <w:r>
              <w:rPr>
                <w:rFonts w:eastAsia="仿宋_GB2312"/>
                <w:color w:val="000000"/>
                <w:kern w:val="0"/>
                <w:szCs w:val="21"/>
              </w:rPr>
              <w:t>3</w:t>
            </w:r>
          </w:p>
        </w:tc>
        <w:tc>
          <w:tcPr>
            <w:tcW w:w="708" w:type="dxa"/>
            <w:vAlign w:val="center"/>
          </w:tcPr>
          <w:p>
            <w:pPr>
              <w:adjustRightInd w:val="0"/>
              <w:jc w:val="center"/>
            </w:pPr>
            <w:r>
              <w:rPr>
                <w:rFonts w:hint="eastAsia" w:ascii="仿宋_GB2312" w:eastAsia="仿宋_GB2312"/>
                <w:bCs/>
                <w:color w:val="000000"/>
                <w:szCs w:val="21"/>
              </w:rPr>
              <w:t>秋</w:t>
            </w:r>
          </w:p>
        </w:tc>
        <w:tc>
          <w:tcPr>
            <w:tcW w:w="672" w:type="dxa"/>
            <w:vMerge w:val="continue"/>
            <w:vAlign w:val="center"/>
          </w:tcPr>
          <w:p>
            <w:pPr>
              <w:jc w:val="center"/>
            </w:pPr>
          </w:p>
        </w:tc>
        <w:tc>
          <w:tcPr>
            <w:tcW w:w="60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adjustRightInd w:val="0"/>
              <w:jc w:val="center"/>
            </w:pPr>
            <w:r>
              <w:rPr>
                <w:rFonts w:eastAsia="仿宋_GB2312"/>
                <w:color w:val="000000"/>
                <w:kern w:val="0"/>
                <w:szCs w:val="21"/>
              </w:rPr>
              <w:t>S109B018</w:t>
            </w:r>
          </w:p>
        </w:tc>
        <w:tc>
          <w:tcPr>
            <w:tcW w:w="3402" w:type="dxa"/>
            <w:vAlign w:val="center"/>
          </w:tcPr>
          <w:p>
            <w:pPr>
              <w:adjustRightInd w:val="0"/>
              <w:jc w:val="left"/>
            </w:pPr>
            <w:r>
              <w:rPr>
                <w:rFonts w:hint="eastAsia" w:eastAsia="仿宋_GB2312"/>
                <w:color w:val="000000"/>
                <w:szCs w:val="21"/>
              </w:rPr>
              <w:t>环境艺术设计工程基础</w:t>
            </w:r>
          </w:p>
        </w:tc>
        <w:tc>
          <w:tcPr>
            <w:tcW w:w="426" w:type="dxa"/>
            <w:vAlign w:val="center"/>
          </w:tcPr>
          <w:p>
            <w:pPr>
              <w:adjustRightInd w:val="0"/>
              <w:jc w:val="center"/>
            </w:pPr>
            <w:r>
              <w:rPr>
                <w:rFonts w:eastAsia="仿宋_GB2312"/>
                <w:color w:val="000000"/>
                <w:kern w:val="0"/>
                <w:szCs w:val="21"/>
              </w:rPr>
              <w:t>3</w:t>
            </w:r>
          </w:p>
        </w:tc>
        <w:tc>
          <w:tcPr>
            <w:tcW w:w="708" w:type="dxa"/>
            <w:vAlign w:val="center"/>
          </w:tcPr>
          <w:p>
            <w:pPr>
              <w:adjustRightInd w:val="0"/>
              <w:jc w:val="center"/>
            </w:pPr>
            <w:r>
              <w:rPr>
                <w:rFonts w:hint="eastAsia" w:ascii="仿宋_GB2312" w:eastAsia="仿宋_GB2312"/>
                <w:bCs/>
                <w:color w:val="000000"/>
                <w:szCs w:val="21"/>
              </w:rPr>
              <w:t>秋</w:t>
            </w:r>
          </w:p>
        </w:tc>
        <w:tc>
          <w:tcPr>
            <w:tcW w:w="672" w:type="dxa"/>
            <w:vMerge w:val="restart"/>
            <w:vAlign w:val="center"/>
          </w:tcPr>
          <w:p>
            <w:pPr>
              <w:adjustRightInd w:val="0"/>
              <w:snapToGrid w:val="0"/>
              <w:jc w:val="center"/>
            </w:pPr>
            <w:r>
              <w:rPr>
                <w:rFonts w:hint="eastAsia" w:eastAsia="仿宋_GB2312"/>
                <w:color w:val="000000"/>
                <w:szCs w:val="21"/>
              </w:rPr>
              <w:t>至少选1门</w:t>
            </w:r>
          </w:p>
        </w:tc>
        <w:tc>
          <w:tcPr>
            <w:tcW w:w="60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adjustRightInd w:val="0"/>
              <w:jc w:val="center"/>
            </w:pPr>
            <w:r>
              <w:rPr>
                <w:rFonts w:eastAsia="仿宋_GB2312"/>
                <w:color w:val="000000"/>
                <w:kern w:val="0"/>
                <w:szCs w:val="21"/>
              </w:rPr>
              <w:t>S109B019</w:t>
            </w:r>
          </w:p>
        </w:tc>
        <w:tc>
          <w:tcPr>
            <w:tcW w:w="3402" w:type="dxa"/>
            <w:vAlign w:val="center"/>
          </w:tcPr>
          <w:p>
            <w:pPr>
              <w:adjustRightInd w:val="0"/>
              <w:jc w:val="left"/>
            </w:pPr>
            <w:r>
              <w:rPr>
                <w:rFonts w:hint="eastAsia" w:eastAsia="仿宋_GB2312"/>
                <w:color w:val="000000"/>
                <w:szCs w:val="21"/>
              </w:rPr>
              <w:t>视觉传达技术基础</w:t>
            </w:r>
          </w:p>
        </w:tc>
        <w:tc>
          <w:tcPr>
            <w:tcW w:w="426" w:type="dxa"/>
            <w:vAlign w:val="center"/>
          </w:tcPr>
          <w:p>
            <w:pPr>
              <w:adjustRightInd w:val="0"/>
              <w:jc w:val="center"/>
            </w:pPr>
            <w:r>
              <w:rPr>
                <w:rFonts w:eastAsia="仿宋_GB2312"/>
                <w:color w:val="000000"/>
                <w:kern w:val="0"/>
                <w:szCs w:val="21"/>
              </w:rPr>
              <w:t>3</w:t>
            </w:r>
          </w:p>
        </w:tc>
        <w:tc>
          <w:tcPr>
            <w:tcW w:w="708" w:type="dxa"/>
            <w:vAlign w:val="center"/>
          </w:tcPr>
          <w:p>
            <w:pPr>
              <w:adjustRightInd w:val="0"/>
              <w:jc w:val="center"/>
            </w:pPr>
            <w:r>
              <w:rPr>
                <w:rFonts w:hint="eastAsia" w:ascii="仿宋_GB2312" w:eastAsia="仿宋_GB2312"/>
                <w:bCs/>
                <w:color w:val="000000"/>
                <w:szCs w:val="21"/>
              </w:rPr>
              <w:t>秋</w:t>
            </w:r>
          </w:p>
        </w:tc>
        <w:tc>
          <w:tcPr>
            <w:tcW w:w="672" w:type="dxa"/>
            <w:vMerge w:val="continue"/>
            <w:vAlign w:val="center"/>
          </w:tcPr>
          <w:p>
            <w:pPr>
              <w:jc w:val="center"/>
            </w:pPr>
          </w:p>
        </w:tc>
        <w:tc>
          <w:tcPr>
            <w:tcW w:w="60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adjustRightInd w:val="0"/>
              <w:jc w:val="center"/>
              <w:rPr>
                <w:rFonts w:eastAsia="仿宋_GB2312"/>
                <w:color w:val="000000"/>
                <w:kern w:val="0"/>
                <w:szCs w:val="21"/>
              </w:rPr>
            </w:pPr>
            <w:r>
              <w:rPr>
                <w:rFonts w:eastAsia="仿宋_GB2312"/>
                <w:color w:val="000000"/>
                <w:kern w:val="0"/>
                <w:szCs w:val="21"/>
              </w:rPr>
              <w:t>S109B023</w:t>
            </w:r>
          </w:p>
        </w:tc>
        <w:tc>
          <w:tcPr>
            <w:tcW w:w="3402" w:type="dxa"/>
            <w:vAlign w:val="center"/>
          </w:tcPr>
          <w:p>
            <w:pPr>
              <w:adjustRightInd w:val="0"/>
              <w:jc w:val="left"/>
              <w:rPr>
                <w:rFonts w:eastAsia="仿宋_GB2312"/>
                <w:color w:val="000000"/>
                <w:szCs w:val="21"/>
              </w:rPr>
            </w:pPr>
            <w:r>
              <w:rPr>
                <w:rFonts w:hint="eastAsia" w:eastAsia="仿宋_GB2312"/>
                <w:color w:val="000000"/>
                <w:szCs w:val="21"/>
              </w:rPr>
              <w:t>工业设计工程基础</w:t>
            </w:r>
          </w:p>
        </w:tc>
        <w:tc>
          <w:tcPr>
            <w:tcW w:w="426" w:type="dxa"/>
            <w:vAlign w:val="center"/>
          </w:tcPr>
          <w:p>
            <w:pPr>
              <w:adjustRightInd w:val="0"/>
              <w:jc w:val="center"/>
              <w:rPr>
                <w:rFonts w:eastAsia="仿宋_GB2312"/>
                <w:color w:val="000000"/>
                <w:kern w:val="0"/>
                <w:szCs w:val="21"/>
              </w:rPr>
            </w:pPr>
            <w:r>
              <w:rPr>
                <w:rFonts w:eastAsia="仿宋_GB2312"/>
                <w:color w:val="000000"/>
                <w:kern w:val="0"/>
                <w:szCs w:val="21"/>
              </w:rPr>
              <w:t>3</w:t>
            </w:r>
          </w:p>
        </w:tc>
        <w:tc>
          <w:tcPr>
            <w:tcW w:w="708" w:type="dxa"/>
            <w:vAlign w:val="center"/>
          </w:tcPr>
          <w:p>
            <w:pPr>
              <w:adjustRightInd w:val="0"/>
              <w:jc w:val="center"/>
              <w:rPr>
                <w:rFonts w:ascii="仿宋_GB2312" w:eastAsia="仿宋_GB2312"/>
                <w:bCs/>
                <w:color w:val="000000"/>
                <w:szCs w:val="21"/>
              </w:rPr>
            </w:pPr>
            <w:r>
              <w:rPr>
                <w:rFonts w:hint="eastAsia" w:ascii="仿宋_GB2312" w:eastAsia="仿宋_GB2312"/>
                <w:bCs/>
                <w:color w:val="000000"/>
                <w:szCs w:val="21"/>
              </w:rPr>
              <w:t>秋</w:t>
            </w:r>
          </w:p>
        </w:tc>
        <w:tc>
          <w:tcPr>
            <w:tcW w:w="672" w:type="dxa"/>
            <w:vMerge w:val="continue"/>
            <w:vAlign w:val="center"/>
          </w:tcPr>
          <w:p>
            <w:pPr>
              <w:jc w:val="center"/>
            </w:pPr>
          </w:p>
        </w:tc>
        <w:tc>
          <w:tcPr>
            <w:tcW w:w="60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jc w:val="center"/>
              <w:rPr>
                <w:rFonts w:eastAsia="仿宋_GB2312"/>
                <w:color w:val="000000"/>
                <w:szCs w:val="21"/>
              </w:rPr>
            </w:pPr>
            <w:r>
              <w:rPr>
                <w:rFonts w:eastAsia="仿宋_GB2312"/>
                <w:color w:val="000000"/>
                <w:szCs w:val="21"/>
              </w:rPr>
              <w:t>工  程技  术实践课</w:t>
            </w:r>
          </w:p>
        </w:tc>
        <w:tc>
          <w:tcPr>
            <w:tcW w:w="1275" w:type="dxa"/>
            <w:vAlign w:val="center"/>
          </w:tcPr>
          <w:p>
            <w:pPr>
              <w:jc w:val="center"/>
            </w:pPr>
            <w:r>
              <w:rPr>
                <w:rFonts w:eastAsia="等线"/>
                <w:color w:val="000000"/>
                <w:kern w:val="0"/>
                <w:szCs w:val="21"/>
              </w:rPr>
              <w:t>S109S007</w:t>
            </w:r>
          </w:p>
        </w:tc>
        <w:tc>
          <w:tcPr>
            <w:tcW w:w="3402" w:type="dxa"/>
            <w:vAlign w:val="center"/>
          </w:tcPr>
          <w:p>
            <w:pPr>
              <w:jc w:val="left"/>
            </w:pPr>
            <w:r>
              <w:rPr>
                <w:rFonts w:hint="eastAsia" w:eastAsia="仿宋_GB2312"/>
                <w:color w:val="000000"/>
              </w:rPr>
              <w:t>产品设计实务</w:t>
            </w:r>
            <w:r>
              <w:rPr>
                <w:rFonts w:eastAsia="仿宋_GB2312"/>
                <w:color w:val="000000"/>
              </w:rPr>
              <w:t xml:space="preserve"> </w:t>
            </w:r>
            <w:r>
              <w:rPr>
                <w:rFonts w:hint="eastAsia" w:ascii="宋体" w:hAnsi="宋体" w:cs="宋体"/>
                <w:b/>
                <w:bCs/>
                <w:color w:val="000000"/>
                <w:szCs w:val="21"/>
              </w:rPr>
              <w:t>※</w:t>
            </w:r>
          </w:p>
        </w:tc>
        <w:tc>
          <w:tcPr>
            <w:tcW w:w="426" w:type="dxa"/>
            <w:vAlign w:val="center"/>
          </w:tcPr>
          <w:p>
            <w:pPr>
              <w:jc w:val="center"/>
            </w:pPr>
            <w:r>
              <w:rPr>
                <w:rFonts w:eastAsia="仿宋_GB2312"/>
                <w:color w:val="000000"/>
                <w:kern w:val="0"/>
                <w:szCs w:val="21"/>
              </w:rPr>
              <w:t>8</w:t>
            </w:r>
          </w:p>
        </w:tc>
        <w:tc>
          <w:tcPr>
            <w:tcW w:w="708" w:type="dxa"/>
          </w:tcPr>
          <w:p>
            <w:pPr>
              <w:jc w:val="center"/>
            </w:pPr>
            <w:r>
              <w:rPr>
                <w:rFonts w:hint="eastAsia" w:eastAsia="仿宋_GB2312"/>
                <w:color w:val="000000"/>
                <w:szCs w:val="21"/>
              </w:rPr>
              <w:t>春</w:t>
            </w:r>
          </w:p>
        </w:tc>
        <w:tc>
          <w:tcPr>
            <w:tcW w:w="1276" w:type="dxa"/>
            <w:gridSpan w:val="2"/>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5" w:type="dxa"/>
            <w:vAlign w:val="center"/>
          </w:tcPr>
          <w:p>
            <w:pPr>
              <w:jc w:val="center"/>
            </w:pPr>
            <w:r>
              <w:rPr>
                <w:rFonts w:eastAsia="等线"/>
                <w:color w:val="000000"/>
                <w:kern w:val="0"/>
                <w:szCs w:val="21"/>
              </w:rPr>
              <w:t>S109S008</w:t>
            </w:r>
          </w:p>
        </w:tc>
        <w:tc>
          <w:tcPr>
            <w:tcW w:w="3402" w:type="dxa"/>
            <w:vAlign w:val="center"/>
          </w:tcPr>
          <w:p>
            <w:pPr>
              <w:jc w:val="left"/>
            </w:pPr>
            <w:r>
              <w:rPr>
                <w:rFonts w:hint="eastAsia" w:eastAsia="仿宋_GB2312"/>
                <w:color w:val="000000"/>
              </w:rPr>
              <w:t>环境设计实务</w:t>
            </w:r>
            <w:r>
              <w:rPr>
                <w:rFonts w:eastAsia="仿宋_GB2312"/>
                <w:color w:val="000000"/>
              </w:rPr>
              <w:t xml:space="preserve"> </w:t>
            </w:r>
            <w:r>
              <w:rPr>
                <w:rFonts w:hint="eastAsia" w:ascii="宋体" w:hAnsi="宋体" w:cs="宋体"/>
                <w:b/>
                <w:bCs/>
                <w:color w:val="000000"/>
                <w:szCs w:val="21"/>
              </w:rPr>
              <w:t>※</w:t>
            </w:r>
          </w:p>
        </w:tc>
        <w:tc>
          <w:tcPr>
            <w:tcW w:w="426" w:type="dxa"/>
            <w:vAlign w:val="center"/>
          </w:tcPr>
          <w:p>
            <w:pPr>
              <w:jc w:val="center"/>
            </w:pPr>
            <w:r>
              <w:rPr>
                <w:rFonts w:eastAsia="仿宋_GB2312"/>
                <w:color w:val="000000"/>
                <w:kern w:val="0"/>
                <w:szCs w:val="21"/>
              </w:rPr>
              <w:t>8</w:t>
            </w:r>
          </w:p>
        </w:tc>
        <w:tc>
          <w:tcPr>
            <w:tcW w:w="708" w:type="dxa"/>
          </w:tcPr>
          <w:p>
            <w:pPr>
              <w:jc w:val="center"/>
            </w:pPr>
            <w:r>
              <w:rPr>
                <w:rFonts w:hint="eastAsia" w:eastAsia="仿宋_GB2312"/>
                <w:color w:val="000000"/>
                <w:szCs w:val="21"/>
              </w:rPr>
              <w:t>春</w:t>
            </w:r>
          </w:p>
        </w:tc>
        <w:tc>
          <w:tcPr>
            <w:tcW w:w="1276" w:type="dxa"/>
            <w:gridSpan w:val="2"/>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5" w:type="dxa"/>
            <w:vAlign w:val="center"/>
          </w:tcPr>
          <w:p>
            <w:pPr>
              <w:jc w:val="center"/>
            </w:pPr>
            <w:r>
              <w:rPr>
                <w:rFonts w:eastAsia="等线"/>
                <w:color w:val="000000"/>
                <w:kern w:val="0"/>
                <w:szCs w:val="21"/>
              </w:rPr>
              <w:t>S109S009</w:t>
            </w:r>
          </w:p>
        </w:tc>
        <w:tc>
          <w:tcPr>
            <w:tcW w:w="3402" w:type="dxa"/>
            <w:vAlign w:val="center"/>
          </w:tcPr>
          <w:p>
            <w:pPr>
              <w:jc w:val="left"/>
            </w:pPr>
            <w:r>
              <w:rPr>
                <w:rFonts w:hint="eastAsia" w:eastAsia="仿宋_GB2312"/>
                <w:color w:val="000000"/>
              </w:rPr>
              <w:t>数字媒体与信息交互设计实务</w:t>
            </w:r>
            <w:r>
              <w:rPr>
                <w:rFonts w:eastAsia="仿宋_GB2312"/>
                <w:color w:val="000000"/>
              </w:rPr>
              <w:t xml:space="preserve"> </w:t>
            </w:r>
            <w:r>
              <w:rPr>
                <w:rFonts w:hint="eastAsia" w:ascii="宋体" w:hAnsi="宋体" w:cs="宋体"/>
                <w:b/>
                <w:bCs/>
                <w:color w:val="000000"/>
                <w:szCs w:val="21"/>
              </w:rPr>
              <w:t>※</w:t>
            </w:r>
          </w:p>
        </w:tc>
        <w:tc>
          <w:tcPr>
            <w:tcW w:w="426" w:type="dxa"/>
            <w:vAlign w:val="center"/>
          </w:tcPr>
          <w:p>
            <w:pPr>
              <w:jc w:val="center"/>
            </w:pPr>
            <w:r>
              <w:rPr>
                <w:rFonts w:eastAsia="仿宋_GB2312"/>
                <w:color w:val="000000"/>
                <w:kern w:val="0"/>
                <w:szCs w:val="21"/>
              </w:rPr>
              <w:t>8</w:t>
            </w:r>
          </w:p>
        </w:tc>
        <w:tc>
          <w:tcPr>
            <w:tcW w:w="708" w:type="dxa"/>
          </w:tcPr>
          <w:p>
            <w:pPr>
              <w:jc w:val="center"/>
            </w:pPr>
            <w:r>
              <w:rPr>
                <w:rFonts w:hint="eastAsia" w:eastAsia="仿宋_GB2312"/>
                <w:color w:val="000000"/>
                <w:szCs w:val="21"/>
              </w:rPr>
              <w:t>春</w:t>
            </w:r>
          </w:p>
        </w:tc>
        <w:tc>
          <w:tcPr>
            <w:tcW w:w="1276" w:type="dxa"/>
            <w:gridSpan w:val="2"/>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5" w:type="dxa"/>
            <w:vAlign w:val="center"/>
          </w:tcPr>
          <w:p>
            <w:pPr>
              <w:jc w:val="center"/>
            </w:pPr>
            <w:r>
              <w:rPr>
                <w:rFonts w:eastAsia="等线"/>
                <w:color w:val="000000"/>
                <w:kern w:val="0"/>
                <w:szCs w:val="21"/>
              </w:rPr>
              <w:t>S109S010</w:t>
            </w:r>
          </w:p>
        </w:tc>
        <w:tc>
          <w:tcPr>
            <w:tcW w:w="3402" w:type="dxa"/>
            <w:vAlign w:val="center"/>
          </w:tcPr>
          <w:p>
            <w:pPr>
              <w:jc w:val="left"/>
            </w:pPr>
            <w:r>
              <w:rPr>
                <w:rFonts w:hint="eastAsia" w:eastAsia="仿宋_GB2312"/>
                <w:color w:val="000000"/>
              </w:rPr>
              <w:t>视觉传达设计实务</w:t>
            </w:r>
            <w:r>
              <w:rPr>
                <w:rFonts w:eastAsia="仿宋_GB2312"/>
                <w:color w:val="000000"/>
              </w:rPr>
              <w:t xml:space="preserve"> </w:t>
            </w:r>
            <w:r>
              <w:rPr>
                <w:rFonts w:hint="eastAsia" w:ascii="宋体" w:hAnsi="宋体" w:cs="宋体"/>
                <w:b/>
                <w:bCs/>
                <w:color w:val="000000"/>
                <w:szCs w:val="21"/>
              </w:rPr>
              <w:t>※</w:t>
            </w:r>
          </w:p>
        </w:tc>
        <w:tc>
          <w:tcPr>
            <w:tcW w:w="426" w:type="dxa"/>
            <w:vAlign w:val="center"/>
          </w:tcPr>
          <w:p>
            <w:pPr>
              <w:jc w:val="center"/>
            </w:pPr>
            <w:r>
              <w:rPr>
                <w:rFonts w:eastAsia="仿宋_GB2312"/>
                <w:color w:val="000000"/>
                <w:kern w:val="0"/>
                <w:szCs w:val="21"/>
              </w:rPr>
              <w:t>8</w:t>
            </w:r>
          </w:p>
        </w:tc>
        <w:tc>
          <w:tcPr>
            <w:tcW w:w="708" w:type="dxa"/>
          </w:tcPr>
          <w:p>
            <w:pPr>
              <w:jc w:val="center"/>
            </w:pPr>
            <w:r>
              <w:rPr>
                <w:rFonts w:hint="eastAsia" w:eastAsia="仿宋_GB2312"/>
                <w:color w:val="000000"/>
                <w:szCs w:val="21"/>
              </w:rPr>
              <w:t>春</w:t>
            </w:r>
          </w:p>
        </w:tc>
        <w:tc>
          <w:tcPr>
            <w:tcW w:w="1276" w:type="dxa"/>
            <w:gridSpan w:val="2"/>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851" w:type="dxa"/>
            <w:vMerge w:val="restart"/>
            <w:vAlign w:val="center"/>
          </w:tcPr>
          <w:p>
            <w:pPr>
              <w:jc w:val="center"/>
              <w:rPr>
                <w:rFonts w:eastAsia="仿宋_GB2312"/>
                <w:color w:val="000000"/>
                <w:szCs w:val="21"/>
              </w:rPr>
            </w:pPr>
            <w:r>
              <w:rPr>
                <w:rFonts w:eastAsia="仿宋_GB2312"/>
                <w:color w:val="000000"/>
                <w:szCs w:val="21"/>
              </w:rPr>
              <w:t>专  业选修课</w:t>
            </w:r>
          </w:p>
        </w:tc>
        <w:tc>
          <w:tcPr>
            <w:tcW w:w="1275" w:type="dxa"/>
            <w:vAlign w:val="center"/>
          </w:tcPr>
          <w:p>
            <w:pPr>
              <w:jc w:val="center"/>
            </w:pPr>
            <w:r>
              <w:rPr>
                <w:rFonts w:eastAsia="等线"/>
                <w:color w:val="000000"/>
                <w:kern w:val="0"/>
                <w:szCs w:val="21"/>
              </w:rPr>
              <w:t>S109C024</w:t>
            </w:r>
          </w:p>
        </w:tc>
        <w:tc>
          <w:tcPr>
            <w:tcW w:w="3402" w:type="dxa"/>
            <w:vAlign w:val="center"/>
          </w:tcPr>
          <w:p>
            <w:pPr>
              <w:jc w:val="left"/>
            </w:pPr>
            <w:r>
              <w:rPr>
                <w:rFonts w:hint="eastAsia" w:eastAsia="仿宋_GB2312"/>
                <w:color w:val="000000"/>
                <w:szCs w:val="21"/>
              </w:rPr>
              <w:t>竞赛设计</w:t>
            </w:r>
          </w:p>
        </w:tc>
        <w:tc>
          <w:tcPr>
            <w:tcW w:w="426" w:type="dxa"/>
            <w:vAlign w:val="center"/>
          </w:tcPr>
          <w:p>
            <w:pPr>
              <w:jc w:val="center"/>
            </w:pPr>
            <w:r>
              <w:rPr>
                <w:rFonts w:eastAsia="仿宋_GB2312"/>
                <w:color w:val="000000"/>
              </w:rPr>
              <w:t>2</w:t>
            </w:r>
          </w:p>
        </w:tc>
        <w:tc>
          <w:tcPr>
            <w:tcW w:w="708" w:type="dxa"/>
            <w:vAlign w:val="center"/>
          </w:tcPr>
          <w:p>
            <w:pPr>
              <w:jc w:val="center"/>
            </w:pPr>
            <w:r>
              <w:rPr>
                <w:rFonts w:hint="eastAsia" w:ascii="仿宋_GB2312" w:eastAsia="仿宋_GB2312"/>
                <w:bCs/>
                <w:color w:val="000000"/>
                <w:szCs w:val="21"/>
              </w:rPr>
              <w:t>秋</w:t>
            </w:r>
          </w:p>
        </w:tc>
        <w:tc>
          <w:tcPr>
            <w:tcW w:w="1276" w:type="dxa"/>
            <w:gridSpan w:val="2"/>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等线"/>
                <w:color w:val="000000"/>
                <w:kern w:val="0"/>
                <w:szCs w:val="21"/>
              </w:rPr>
              <w:t>S109C016</w:t>
            </w:r>
          </w:p>
        </w:tc>
        <w:tc>
          <w:tcPr>
            <w:tcW w:w="3402" w:type="dxa"/>
            <w:vAlign w:val="center"/>
          </w:tcPr>
          <w:p>
            <w:pPr>
              <w:jc w:val="left"/>
            </w:pPr>
            <w:r>
              <w:rPr>
                <w:rFonts w:hint="eastAsia" w:eastAsia="仿宋_GB2312"/>
                <w:color w:val="000000"/>
                <w:szCs w:val="21"/>
              </w:rPr>
              <w:t>设计管理</w:t>
            </w:r>
          </w:p>
        </w:tc>
        <w:tc>
          <w:tcPr>
            <w:tcW w:w="426" w:type="dxa"/>
            <w:vAlign w:val="center"/>
          </w:tcPr>
          <w:p>
            <w:pPr>
              <w:jc w:val="center"/>
            </w:pPr>
            <w:r>
              <w:rPr>
                <w:rFonts w:eastAsia="仿宋_GB2312"/>
                <w:color w:val="000000"/>
              </w:rPr>
              <w:t>2</w:t>
            </w:r>
          </w:p>
        </w:tc>
        <w:tc>
          <w:tcPr>
            <w:tcW w:w="708" w:type="dxa"/>
            <w:vAlign w:val="center"/>
          </w:tcPr>
          <w:p>
            <w:pPr>
              <w:jc w:val="center"/>
            </w:pPr>
            <w:r>
              <w:rPr>
                <w:rFonts w:hint="eastAsia" w:eastAsia="仿宋_GB2312"/>
                <w:color w:val="000000"/>
                <w:szCs w:val="21"/>
              </w:rPr>
              <w:t>春</w:t>
            </w:r>
          </w:p>
        </w:tc>
        <w:tc>
          <w:tcPr>
            <w:tcW w:w="1276" w:type="dxa"/>
            <w:gridSpan w:val="2"/>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等线"/>
                <w:color w:val="000000"/>
                <w:kern w:val="0"/>
                <w:szCs w:val="21"/>
              </w:rPr>
            </w:pPr>
            <w:r>
              <w:rPr>
                <w:rFonts w:eastAsia="等线"/>
                <w:color w:val="000000"/>
                <w:kern w:val="0"/>
                <w:szCs w:val="21"/>
              </w:rPr>
              <w:t>S109C033</w:t>
            </w:r>
          </w:p>
        </w:tc>
        <w:tc>
          <w:tcPr>
            <w:tcW w:w="3402" w:type="dxa"/>
            <w:vAlign w:val="center"/>
          </w:tcPr>
          <w:p>
            <w:pPr>
              <w:jc w:val="left"/>
              <w:rPr>
                <w:rFonts w:eastAsia="仿宋_GB2312"/>
                <w:color w:val="000000"/>
                <w:szCs w:val="21"/>
              </w:rPr>
            </w:pPr>
            <w:r>
              <w:rPr>
                <w:rFonts w:hint="eastAsia" w:eastAsia="仿宋_GB2312"/>
                <w:color w:val="000000"/>
              </w:rPr>
              <w:t>设计前沿专题研究</w:t>
            </w:r>
          </w:p>
        </w:tc>
        <w:tc>
          <w:tcPr>
            <w:tcW w:w="426" w:type="dxa"/>
            <w:vAlign w:val="center"/>
          </w:tcPr>
          <w:p>
            <w:pPr>
              <w:jc w:val="center"/>
              <w:rPr>
                <w:rFonts w:eastAsia="仿宋_GB2312"/>
                <w:color w:val="000000"/>
              </w:rPr>
            </w:pPr>
            <w:r>
              <w:rPr>
                <w:rFonts w:eastAsia="仿宋_GB2312"/>
                <w:color w:val="000000"/>
              </w:rPr>
              <w:t>2</w:t>
            </w:r>
          </w:p>
        </w:tc>
        <w:tc>
          <w:tcPr>
            <w:tcW w:w="708" w:type="dxa"/>
            <w:vAlign w:val="center"/>
          </w:tcPr>
          <w:p>
            <w:pPr>
              <w:jc w:val="center"/>
            </w:pPr>
            <w:r>
              <w:rPr>
                <w:rFonts w:hint="eastAsia" w:eastAsia="仿宋_GB2312"/>
                <w:color w:val="000000"/>
                <w:szCs w:val="21"/>
              </w:rPr>
              <w:t>春</w:t>
            </w:r>
          </w:p>
        </w:tc>
        <w:tc>
          <w:tcPr>
            <w:tcW w:w="1276" w:type="dxa"/>
            <w:gridSpan w:val="2"/>
            <w:vMerge w:val="continue"/>
            <w:vAlign w:val="center"/>
          </w:tcPr>
          <w:p>
            <w:pPr>
              <w:jc w:val="center"/>
            </w:pPr>
          </w:p>
        </w:tc>
        <w:tc>
          <w:tcPr>
            <w:tcW w:w="567" w:type="dxa"/>
            <w:vMerge w:val="continue"/>
            <w:vAlign w:val="center"/>
          </w:tcPr>
          <w:p>
            <w:pPr>
              <w:jc w:val="center"/>
            </w:pPr>
          </w:p>
        </w:tc>
      </w:tr>
      <w:tr>
        <w:tblPrEx>
          <w:tblCellMar>
            <w:top w:w="0" w:type="dxa"/>
            <w:left w:w="108" w:type="dxa"/>
            <w:bottom w:w="0" w:type="dxa"/>
            <w:right w:w="108" w:type="dxa"/>
          </w:tblCellMar>
        </w:tblPrEx>
        <w:trPr>
          <w:trHeight w:val="525" w:hRule="atLeast"/>
        </w:trPr>
        <w:tc>
          <w:tcPr>
            <w:tcW w:w="426" w:type="dxa"/>
            <w:vMerge w:val="continue"/>
            <w:vAlign w:val="center"/>
          </w:tcPr>
          <w:p>
            <w:pPr>
              <w:jc w:val="center"/>
            </w:pP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选  修英  语</w:t>
            </w:r>
          </w:p>
        </w:tc>
        <w:tc>
          <w:tcPr>
            <w:tcW w:w="1275" w:type="dxa"/>
            <w:vAlign w:val="center"/>
          </w:tcPr>
          <w:p>
            <w:pPr>
              <w:jc w:val="center"/>
              <w:rPr>
                <w:rFonts w:eastAsia="仿宋_GB2312"/>
                <w:color w:val="000000"/>
                <w:szCs w:val="21"/>
              </w:rPr>
            </w:pPr>
            <w:r>
              <w:rPr>
                <w:rFonts w:hint="eastAsia" w:eastAsia="仿宋_GB2312"/>
                <w:color w:val="000000"/>
                <w:szCs w:val="21"/>
              </w:rPr>
              <w:t>S114A016</w:t>
            </w:r>
          </w:p>
        </w:tc>
        <w:tc>
          <w:tcPr>
            <w:tcW w:w="3402" w:type="dxa"/>
            <w:vAlign w:val="center"/>
          </w:tcPr>
          <w:p>
            <w:pPr>
              <w:jc w:val="left"/>
              <w:rPr>
                <w:rFonts w:eastAsia="仿宋_GB2312"/>
                <w:color w:val="000000"/>
                <w:szCs w:val="21"/>
              </w:rPr>
            </w:pPr>
            <w:r>
              <w:rPr>
                <w:rFonts w:hint="eastAsia" w:eastAsia="仿宋_GB2312"/>
                <w:color w:val="000000"/>
                <w:szCs w:val="21"/>
              </w:rPr>
              <w:t>硕士英语（选修）</w:t>
            </w:r>
          </w:p>
        </w:tc>
        <w:tc>
          <w:tcPr>
            <w:tcW w:w="426" w:type="dxa"/>
            <w:vAlign w:val="center"/>
          </w:tcPr>
          <w:p>
            <w:pPr>
              <w:jc w:val="center"/>
              <w:rPr>
                <w:rFonts w:eastAsia="仿宋_GB2312"/>
                <w:color w:val="000000"/>
                <w:szCs w:val="21"/>
              </w:rPr>
            </w:pPr>
            <w:r>
              <w:rPr>
                <w:rFonts w:hint="eastAsia"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276" w:type="dxa"/>
            <w:gridSpan w:val="2"/>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26" w:type="dxa"/>
            <w:vMerge w:val="continue"/>
            <w:vAlign w:val="center"/>
          </w:tcPr>
          <w:p>
            <w:pPr>
              <w:jc w:val="center"/>
            </w:pPr>
          </w:p>
        </w:tc>
        <w:tc>
          <w:tcPr>
            <w:tcW w:w="851" w:type="dxa"/>
            <w:vAlign w:val="center"/>
          </w:tcPr>
          <w:p>
            <w:pPr>
              <w:jc w:val="center"/>
              <w:rPr>
                <w:rFonts w:ascii="仿宋_GB2312" w:eastAsia="仿宋_GB2312"/>
                <w:color w:val="000000"/>
                <w:szCs w:val="21"/>
              </w:rPr>
            </w:pPr>
            <w:r>
              <w:rPr>
                <w:rFonts w:hint="eastAsia" w:ascii="仿宋_GB2312" w:eastAsia="仿宋_GB2312"/>
                <w:szCs w:val="21"/>
              </w:rPr>
              <w:t>创新创业与公共素养</w:t>
            </w:r>
          </w:p>
        </w:tc>
        <w:tc>
          <w:tcPr>
            <w:tcW w:w="1275" w:type="dxa"/>
            <w:vAlign w:val="center"/>
          </w:tcPr>
          <w:p>
            <w:pPr>
              <w:jc w:val="center"/>
              <w:rPr>
                <w:rFonts w:eastAsia="仿宋_GB2312"/>
                <w:color w:val="000000"/>
                <w:szCs w:val="21"/>
              </w:rPr>
            </w:pPr>
            <w:r>
              <w:rPr>
                <w:rFonts w:hint="eastAsia" w:eastAsia="仿宋_GB2312"/>
                <w:color w:val="000000"/>
                <w:szCs w:val="21"/>
              </w:rPr>
              <w:t>S2440005</w:t>
            </w:r>
          </w:p>
        </w:tc>
        <w:tc>
          <w:tcPr>
            <w:tcW w:w="3402" w:type="dxa"/>
            <w:vAlign w:val="center"/>
          </w:tcPr>
          <w:p>
            <w:pPr>
              <w:jc w:val="left"/>
              <w:rPr>
                <w:rFonts w:eastAsia="仿宋_GB2312"/>
                <w:color w:val="000000"/>
                <w:szCs w:val="21"/>
              </w:rPr>
            </w:pPr>
            <w:r>
              <w:rPr>
                <w:rFonts w:hint="eastAsia" w:eastAsia="仿宋_GB2312"/>
                <w:color w:val="000000"/>
                <w:szCs w:val="21"/>
              </w:rPr>
              <w:t>创新创业（选修）</w:t>
            </w:r>
          </w:p>
        </w:tc>
        <w:tc>
          <w:tcPr>
            <w:tcW w:w="426"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276" w:type="dxa"/>
            <w:gridSpan w:val="2"/>
            <w:vMerge w:val="continue"/>
            <w:vAlign w:val="center"/>
          </w:tcPr>
          <w:p>
            <w:pPr>
              <w:jc w:val="center"/>
            </w:pPr>
          </w:p>
        </w:tc>
        <w:tc>
          <w:tcPr>
            <w:tcW w:w="567" w:type="dxa"/>
            <w:vMerge w:val="continue"/>
            <w:vAlign w:val="center"/>
          </w:tcPr>
          <w:p>
            <w:pPr>
              <w:jc w:val="center"/>
            </w:pPr>
          </w:p>
        </w:tc>
      </w:tr>
    </w:tbl>
    <w:p>
      <w:pPr>
        <w:ind w:firstLine="413" w:firstLineChars="196"/>
        <w:rPr>
          <w:rFonts w:eastAsia="仿宋_GB2312"/>
          <w:b/>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p>
    <w:p>
      <w:pPr>
        <w:rPr>
          <w:rFonts w:eastAsia="仿宋_GB2312"/>
          <w:b/>
          <w:szCs w:val="21"/>
        </w:rPr>
      </w:pPr>
    </w:p>
    <w:p>
      <w:pPr>
        <w:widowControl/>
        <w:jc w:val="left"/>
        <w:rPr>
          <w:rFonts w:eastAsia="仿宋_GB2312"/>
          <w:b/>
          <w:szCs w:val="21"/>
        </w:rPr>
      </w:pPr>
      <w:r>
        <w:rPr>
          <w:rFonts w:eastAsia="仿宋_GB2312"/>
          <w:b/>
          <w:szCs w:val="21"/>
        </w:rPr>
        <w:br w:type="page"/>
      </w:r>
    </w:p>
    <w:p>
      <w:pPr>
        <w:pStyle w:val="2"/>
        <w:spacing w:before="0" w:after="0" w:line="240" w:lineRule="auto"/>
        <w:jc w:val="center"/>
        <w:rPr>
          <w:rFonts w:ascii="黑体" w:hAnsi="黑体" w:eastAsia="黑体"/>
          <w:b w:val="0"/>
          <w:sz w:val="32"/>
          <w:szCs w:val="32"/>
        </w:rPr>
      </w:pPr>
      <w:bookmarkStart w:id="81" w:name="OLE_LINK35"/>
      <w:bookmarkStart w:id="82" w:name="_Toc49671940"/>
      <w:bookmarkStart w:id="83" w:name="OLE_LINK34"/>
      <w:r>
        <w:rPr>
          <w:rFonts w:hint="eastAsia" w:ascii="黑体" w:hAnsi="黑体" w:eastAsia="黑体"/>
          <w:b w:val="0"/>
          <w:sz w:val="32"/>
          <w:szCs w:val="32"/>
        </w:rPr>
        <w:t>材料与化工</w:t>
      </w:r>
      <w:bookmarkEnd w:id="81"/>
      <w:bookmarkEnd w:id="82"/>
      <w:bookmarkEnd w:id="83"/>
    </w:p>
    <w:p>
      <w:pPr>
        <w:spacing w:line="440" w:lineRule="exact"/>
        <w:jc w:val="center"/>
        <w:rPr>
          <w:rFonts w:eastAsia="仿宋_GB2312"/>
          <w:color w:val="000000"/>
          <w:sz w:val="32"/>
          <w:szCs w:val="32"/>
        </w:rPr>
      </w:pPr>
      <w:r>
        <w:rPr>
          <w:rFonts w:eastAsia="仿宋_GB2312"/>
          <w:color w:val="000000"/>
          <w:sz w:val="32"/>
          <w:szCs w:val="32"/>
        </w:rPr>
        <w:t>Materials and Chemical Engineering</w:t>
      </w:r>
    </w:p>
    <w:p>
      <w:pPr>
        <w:spacing w:line="440" w:lineRule="exact"/>
        <w:jc w:val="center"/>
        <w:rPr>
          <w:color w:val="000000"/>
          <w:szCs w:val="21"/>
        </w:rPr>
      </w:pPr>
      <w:r>
        <w:rPr>
          <w:color w:val="000000"/>
          <w:szCs w:val="21"/>
        </w:rPr>
        <w:t>（代码：085</w:t>
      </w:r>
      <w:r>
        <w:rPr>
          <w:rFonts w:hint="eastAsia"/>
          <w:color w:val="000000"/>
          <w:szCs w:val="21"/>
        </w:rPr>
        <w:t>6</w:t>
      </w:r>
      <w:r>
        <w:rPr>
          <w:color w:val="000000"/>
          <w:szCs w:val="21"/>
        </w:rPr>
        <w:t>）</w:t>
      </w:r>
    </w:p>
    <w:p>
      <w:pPr>
        <w:pStyle w:val="3"/>
        <w:spacing w:before="0" w:after="0" w:line="240" w:lineRule="auto"/>
        <w:jc w:val="center"/>
        <w:rPr>
          <w:rFonts w:eastAsia="黑体"/>
          <w:color w:val="000000"/>
        </w:rPr>
      </w:pPr>
      <w:bookmarkStart w:id="84" w:name="_Toc49671941"/>
      <w:r>
        <w:rPr>
          <w:rFonts w:hint="eastAsia" w:ascii="黑体" w:hAnsi="黑体" w:eastAsia="黑体"/>
          <w:b w:val="0"/>
        </w:rPr>
        <w:t>材料工程（化工学院）</w:t>
      </w:r>
      <w:bookmarkEnd w:id="84"/>
    </w:p>
    <w:p>
      <w:pPr>
        <w:spacing w:line="440" w:lineRule="exact"/>
        <w:jc w:val="center"/>
        <w:rPr>
          <w:rFonts w:eastAsia="仿宋_GB2312"/>
          <w:color w:val="000000"/>
          <w:sz w:val="32"/>
          <w:szCs w:val="32"/>
        </w:rPr>
      </w:pPr>
      <w:r>
        <w:rPr>
          <w:rFonts w:eastAsia="仿宋_GB2312"/>
          <w:color w:val="000000"/>
          <w:sz w:val="32"/>
          <w:szCs w:val="32"/>
        </w:rPr>
        <w:t>Materials Engineering</w:t>
      </w: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材料与化工硕士专业学位是与本领域任职资格相联系的专业性学位，培养应用型、复合型材料科学高层次工程技术和工程管理人才。</w:t>
      </w:r>
    </w:p>
    <w:p>
      <w:pPr>
        <w:ind w:firstLine="420" w:firstLineChars="200"/>
        <w:rPr>
          <w:color w:val="000000"/>
          <w:szCs w:val="21"/>
        </w:rPr>
      </w:pPr>
      <w:r>
        <w:rPr>
          <w:color w:val="000000"/>
          <w:szCs w:val="21"/>
        </w:rPr>
        <w:t>硕士</w:t>
      </w:r>
      <w:r>
        <w:rPr>
          <w:rFonts w:hint="eastAsia"/>
          <w:color w:val="000000"/>
          <w:szCs w:val="21"/>
        </w:rPr>
        <w:t>专业</w:t>
      </w:r>
      <w:r>
        <w:rPr>
          <w:color w:val="000000"/>
          <w:szCs w:val="21"/>
        </w:rPr>
        <w:t>学位获得者应</w:t>
      </w: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掌握所从事行业领域坚实的基础理论和宽广的专业知识，熟悉行业领域的相关规范，在行业领域的某一方向具有独立担负工程规划、工程设计、工程实施、工程研究、工程开发、工程管理等专门技术工作的能力，具有良好的职业素养；</w:t>
      </w:r>
      <w:r>
        <w:rPr>
          <w:color w:val="000000"/>
          <w:szCs w:val="21"/>
        </w:rPr>
        <w:t>掌握一门外语。</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rFonts w:hint="eastAsia"/>
          <w:color w:val="000000"/>
          <w:szCs w:val="21"/>
        </w:rPr>
        <w:t>1．微纳米材料制备技术与应用</w:t>
      </w:r>
    </w:p>
    <w:p>
      <w:pPr>
        <w:ind w:firstLine="420" w:firstLineChars="200"/>
        <w:rPr>
          <w:color w:val="000000"/>
          <w:szCs w:val="21"/>
        </w:rPr>
      </w:pPr>
      <w:r>
        <w:rPr>
          <w:rFonts w:hint="eastAsia"/>
          <w:color w:val="000000"/>
          <w:szCs w:val="21"/>
        </w:rPr>
        <w:t>2．高分子材料制备技术与应用</w:t>
      </w:r>
    </w:p>
    <w:p>
      <w:pPr>
        <w:ind w:firstLine="420" w:firstLineChars="200"/>
        <w:rPr>
          <w:color w:val="000000"/>
          <w:szCs w:val="21"/>
        </w:rPr>
      </w:pPr>
      <w:r>
        <w:rPr>
          <w:rFonts w:hint="eastAsia"/>
          <w:color w:val="000000"/>
          <w:szCs w:val="21"/>
        </w:rPr>
        <w:t>3．无机功能材料技术</w:t>
      </w:r>
    </w:p>
    <w:p>
      <w:pPr>
        <w:ind w:firstLine="420" w:firstLineChars="200"/>
        <w:rPr>
          <w:color w:val="000000"/>
          <w:szCs w:val="21"/>
        </w:rPr>
      </w:pPr>
      <w:r>
        <w:rPr>
          <w:rFonts w:hint="eastAsia"/>
          <w:color w:val="000000"/>
          <w:szCs w:val="21"/>
        </w:rPr>
        <w:t>4．生物材料技术</w:t>
      </w:r>
    </w:p>
    <w:p>
      <w:pPr>
        <w:ind w:firstLine="420" w:firstLineChars="200"/>
        <w:rPr>
          <w:color w:val="000000"/>
          <w:szCs w:val="21"/>
        </w:rPr>
      </w:pPr>
      <w:r>
        <w:rPr>
          <w:rFonts w:hint="eastAsia"/>
          <w:color w:val="000000"/>
          <w:szCs w:val="21"/>
        </w:rPr>
        <w:t>5．含能材料技术</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硕士生培养实行</w:t>
      </w:r>
      <w:r>
        <w:rPr>
          <w:rFonts w:hint="eastAsia"/>
          <w:color w:val="000000"/>
          <w:szCs w:val="21"/>
        </w:rPr>
        <w:t>2.5</w:t>
      </w:r>
      <w:r>
        <w:rPr>
          <w:color w:val="000000"/>
          <w:szCs w:val="21"/>
        </w:rPr>
        <w:t>为主的弹性学制，最长学习年限不超过</w:t>
      </w:r>
      <w:r>
        <w:rPr>
          <w:rFonts w:hint="eastAsia"/>
          <w:color w:val="000000"/>
          <w:szCs w:val="21"/>
        </w:rPr>
        <w:t>5</w:t>
      </w:r>
      <w:r>
        <w:rPr>
          <w:color w:val="000000"/>
          <w:szCs w:val="21"/>
        </w:rPr>
        <w:t>年。</w:t>
      </w:r>
    </w:p>
    <w:p>
      <w:pPr>
        <w:ind w:firstLine="420" w:firstLineChars="200"/>
        <w:rPr>
          <w:color w:val="000000"/>
          <w:szCs w:val="21"/>
        </w:rPr>
      </w:pPr>
      <w:r>
        <w:rPr>
          <w:color w:val="000000"/>
          <w:szCs w:val="21"/>
        </w:rPr>
        <w:t>非全日制</w:t>
      </w:r>
      <w:r>
        <w:rPr>
          <w:rFonts w:hint="eastAsia"/>
          <w:color w:val="000000"/>
          <w:szCs w:val="21"/>
        </w:rPr>
        <w:t>工程类</w:t>
      </w:r>
      <w:r>
        <w:rPr>
          <w:color w:val="000000"/>
          <w:szCs w:val="21"/>
        </w:rPr>
        <w:t>硕士研究生实行以3年为主的弹性学制，原则上不超过5年。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硕士生学习计划总学分不得少于</w:t>
      </w:r>
      <w:r>
        <w:rPr>
          <w:rFonts w:hint="eastAsia"/>
          <w:color w:val="000000"/>
          <w:szCs w:val="21"/>
        </w:rPr>
        <w:t>74</w:t>
      </w:r>
      <w:r>
        <w:rPr>
          <w:color w:val="000000"/>
          <w:szCs w:val="21"/>
        </w:rPr>
        <w:t>学分，其中课程学习不少于</w:t>
      </w:r>
      <w:r>
        <w:rPr>
          <w:rFonts w:hint="eastAsia"/>
          <w:color w:val="000000"/>
          <w:szCs w:val="21"/>
        </w:rPr>
        <w:t>28</w:t>
      </w:r>
      <w:r>
        <w:rPr>
          <w:color w:val="000000"/>
          <w:szCs w:val="21"/>
        </w:rPr>
        <w:t>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color w:val="000000"/>
          <w:szCs w:val="21"/>
        </w:rPr>
        <w:t>课程设置及选课要求参见设置表</w:t>
      </w:r>
      <w:r>
        <w:rPr>
          <w:rFonts w:hint="eastAsia"/>
          <w:color w:val="000000"/>
          <w:szCs w:val="21"/>
        </w:rPr>
        <w:t>。全日制</w:t>
      </w:r>
      <w:r>
        <w:rPr>
          <w:color w:val="000000"/>
          <w:szCs w:val="21"/>
        </w:rPr>
        <w:t>工程</w:t>
      </w:r>
      <w:r>
        <w:rPr>
          <w:rFonts w:hint="eastAsia"/>
          <w:color w:val="000000"/>
          <w:szCs w:val="21"/>
        </w:rPr>
        <w:t>类</w:t>
      </w:r>
      <w:r>
        <w:rPr>
          <w:color w:val="000000"/>
          <w:szCs w:val="21"/>
        </w:rPr>
        <w:t>硕士生课程学习原则上在第一学年内完成。</w:t>
      </w:r>
      <w:r>
        <w:rPr>
          <w:rFonts w:hint="eastAsia"/>
          <w:color w:val="000000"/>
          <w:szCs w:val="21"/>
        </w:rPr>
        <w:t>非全日制</w:t>
      </w:r>
      <w:r>
        <w:rPr>
          <w:color w:val="000000"/>
          <w:szCs w:val="21"/>
        </w:rPr>
        <w:t>工程</w:t>
      </w:r>
      <w:r>
        <w:rPr>
          <w:rFonts w:hint="eastAsia"/>
          <w:color w:val="000000"/>
          <w:szCs w:val="21"/>
        </w:rPr>
        <w:t>类</w:t>
      </w:r>
      <w:r>
        <w:rPr>
          <w:color w:val="000000"/>
          <w:szCs w:val="21"/>
        </w:rPr>
        <w:t>硕士生课程学习原则上在</w:t>
      </w:r>
      <w:r>
        <w:rPr>
          <w:rFonts w:hint="eastAsia"/>
          <w:color w:val="000000"/>
          <w:szCs w:val="21"/>
        </w:rPr>
        <w:t>两学年内完成。</w:t>
      </w:r>
    </w:p>
    <w:p>
      <w:pPr>
        <w:ind w:firstLine="422" w:firstLineChars="200"/>
        <w:rPr>
          <w:b/>
          <w:bCs/>
          <w:szCs w:val="21"/>
        </w:rPr>
      </w:pPr>
      <w:r>
        <w:rPr>
          <w:b/>
          <w:bCs/>
          <w:szCs w:val="21"/>
        </w:rPr>
        <w:t>六、专业实践（实习）</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管理办法》。专业实践</w:t>
      </w:r>
      <w:r>
        <w:rPr>
          <w:rFonts w:hint="eastAsia"/>
          <w:color w:val="000000"/>
          <w:szCs w:val="21"/>
        </w:rPr>
        <w:t>计15个学分。</w:t>
      </w:r>
    </w:p>
    <w:p>
      <w:pPr>
        <w:ind w:firstLine="420"/>
        <w:rPr>
          <w:b/>
          <w:bCs/>
          <w:color w:val="000000"/>
          <w:szCs w:val="21"/>
        </w:rPr>
      </w:pPr>
      <w:r>
        <w:rPr>
          <w:b/>
          <w:bCs/>
          <w:color w:val="000000"/>
          <w:szCs w:val="21"/>
        </w:rPr>
        <w:t>七、开题报告</w:t>
      </w:r>
    </w:p>
    <w:p>
      <w:pPr>
        <w:ind w:firstLine="435"/>
        <w:rPr>
          <w:color w:val="000000"/>
          <w:szCs w:val="21"/>
        </w:rPr>
      </w:pPr>
      <w:r>
        <w:rPr>
          <w:rFonts w:hint="eastAsia"/>
          <w:color w:val="000000"/>
          <w:szCs w:val="21"/>
        </w:rPr>
        <w:t>论文选题与开题是研究生培养过程中一个非常重要的环节。工程类硕士专业学位研究生学位论文选题应来源于应用课题或现实问题，必须要有明确的工程背景和应用价值。研究生应在导师组的指导下确定研究方向，通过查阅文献、收集资料和调查研究后确定研究课题，写出选题文献综述。</w:t>
      </w:r>
      <w:r>
        <w:rPr>
          <w:color w:val="000000"/>
          <w:szCs w:val="21"/>
        </w:rPr>
        <w:t>要求如下：</w:t>
      </w:r>
    </w:p>
    <w:p>
      <w:pPr>
        <w:ind w:firstLine="435"/>
        <w:rPr>
          <w:color w:val="000000"/>
          <w:szCs w:val="21"/>
        </w:rPr>
      </w:pPr>
      <w:r>
        <w:rPr>
          <w:color w:val="000000"/>
          <w:szCs w:val="21"/>
        </w:rPr>
        <w:t>1．学位论文应按照本领域的学位标准要求进行选题和开题，</w:t>
      </w:r>
      <w:r>
        <w:rPr>
          <w:rFonts w:hint="eastAsia"/>
          <w:color w:val="000000"/>
          <w:szCs w:val="21"/>
        </w:rPr>
        <w:t>全日制工程类硕士生论文开题必须在第三学期内完成，非全日制工程类硕士生论文开题必须在第四学期结束前完成。</w:t>
      </w:r>
    </w:p>
    <w:p>
      <w:pPr>
        <w:ind w:firstLine="435"/>
        <w:rPr>
          <w:color w:val="000000"/>
          <w:szCs w:val="21"/>
        </w:rPr>
      </w:pPr>
      <w:r>
        <w:rPr>
          <w:color w:val="000000"/>
          <w:szCs w:val="21"/>
        </w:rPr>
        <w:t>2．开题报告前，要通过广泛阅读相关材料工程领域的文献资料或实地调研对选题内容进行深入的了解。在此基础上写出与学位论文紧密相关的文献综述。综述的内容包括：国内外的研究现状，尚需进一步研究和开发的问题和内容等。</w:t>
      </w:r>
    </w:p>
    <w:p>
      <w:pPr>
        <w:ind w:firstLine="435"/>
        <w:rPr>
          <w:color w:val="000000"/>
          <w:szCs w:val="21"/>
        </w:rPr>
      </w:pPr>
      <w:r>
        <w:rPr>
          <w:color w:val="000000"/>
          <w:szCs w:val="21"/>
        </w:rPr>
        <w:t>3．开题报告内容统一要求为：题目、选题背景与其科学意义、应用前景、科研项目情况简介、主要研究内容、预期解决的主要问题、开题条件、文献综述、工作进度安排、指导教师意见、主要文献资料目录等。开题报告字数不少于8000字；查阅不少于40篇与选题相关的专业文献，其中外文文献不少于总数的1/3，近五年的文献不少于总数的1/3。</w:t>
      </w:r>
      <w:r>
        <w:rPr>
          <w:rFonts w:hint="eastAsia"/>
          <w:color w:val="000000"/>
          <w:szCs w:val="21"/>
        </w:rPr>
        <w:t>开题报告要求详见《南京理工大学全日制专业学位硕士研究生学位论文工作暂行规定》。</w:t>
      </w:r>
    </w:p>
    <w:p>
      <w:pPr>
        <w:ind w:firstLine="435"/>
        <w:rPr>
          <w:color w:val="000000"/>
          <w:szCs w:val="21"/>
        </w:rPr>
      </w:pPr>
      <w:r>
        <w:rPr>
          <w:color w:val="000000"/>
          <w:szCs w:val="21"/>
        </w:rPr>
        <w:t>4．开题报告要求由导师提出审查意见并签字认可。</w:t>
      </w:r>
    </w:p>
    <w:p>
      <w:pPr>
        <w:ind w:firstLine="435"/>
        <w:rPr>
          <w:color w:val="000000"/>
          <w:szCs w:val="21"/>
        </w:rPr>
      </w:pPr>
      <w:r>
        <w:rPr>
          <w:color w:val="000000"/>
          <w:szCs w:val="21"/>
        </w:rPr>
        <w:t>5．研究生应以多媒体形式向评审组做开题报告，评审组需给出审查意见及成绩，并由组长签字确认。</w:t>
      </w:r>
    </w:p>
    <w:p>
      <w:pPr>
        <w:ind w:firstLine="435"/>
        <w:rPr>
          <w:color w:val="000000"/>
          <w:szCs w:val="21"/>
        </w:rPr>
      </w:pPr>
      <w:r>
        <w:rPr>
          <w:rFonts w:hint="eastAsia"/>
          <w:color w:val="000000"/>
          <w:szCs w:val="21"/>
        </w:rPr>
        <w:t>论文选题与开题报告计</w:t>
      </w:r>
      <w:r>
        <w:rPr>
          <w:color w:val="000000"/>
          <w:szCs w:val="21"/>
        </w:rPr>
        <w:t>1</w:t>
      </w:r>
      <w:r>
        <w:rPr>
          <w:rFonts w:hint="eastAsia"/>
          <w:color w:val="000000"/>
          <w:szCs w:val="21"/>
        </w:rPr>
        <w:t>学分。</w:t>
      </w:r>
    </w:p>
    <w:p>
      <w:pPr>
        <w:ind w:firstLine="422" w:firstLineChars="200"/>
        <w:rPr>
          <w:b/>
          <w:bCs/>
          <w:color w:val="000000"/>
          <w:szCs w:val="21"/>
        </w:rPr>
      </w:pPr>
      <w:r>
        <w:rPr>
          <w:b/>
          <w:bCs/>
          <w:color w:val="000000"/>
          <w:szCs w:val="21"/>
        </w:rPr>
        <w:t>八、科研实践能力</w:t>
      </w:r>
    </w:p>
    <w:p>
      <w:pPr>
        <w:ind w:firstLine="435"/>
        <w:rPr>
          <w:color w:val="000000"/>
          <w:szCs w:val="21"/>
        </w:rPr>
      </w:pPr>
      <w:r>
        <w:rPr>
          <w:color w:val="000000"/>
          <w:szCs w:val="21"/>
        </w:rPr>
        <w:t>1．具有较强的文献检索和阅读能力，掌握材料工程领域的基础知识、先进技术方法和手段，在材料工程领域的某一方向具有独立从事工程设计、工程实施、工程研究、工程开发、工程管理等能力。</w:t>
      </w:r>
    </w:p>
    <w:p>
      <w:pPr>
        <w:ind w:firstLine="435"/>
        <w:rPr>
          <w:color w:val="000000"/>
          <w:szCs w:val="21"/>
        </w:rPr>
      </w:pPr>
      <w:r>
        <w:rPr>
          <w:color w:val="000000"/>
          <w:szCs w:val="21"/>
        </w:rPr>
        <w:t>2．能独立进行科研工作，具有良好的科学作风。</w:t>
      </w:r>
    </w:p>
    <w:p>
      <w:pPr>
        <w:ind w:firstLine="435"/>
        <w:rPr>
          <w:color w:val="000000"/>
          <w:szCs w:val="21"/>
        </w:rPr>
      </w:pPr>
      <w:r>
        <w:rPr>
          <w:color w:val="000000"/>
          <w:szCs w:val="21"/>
        </w:rPr>
        <w:t>3．研究生</w:t>
      </w:r>
      <w:r>
        <w:rPr>
          <w:rFonts w:hint="eastAsia"/>
          <w:color w:val="000000"/>
          <w:szCs w:val="21"/>
        </w:rPr>
        <w:t>在校学习期间</w:t>
      </w:r>
      <w:r>
        <w:rPr>
          <w:color w:val="000000"/>
          <w:szCs w:val="21"/>
        </w:rPr>
        <w:t>发表一定数量的与学位论文相关的学术论文等学术成果，具体要求详见《南京理工大学关于研究生发表学术论文要求的规定》。</w:t>
      </w:r>
    </w:p>
    <w:p>
      <w:pPr>
        <w:ind w:firstLine="422" w:firstLineChars="200"/>
        <w:rPr>
          <w:b/>
          <w:color w:val="000000"/>
          <w:szCs w:val="21"/>
        </w:rPr>
      </w:pPr>
      <w:r>
        <w:rPr>
          <w:b/>
          <w:bCs/>
          <w:color w:val="000000"/>
          <w:szCs w:val="21"/>
        </w:rPr>
        <w:t>九、学位论文</w:t>
      </w:r>
    </w:p>
    <w:p>
      <w:pPr>
        <w:ind w:firstLine="435"/>
        <w:rPr>
          <w:color w:val="000000"/>
          <w:szCs w:val="21"/>
        </w:rPr>
      </w:pPr>
      <w:r>
        <w:rPr>
          <w:rFonts w:hint="eastAsia"/>
          <w:color w:val="000000"/>
          <w:szCs w:val="21"/>
        </w:rPr>
        <w:t>学位论文选题应来源于生产实际或具有明确的工程技术背景，如新技术、新工艺、新设备、新材料、新产品的研制与开发。论文的内容可以是：工程设计与研究、技术研究或技术改造方案研究、工程应用软件开发、工程管理等。论文应具备一定的技术含量和工作量，体现作者综合运用科学理论、方法和技术手段解决工程技术问题的能力，并有一定的理论基础，具有先进性、实用性。</w:t>
      </w:r>
    </w:p>
    <w:p>
      <w:pPr>
        <w:ind w:firstLine="435"/>
        <w:rPr>
          <w:color w:val="000000"/>
          <w:szCs w:val="21"/>
        </w:rPr>
      </w:pPr>
      <w:r>
        <w:rPr>
          <w:rFonts w:hint="eastAsia"/>
          <w:color w:val="000000"/>
          <w:szCs w:val="21"/>
        </w:rPr>
        <w:t>学位论文在导师或导师组指导下由研究生独立完成。（非全日制工硕论文要求参考全日制工硕）</w:t>
      </w:r>
    </w:p>
    <w:p>
      <w:pPr>
        <w:ind w:firstLine="435"/>
        <w:rPr>
          <w:color w:val="000000"/>
          <w:szCs w:val="21"/>
        </w:rPr>
      </w:pPr>
      <w:r>
        <w:rPr>
          <w:rFonts w:hint="eastAsia"/>
          <w:color w:val="000000"/>
          <w:szCs w:val="21"/>
        </w:rPr>
        <w:t>学位论文要求详见《南京理工大学全日制硕士专业学位研究生学位论文工作暂行规定》和《南京理工大学全日制硕士专业学位论文撰写要求》。</w:t>
      </w:r>
    </w:p>
    <w:p>
      <w:pPr>
        <w:jc w:val="center"/>
        <w:rPr>
          <w:b/>
          <w:bCs/>
          <w:color w:val="000000"/>
          <w:szCs w:val="21"/>
        </w:rPr>
      </w:pPr>
      <w:r>
        <w:rPr>
          <w:rFonts w:eastAsia="仿宋_GB2312"/>
          <w:color w:val="000000"/>
          <w:szCs w:val="21"/>
        </w:rPr>
        <w:br w:type="page"/>
      </w:r>
      <w:r>
        <w:rPr>
          <w:rFonts w:hint="eastAsia"/>
          <w:b/>
          <w:bCs/>
          <w:color w:val="000000"/>
          <w:szCs w:val="21"/>
        </w:rPr>
        <w:t>材料工程（化工学院）领域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276"/>
        <w:gridCol w:w="3543"/>
        <w:gridCol w:w="426"/>
        <w:gridCol w:w="708"/>
        <w:gridCol w:w="127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pPr>
          </w:p>
        </w:tc>
        <w:tc>
          <w:tcPr>
            <w:tcW w:w="851" w:type="dxa"/>
            <w:vAlign w:val="center"/>
          </w:tcPr>
          <w:p>
            <w:pPr>
              <w:jc w:val="center"/>
              <w:rPr>
                <w:rFonts w:eastAsia="仿宋_GB2312"/>
                <w:b/>
                <w:color w:val="000000"/>
                <w:szCs w:val="21"/>
              </w:rPr>
            </w:pPr>
            <w:r>
              <w:rPr>
                <w:rFonts w:eastAsia="仿宋_GB2312"/>
                <w:b/>
                <w:color w:val="000000"/>
                <w:szCs w:val="21"/>
              </w:rPr>
              <w:t>课程</w:t>
            </w:r>
          </w:p>
          <w:p>
            <w:pPr>
              <w:jc w:val="center"/>
            </w:pPr>
            <w:r>
              <w:rPr>
                <w:rFonts w:eastAsia="仿宋_GB2312"/>
                <w:b/>
                <w:color w:val="000000"/>
                <w:szCs w:val="21"/>
              </w:rPr>
              <w:t>类型</w:t>
            </w:r>
          </w:p>
        </w:tc>
        <w:tc>
          <w:tcPr>
            <w:tcW w:w="1276" w:type="dxa"/>
            <w:vAlign w:val="center"/>
          </w:tcPr>
          <w:p>
            <w:pPr>
              <w:jc w:val="center"/>
              <w:rPr>
                <w:rFonts w:eastAsia="仿宋_GB2312"/>
                <w:b/>
                <w:color w:val="000000"/>
                <w:szCs w:val="21"/>
              </w:rPr>
            </w:pPr>
            <w:r>
              <w:rPr>
                <w:rFonts w:eastAsia="仿宋_GB2312"/>
                <w:b/>
                <w:color w:val="000000"/>
                <w:szCs w:val="21"/>
              </w:rPr>
              <w:t>课程编号</w:t>
            </w:r>
          </w:p>
        </w:tc>
        <w:tc>
          <w:tcPr>
            <w:tcW w:w="3543" w:type="dxa"/>
            <w:vAlign w:val="center"/>
          </w:tcPr>
          <w:p>
            <w:pPr>
              <w:jc w:val="center"/>
              <w:rPr>
                <w:rFonts w:eastAsia="仿宋_GB2312"/>
                <w:b/>
                <w:color w:val="000000"/>
                <w:szCs w:val="21"/>
              </w:rPr>
            </w:pPr>
            <w:r>
              <w:rPr>
                <w:rFonts w:eastAsia="仿宋_GB2312"/>
                <w:b/>
                <w:color w:val="000000"/>
                <w:szCs w:val="21"/>
              </w:rPr>
              <w:t>课程名称</w:t>
            </w:r>
          </w:p>
        </w:tc>
        <w:tc>
          <w:tcPr>
            <w:tcW w:w="426" w:type="dxa"/>
            <w:vAlign w:val="center"/>
          </w:tcPr>
          <w:p>
            <w:pPr>
              <w:jc w:val="center"/>
              <w:rPr>
                <w:rFonts w:eastAsia="仿宋_GB2312"/>
                <w:b/>
                <w:color w:val="000000"/>
                <w:szCs w:val="21"/>
              </w:rPr>
            </w:pPr>
            <w:r>
              <w:rPr>
                <w:rFonts w:eastAsia="仿宋_GB2312"/>
                <w:b/>
                <w:color w:val="000000"/>
                <w:szCs w:val="21"/>
              </w:rPr>
              <w:t>学分</w:t>
            </w:r>
          </w:p>
        </w:tc>
        <w:tc>
          <w:tcPr>
            <w:tcW w:w="708" w:type="dxa"/>
            <w:vAlign w:val="center"/>
          </w:tcPr>
          <w:p>
            <w:pPr>
              <w:jc w:val="center"/>
              <w:rPr>
                <w:rFonts w:eastAsia="仿宋_GB2312"/>
                <w:b/>
                <w:color w:val="000000"/>
                <w:szCs w:val="21"/>
              </w:rPr>
            </w:pPr>
            <w:r>
              <w:rPr>
                <w:rFonts w:eastAsia="仿宋_GB2312"/>
                <w:b/>
                <w:color w:val="000000"/>
                <w:szCs w:val="21"/>
              </w:rPr>
              <w:t>开课学期</w:t>
            </w:r>
          </w:p>
        </w:tc>
        <w:tc>
          <w:tcPr>
            <w:tcW w:w="1843" w:type="dxa"/>
            <w:gridSpan w:val="2"/>
            <w:vAlign w:val="center"/>
          </w:tcPr>
          <w:p>
            <w:pPr>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276" w:type="dxa"/>
            <w:vAlign w:val="center"/>
          </w:tcPr>
          <w:p>
            <w:pPr>
              <w:jc w:val="center"/>
              <w:rPr>
                <w:rFonts w:eastAsia="仿宋_GB2312"/>
                <w:color w:val="000000"/>
                <w:szCs w:val="21"/>
              </w:rPr>
            </w:pPr>
            <w:r>
              <w:rPr>
                <w:rFonts w:hint="eastAsia" w:eastAsia="仿宋_GB2312"/>
                <w:color w:val="000000"/>
                <w:szCs w:val="21"/>
              </w:rPr>
              <w:t>S123A003</w:t>
            </w:r>
          </w:p>
        </w:tc>
        <w:tc>
          <w:tcPr>
            <w:tcW w:w="3543"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必修</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S123A004</w:t>
            </w:r>
          </w:p>
        </w:tc>
        <w:tc>
          <w:tcPr>
            <w:tcW w:w="3543"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426" w:type="dxa"/>
            <w:vAlign w:val="center"/>
          </w:tcPr>
          <w:p>
            <w:pPr>
              <w:jc w:val="center"/>
              <w:rPr>
                <w:rFonts w:eastAsia="仿宋_GB2312"/>
                <w:color w:val="000000"/>
                <w:szCs w:val="21"/>
              </w:rPr>
            </w:pPr>
            <w:r>
              <w:rPr>
                <w:rFonts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S123C026</w:t>
            </w:r>
          </w:p>
        </w:tc>
        <w:tc>
          <w:tcPr>
            <w:tcW w:w="3543" w:type="dxa"/>
            <w:vAlign w:val="center"/>
          </w:tcPr>
          <w:p>
            <w:pPr>
              <w:jc w:val="left"/>
              <w:rPr>
                <w:rFonts w:eastAsia="仿宋_GB2312"/>
                <w:color w:val="000000"/>
                <w:szCs w:val="21"/>
              </w:rPr>
            </w:pPr>
            <w:r>
              <w:rPr>
                <w:rFonts w:hint="eastAsia" w:eastAsia="仿宋_GB2312"/>
                <w:color w:val="000000"/>
                <w:szCs w:val="21"/>
              </w:rPr>
              <w:t>工程伦理</w:t>
            </w:r>
          </w:p>
        </w:tc>
        <w:tc>
          <w:tcPr>
            <w:tcW w:w="426"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S114A006</w:t>
            </w:r>
          </w:p>
        </w:tc>
        <w:tc>
          <w:tcPr>
            <w:tcW w:w="3543" w:type="dxa"/>
            <w:vAlign w:val="center"/>
          </w:tcPr>
          <w:p>
            <w:pPr>
              <w:jc w:val="left"/>
              <w:rPr>
                <w:rFonts w:eastAsia="仿宋_GB2312"/>
                <w:color w:val="000000"/>
                <w:szCs w:val="21"/>
              </w:rPr>
            </w:pPr>
            <w:r>
              <w:rPr>
                <w:rFonts w:eastAsia="仿宋_GB2312"/>
                <w:color w:val="000000"/>
                <w:szCs w:val="21"/>
              </w:rPr>
              <w:t>硕士英语（必修）</w:t>
            </w:r>
          </w:p>
        </w:tc>
        <w:tc>
          <w:tcPr>
            <w:tcW w:w="426" w:type="dxa"/>
            <w:vAlign w:val="center"/>
          </w:tcPr>
          <w:p>
            <w:pPr>
              <w:jc w:val="center"/>
              <w:rPr>
                <w:rFonts w:eastAsia="仿宋_GB2312"/>
                <w:color w:val="000000"/>
                <w:szCs w:val="21"/>
              </w:rPr>
            </w:pPr>
            <w:r>
              <w:rPr>
                <w:rFonts w:hint="eastAsia"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 w:val="18"/>
                <w:szCs w:val="18"/>
              </w:rPr>
            </w:pPr>
            <w:r>
              <w:rPr>
                <w:rFonts w:hint="eastAsia" w:eastAsia="仿宋_GB2312"/>
                <w:color w:val="000000"/>
                <w:sz w:val="18"/>
                <w:szCs w:val="18"/>
              </w:rPr>
              <w:t>S114A018/19</w:t>
            </w:r>
          </w:p>
        </w:tc>
        <w:tc>
          <w:tcPr>
            <w:tcW w:w="3543" w:type="dxa"/>
            <w:vAlign w:val="center"/>
          </w:tcPr>
          <w:p>
            <w:pPr>
              <w:jc w:val="left"/>
              <w:rPr>
                <w:rFonts w:eastAsia="仿宋_GB2312"/>
                <w:color w:val="000000"/>
                <w:szCs w:val="21"/>
              </w:rPr>
            </w:pPr>
            <w:r>
              <w:rPr>
                <w:rFonts w:eastAsia="仿宋_GB2312"/>
                <w:color w:val="000000"/>
                <w:szCs w:val="21"/>
              </w:rPr>
              <w:t>硕士外语（俄、日）</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S104C057</w:t>
            </w:r>
          </w:p>
        </w:tc>
        <w:tc>
          <w:tcPr>
            <w:tcW w:w="3543"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6"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8"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vMerge w:val="restart"/>
            <w:vAlign w:val="center"/>
          </w:tcPr>
          <w:p>
            <w:pPr>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S106C028</w:t>
            </w:r>
          </w:p>
        </w:tc>
        <w:tc>
          <w:tcPr>
            <w:tcW w:w="3543"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6"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8"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276" w:type="dxa"/>
            <w:vAlign w:val="center"/>
          </w:tcPr>
          <w:p>
            <w:pPr>
              <w:jc w:val="center"/>
              <w:rPr>
                <w:rFonts w:eastAsia="仿宋_GB2312"/>
                <w:szCs w:val="21"/>
              </w:rPr>
            </w:pPr>
            <w:r>
              <w:rPr>
                <w:rFonts w:eastAsia="仿宋_GB2312"/>
                <w:szCs w:val="21"/>
              </w:rPr>
              <w:t>S113A019</w:t>
            </w:r>
          </w:p>
        </w:tc>
        <w:tc>
          <w:tcPr>
            <w:tcW w:w="3543" w:type="dxa"/>
            <w:vAlign w:val="center"/>
          </w:tcPr>
          <w:p>
            <w:pPr>
              <w:jc w:val="left"/>
              <w:rPr>
                <w:rFonts w:eastAsia="仿宋_GB2312"/>
                <w:szCs w:val="21"/>
              </w:rPr>
            </w:pPr>
            <w:r>
              <w:rPr>
                <w:rFonts w:hint="eastAsia" w:eastAsia="仿宋_GB2312"/>
                <w:szCs w:val="21"/>
              </w:rPr>
              <w:t>高等工程数学</w:t>
            </w:r>
            <w:r>
              <w:rPr>
                <w:rFonts w:eastAsia="仿宋_GB2312"/>
                <w:szCs w:val="21"/>
              </w:rPr>
              <w:t>II</w:t>
            </w:r>
          </w:p>
        </w:tc>
        <w:tc>
          <w:tcPr>
            <w:tcW w:w="426" w:type="dxa"/>
            <w:vAlign w:val="center"/>
          </w:tcPr>
          <w:p>
            <w:pPr>
              <w:jc w:val="center"/>
              <w:rPr>
                <w:rFonts w:eastAsia="仿宋_GB2312"/>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1</w:t>
            </w:r>
            <w:r>
              <w:rPr>
                <w:rFonts w:eastAsia="仿宋_GB2312"/>
                <w:color w:val="000000"/>
                <w:szCs w:val="21"/>
              </w:rPr>
              <w:t>门</w:t>
            </w: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szCs w:val="21"/>
              </w:rPr>
            </w:pPr>
            <w:r>
              <w:rPr>
                <w:rFonts w:eastAsia="仿宋_GB2312"/>
                <w:kern w:val="0"/>
                <w:szCs w:val="21"/>
              </w:rPr>
              <w:t>S113A020</w:t>
            </w:r>
          </w:p>
        </w:tc>
        <w:tc>
          <w:tcPr>
            <w:tcW w:w="3543" w:type="dxa"/>
            <w:vAlign w:val="center"/>
          </w:tcPr>
          <w:p>
            <w:pPr>
              <w:widowControl/>
              <w:ind w:right="105" w:rightChars="50"/>
              <w:jc w:val="left"/>
              <w:rPr>
                <w:rFonts w:eastAsia="仿宋_GB2312"/>
                <w:szCs w:val="21"/>
              </w:rPr>
            </w:pPr>
            <w:r>
              <w:rPr>
                <w:rFonts w:hint="eastAsia" w:eastAsia="仿宋_GB2312"/>
                <w:kern w:val="0"/>
                <w:szCs w:val="21"/>
              </w:rPr>
              <w:t>高等工程数学</w:t>
            </w:r>
            <w:r>
              <w:rPr>
                <w:rFonts w:eastAsia="仿宋_GB2312"/>
                <w:kern w:val="0"/>
                <w:szCs w:val="21"/>
              </w:rPr>
              <w:t>III</w:t>
            </w:r>
          </w:p>
        </w:tc>
        <w:tc>
          <w:tcPr>
            <w:tcW w:w="426" w:type="dxa"/>
            <w:vAlign w:val="center"/>
          </w:tcPr>
          <w:p>
            <w:pPr>
              <w:widowControl/>
              <w:spacing w:line="240" w:lineRule="exact"/>
              <w:jc w:val="center"/>
              <w:rPr>
                <w:rFonts w:eastAsia="仿宋_GB2312"/>
                <w:kern w:val="0"/>
                <w:szCs w:val="21"/>
              </w:rPr>
            </w:pPr>
            <w:r>
              <w:rPr>
                <w:rFonts w:eastAsia="仿宋_GB2312"/>
                <w:kern w:val="0"/>
                <w:szCs w:val="21"/>
              </w:rPr>
              <w:t>2</w:t>
            </w:r>
          </w:p>
        </w:tc>
        <w:tc>
          <w:tcPr>
            <w:tcW w:w="708" w:type="dxa"/>
            <w:vAlign w:val="center"/>
          </w:tcPr>
          <w:p>
            <w:pPr>
              <w:widowControl/>
              <w:spacing w:line="240" w:lineRule="exact"/>
              <w:jc w:val="center"/>
              <w:rPr>
                <w:rFonts w:eastAsia="仿宋_GB2312"/>
                <w:szCs w:val="21"/>
              </w:rPr>
            </w:pPr>
            <w:r>
              <w:rPr>
                <w:rFonts w:hint="eastAsia" w:eastAsia="仿宋_GB2312"/>
                <w:kern w:val="0"/>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S113A010</w:t>
            </w:r>
          </w:p>
        </w:tc>
        <w:tc>
          <w:tcPr>
            <w:tcW w:w="3543" w:type="dxa"/>
            <w:vAlign w:val="center"/>
          </w:tcPr>
          <w:p>
            <w:pPr>
              <w:jc w:val="left"/>
              <w:rPr>
                <w:rFonts w:eastAsia="仿宋_GB2312"/>
                <w:szCs w:val="21"/>
              </w:rPr>
            </w:pPr>
            <w:r>
              <w:rPr>
                <w:rFonts w:eastAsia="仿宋_GB2312"/>
                <w:szCs w:val="21"/>
              </w:rPr>
              <w:t>数学建模与系统仿真</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春</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pPr>
            <w:r>
              <w:rPr>
                <w:rFonts w:hint="eastAsia" w:eastAsia="仿宋_GB2312"/>
                <w:color w:val="000000"/>
                <w:szCs w:val="21"/>
              </w:rPr>
              <w:t>1</w:t>
            </w: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S113B020</w:t>
            </w:r>
          </w:p>
        </w:tc>
        <w:tc>
          <w:tcPr>
            <w:tcW w:w="3543" w:type="dxa"/>
            <w:vAlign w:val="center"/>
          </w:tcPr>
          <w:p>
            <w:pPr>
              <w:jc w:val="left"/>
              <w:rPr>
                <w:rFonts w:eastAsia="仿宋_GB2312"/>
                <w:szCs w:val="21"/>
              </w:rPr>
            </w:pPr>
            <w:r>
              <w:rPr>
                <w:rFonts w:eastAsia="仿宋_GB2312"/>
                <w:szCs w:val="21"/>
              </w:rPr>
              <w:t>现代物理</w:t>
            </w:r>
            <w:r>
              <w:rPr>
                <w:rFonts w:hint="eastAsia" w:eastAsia="仿宋_GB2312"/>
                <w:szCs w:val="21"/>
              </w:rPr>
              <w:t>学</w:t>
            </w:r>
            <w:r>
              <w:rPr>
                <w:rFonts w:eastAsia="仿宋_GB2312"/>
                <w:szCs w:val="21"/>
              </w:rPr>
              <w:t>导论</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S103B002</w:t>
            </w:r>
          </w:p>
        </w:tc>
        <w:tc>
          <w:tcPr>
            <w:tcW w:w="3543" w:type="dxa"/>
            <w:vAlign w:val="center"/>
          </w:tcPr>
          <w:p>
            <w:pPr>
              <w:jc w:val="left"/>
              <w:rPr>
                <w:rFonts w:eastAsia="仿宋_GB2312"/>
                <w:szCs w:val="21"/>
              </w:rPr>
            </w:pPr>
            <w:r>
              <w:rPr>
                <w:rFonts w:hint="eastAsia" w:eastAsia="仿宋_GB2312"/>
                <w:szCs w:val="21"/>
              </w:rPr>
              <w:t>化学与材料学中的物理方法</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S103B012</w:t>
            </w:r>
          </w:p>
        </w:tc>
        <w:tc>
          <w:tcPr>
            <w:tcW w:w="3543" w:type="dxa"/>
            <w:vAlign w:val="center"/>
          </w:tcPr>
          <w:p>
            <w:pPr>
              <w:jc w:val="left"/>
              <w:rPr>
                <w:rFonts w:eastAsia="仿宋_GB2312"/>
                <w:szCs w:val="21"/>
              </w:rPr>
            </w:pPr>
            <w:r>
              <w:rPr>
                <w:rFonts w:hint="eastAsia" w:eastAsia="仿宋_GB2312"/>
                <w:szCs w:val="21"/>
              </w:rPr>
              <w:t>催化理论</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restart"/>
            <w:vAlign w:val="center"/>
          </w:tcPr>
          <w:p>
            <w:pPr>
              <w:pStyle w:val="10"/>
              <w:jc w:val="center"/>
            </w:pPr>
            <w:r>
              <w:rPr>
                <w:rFonts w:eastAsia="仿宋_GB2312"/>
                <w:color w:val="000000"/>
                <w:szCs w:val="21"/>
              </w:rPr>
              <w:t>工  程技  术基础课</w:t>
            </w: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S103S005</w:t>
            </w:r>
          </w:p>
        </w:tc>
        <w:tc>
          <w:tcPr>
            <w:tcW w:w="3543" w:type="dxa"/>
            <w:vAlign w:val="center"/>
          </w:tcPr>
          <w:p>
            <w:pPr>
              <w:jc w:val="left"/>
              <w:rPr>
                <w:rFonts w:eastAsia="仿宋_GB2312"/>
                <w:szCs w:val="21"/>
              </w:rPr>
            </w:pPr>
            <w:r>
              <w:rPr>
                <w:rFonts w:eastAsia="仿宋_GB2312"/>
                <w:szCs w:val="21"/>
              </w:rPr>
              <w:t>现代仪器分析实验</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eastAsia="仿宋_GB2312"/>
                <w:szCs w:val="21"/>
              </w:rPr>
              <w:t>春秋</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S103B009</w:t>
            </w:r>
          </w:p>
        </w:tc>
        <w:tc>
          <w:tcPr>
            <w:tcW w:w="3543" w:type="dxa"/>
            <w:vAlign w:val="center"/>
          </w:tcPr>
          <w:p>
            <w:pPr>
              <w:jc w:val="left"/>
              <w:rPr>
                <w:rFonts w:eastAsia="仿宋_GB2312"/>
                <w:szCs w:val="21"/>
              </w:rPr>
            </w:pPr>
            <w:r>
              <w:rPr>
                <w:rFonts w:eastAsia="仿宋_GB2312"/>
                <w:szCs w:val="21"/>
              </w:rPr>
              <w:t>先进材料导论</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S103C011</w:t>
            </w:r>
          </w:p>
        </w:tc>
        <w:tc>
          <w:tcPr>
            <w:tcW w:w="3543" w:type="dxa"/>
            <w:vAlign w:val="center"/>
          </w:tcPr>
          <w:p>
            <w:pPr>
              <w:jc w:val="left"/>
              <w:rPr>
                <w:rFonts w:eastAsia="仿宋_GB2312"/>
                <w:szCs w:val="21"/>
              </w:rPr>
            </w:pPr>
            <w:r>
              <w:rPr>
                <w:rFonts w:eastAsia="仿宋_GB2312"/>
                <w:szCs w:val="21"/>
              </w:rPr>
              <w:t>材料工程中的软化学方法</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S103B005</w:t>
            </w:r>
          </w:p>
        </w:tc>
        <w:tc>
          <w:tcPr>
            <w:tcW w:w="3543" w:type="dxa"/>
            <w:vAlign w:val="center"/>
          </w:tcPr>
          <w:p>
            <w:pPr>
              <w:jc w:val="left"/>
              <w:rPr>
                <w:rFonts w:eastAsia="仿宋_GB2312"/>
                <w:szCs w:val="21"/>
              </w:rPr>
            </w:pPr>
            <w:r>
              <w:rPr>
                <w:rFonts w:eastAsia="仿宋_GB2312"/>
                <w:szCs w:val="21"/>
              </w:rPr>
              <w:t>纳米材料学</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S103B010</w:t>
            </w:r>
          </w:p>
        </w:tc>
        <w:tc>
          <w:tcPr>
            <w:tcW w:w="3543" w:type="dxa"/>
            <w:vAlign w:val="center"/>
          </w:tcPr>
          <w:p>
            <w:pPr>
              <w:jc w:val="left"/>
              <w:rPr>
                <w:rFonts w:eastAsia="仿宋_GB2312"/>
                <w:szCs w:val="21"/>
              </w:rPr>
            </w:pPr>
            <w:r>
              <w:rPr>
                <w:rFonts w:eastAsia="仿宋_GB2312"/>
                <w:szCs w:val="21"/>
              </w:rPr>
              <w:t>聚合物改性</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jc w:val="center"/>
              <w:rPr>
                <w:rFonts w:eastAsia="仿宋_GB2312"/>
                <w:color w:val="000000"/>
                <w:szCs w:val="21"/>
              </w:rPr>
            </w:pPr>
            <w:r>
              <w:rPr>
                <w:rFonts w:eastAsia="仿宋_GB2312"/>
                <w:color w:val="000000"/>
                <w:szCs w:val="21"/>
              </w:rPr>
              <w:t>工  程技  术实践课</w:t>
            </w: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S103S003</w:t>
            </w:r>
          </w:p>
        </w:tc>
        <w:tc>
          <w:tcPr>
            <w:tcW w:w="3543" w:type="dxa"/>
            <w:vAlign w:val="center"/>
          </w:tcPr>
          <w:p>
            <w:pPr>
              <w:jc w:val="left"/>
              <w:rPr>
                <w:rFonts w:eastAsia="仿宋_GB2312"/>
                <w:szCs w:val="21"/>
              </w:rPr>
            </w:pPr>
            <w:r>
              <w:rPr>
                <w:rFonts w:eastAsia="仿宋_GB2312"/>
                <w:szCs w:val="21"/>
              </w:rPr>
              <w:t>聚合物制备技术</w:t>
            </w:r>
            <w:r>
              <w:rPr>
                <w:rFonts w:eastAsia="仿宋_GB2312"/>
                <w:bCs/>
                <w:szCs w:val="21"/>
              </w:rPr>
              <w:t xml:space="preserve"> </w:t>
            </w:r>
            <w:r>
              <w:rPr>
                <w:rFonts w:hint="eastAsia" w:ascii="宋体" w:hAnsi="宋体" w:cs="宋体"/>
                <w:b/>
                <w:bCs/>
                <w:szCs w:val="21"/>
              </w:rPr>
              <w:t>※</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S116S002</w:t>
            </w:r>
          </w:p>
        </w:tc>
        <w:tc>
          <w:tcPr>
            <w:tcW w:w="3543" w:type="dxa"/>
            <w:vAlign w:val="center"/>
          </w:tcPr>
          <w:p>
            <w:pPr>
              <w:jc w:val="left"/>
              <w:rPr>
                <w:rFonts w:eastAsia="仿宋_GB2312"/>
                <w:szCs w:val="21"/>
              </w:rPr>
            </w:pPr>
            <w:r>
              <w:rPr>
                <w:rFonts w:eastAsia="仿宋_GB2312"/>
                <w:szCs w:val="21"/>
              </w:rPr>
              <w:t>材料成型加工技术</w:t>
            </w:r>
            <w:r>
              <w:rPr>
                <w:rFonts w:eastAsia="仿宋_GB2312"/>
                <w:bCs/>
                <w:szCs w:val="21"/>
              </w:rPr>
              <w:t xml:space="preserve"> </w:t>
            </w:r>
            <w:r>
              <w:rPr>
                <w:rFonts w:hint="eastAsia" w:ascii="宋体" w:hAnsi="宋体" w:cs="宋体"/>
                <w:b/>
                <w:bCs/>
                <w:szCs w:val="21"/>
              </w:rPr>
              <w:t>※</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S103S001</w:t>
            </w:r>
          </w:p>
        </w:tc>
        <w:tc>
          <w:tcPr>
            <w:tcW w:w="3543" w:type="dxa"/>
            <w:vAlign w:val="center"/>
          </w:tcPr>
          <w:p>
            <w:pPr>
              <w:jc w:val="left"/>
              <w:rPr>
                <w:rFonts w:eastAsia="仿宋_GB2312"/>
                <w:szCs w:val="21"/>
              </w:rPr>
            </w:pPr>
            <w:r>
              <w:rPr>
                <w:rFonts w:eastAsia="仿宋_GB2312"/>
                <w:szCs w:val="21"/>
              </w:rPr>
              <w:t>粉体工程</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851" w:type="dxa"/>
            <w:vMerge w:val="restart"/>
            <w:vAlign w:val="center"/>
          </w:tcPr>
          <w:p>
            <w:pPr>
              <w:jc w:val="center"/>
              <w:rPr>
                <w:rFonts w:eastAsia="仿宋_GB2312"/>
                <w:color w:val="000000"/>
                <w:szCs w:val="21"/>
              </w:rPr>
            </w:pPr>
            <w:r>
              <w:rPr>
                <w:rFonts w:eastAsia="仿宋_GB2312"/>
                <w:color w:val="000000"/>
                <w:szCs w:val="21"/>
              </w:rPr>
              <w:t>专  业选修课</w:t>
            </w: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S103C014</w:t>
            </w:r>
          </w:p>
        </w:tc>
        <w:tc>
          <w:tcPr>
            <w:tcW w:w="3543" w:type="dxa"/>
            <w:vAlign w:val="center"/>
          </w:tcPr>
          <w:p>
            <w:pPr>
              <w:jc w:val="left"/>
              <w:rPr>
                <w:rFonts w:eastAsia="仿宋_GB2312"/>
                <w:szCs w:val="21"/>
              </w:rPr>
            </w:pPr>
            <w:r>
              <w:rPr>
                <w:rFonts w:eastAsia="仿宋_GB2312"/>
                <w:szCs w:val="21"/>
              </w:rPr>
              <w:t>复合材料学</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S103C020</w:t>
            </w:r>
          </w:p>
        </w:tc>
        <w:tc>
          <w:tcPr>
            <w:tcW w:w="3543" w:type="dxa"/>
            <w:vAlign w:val="center"/>
          </w:tcPr>
          <w:p>
            <w:pPr>
              <w:jc w:val="left"/>
              <w:rPr>
                <w:rFonts w:eastAsia="仿宋_GB2312"/>
                <w:szCs w:val="21"/>
              </w:rPr>
            </w:pPr>
            <w:r>
              <w:rPr>
                <w:rFonts w:eastAsia="仿宋_GB2312"/>
                <w:szCs w:val="21"/>
              </w:rPr>
              <w:t>高分子材料学</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S103C026</w:t>
            </w:r>
          </w:p>
        </w:tc>
        <w:tc>
          <w:tcPr>
            <w:tcW w:w="3543" w:type="dxa"/>
            <w:vAlign w:val="center"/>
          </w:tcPr>
          <w:p>
            <w:pPr>
              <w:jc w:val="left"/>
              <w:rPr>
                <w:rFonts w:eastAsia="仿宋_GB2312"/>
                <w:szCs w:val="21"/>
              </w:rPr>
            </w:pPr>
            <w:r>
              <w:rPr>
                <w:rFonts w:eastAsia="仿宋_GB2312"/>
                <w:szCs w:val="21"/>
              </w:rPr>
              <w:t>晶体材料分析</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S103C019</w:t>
            </w:r>
          </w:p>
        </w:tc>
        <w:tc>
          <w:tcPr>
            <w:tcW w:w="3543" w:type="dxa"/>
            <w:vAlign w:val="center"/>
          </w:tcPr>
          <w:p>
            <w:pPr>
              <w:jc w:val="left"/>
              <w:rPr>
                <w:rFonts w:eastAsia="仿宋_GB2312"/>
                <w:szCs w:val="21"/>
              </w:rPr>
            </w:pPr>
            <w:r>
              <w:rPr>
                <w:rFonts w:eastAsia="仿宋_GB2312"/>
                <w:szCs w:val="21"/>
              </w:rPr>
              <w:t>聚合物结构与性能</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S103C022</w:t>
            </w:r>
          </w:p>
        </w:tc>
        <w:tc>
          <w:tcPr>
            <w:tcW w:w="3543" w:type="dxa"/>
            <w:vAlign w:val="center"/>
          </w:tcPr>
          <w:p>
            <w:pPr>
              <w:jc w:val="left"/>
              <w:rPr>
                <w:rFonts w:eastAsia="仿宋_GB2312"/>
                <w:szCs w:val="21"/>
              </w:rPr>
            </w:pPr>
            <w:r>
              <w:rPr>
                <w:rFonts w:eastAsia="仿宋_GB2312"/>
                <w:szCs w:val="21"/>
              </w:rPr>
              <w:t>聚合物设计与合成</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S103C007</w:t>
            </w:r>
          </w:p>
        </w:tc>
        <w:tc>
          <w:tcPr>
            <w:tcW w:w="3543" w:type="dxa"/>
            <w:vAlign w:val="center"/>
          </w:tcPr>
          <w:p>
            <w:pPr>
              <w:jc w:val="left"/>
              <w:rPr>
                <w:rFonts w:eastAsia="仿宋_GB2312"/>
                <w:szCs w:val="21"/>
              </w:rPr>
            </w:pPr>
            <w:r>
              <w:rPr>
                <w:rFonts w:hint="eastAsia" w:eastAsia="仿宋_GB2312"/>
                <w:szCs w:val="21"/>
              </w:rPr>
              <w:t>薄膜制备技术</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S103C044</w:t>
            </w:r>
          </w:p>
        </w:tc>
        <w:tc>
          <w:tcPr>
            <w:tcW w:w="3543" w:type="dxa"/>
            <w:vAlign w:val="center"/>
          </w:tcPr>
          <w:p>
            <w:pPr>
              <w:jc w:val="left"/>
              <w:rPr>
                <w:rFonts w:eastAsia="仿宋_GB2312"/>
                <w:szCs w:val="21"/>
              </w:rPr>
            </w:pPr>
            <w:r>
              <w:rPr>
                <w:rFonts w:hint="eastAsia" w:eastAsia="仿宋_GB2312"/>
                <w:szCs w:val="21"/>
              </w:rPr>
              <w:t>装药与燃烧理论</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3</w:t>
            </w:r>
          </w:p>
        </w:tc>
        <w:tc>
          <w:tcPr>
            <w:tcW w:w="708"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S103C030</w:t>
            </w:r>
          </w:p>
        </w:tc>
        <w:tc>
          <w:tcPr>
            <w:tcW w:w="3543" w:type="dxa"/>
            <w:vAlign w:val="center"/>
          </w:tcPr>
          <w:p>
            <w:pPr>
              <w:jc w:val="left"/>
              <w:rPr>
                <w:rFonts w:eastAsia="仿宋_GB2312"/>
                <w:szCs w:val="21"/>
              </w:rPr>
            </w:pPr>
            <w:r>
              <w:rPr>
                <w:rFonts w:eastAsia="仿宋_GB2312"/>
                <w:szCs w:val="21"/>
              </w:rPr>
              <w:t>Modern Instrumental Analysis</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S103C002</w:t>
            </w:r>
          </w:p>
        </w:tc>
        <w:tc>
          <w:tcPr>
            <w:tcW w:w="3543" w:type="dxa"/>
            <w:vAlign w:val="center"/>
          </w:tcPr>
          <w:p>
            <w:pPr>
              <w:jc w:val="left"/>
              <w:rPr>
                <w:rFonts w:eastAsia="仿宋_GB2312"/>
                <w:szCs w:val="21"/>
              </w:rPr>
            </w:pPr>
            <w:r>
              <w:rPr>
                <w:rFonts w:eastAsia="仿宋_GB2312"/>
                <w:szCs w:val="21"/>
              </w:rPr>
              <w:t>Progress in Biological Techniques</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2</w:t>
            </w:r>
          </w:p>
        </w:tc>
        <w:tc>
          <w:tcPr>
            <w:tcW w:w="708"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S103C005</w:t>
            </w:r>
          </w:p>
        </w:tc>
        <w:tc>
          <w:tcPr>
            <w:tcW w:w="3543" w:type="dxa"/>
            <w:vAlign w:val="center"/>
          </w:tcPr>
          <w:p>
            <w:pPr>
              <w:jc w:val="left"/>
              <w:rPr>
                <w:rFonts w:eastAsia="仿宋_GB2312"/>
                <w:szCs w:val="21"/>
              </w:rPr>
            </w:pPr>
            <w:r>
              <w:rPr>
                <w:rFonts w:eastAsia="仿宋_GB2312"/>
                <w:szCs w:val="21"/>
              </w:rPr>
              <w:t>Journal-Style Scientific Writing Skills</w:t>
            </w:r>
          </w:p>
        </w:tc>
        <w:tc>
          <w:tcPr>
            <w:tcW w:w="426" w:type="dxa"/>
            <w:vAlign w:val="center"/>
          </w:tcPr>
          <w:p>
            <w:pPr>
              <w:widowControl/>
              <w:spacing w:line="280" w:lineRule="exact"/>
              <w:jc w:val="center"/>
              <w:rPr>
                <w:rFonts w:eastAsia="仿宋_GB2312"/>
                <w:kern w:val="0"/>
                <w:szCs w:val="21"/>
              </w:rPr>
            </w:pPr>
            <w:r>
              <w:rPr>
                <w:rFonts w:eastAsia="仿宋_GB2312"/>
                <w:kern w:val="0"/>
                <w:szCs w:val="21"/>
              </w:rPr>
              <w:t>1</w:t>
            </w:r>
          </w:p>
        </w:tc>
        <w:tc>
          <w:tcPr>
            <w:tcW w:w="708"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color w:val="000000"/>
                <w:szCs w:val="21"/>
              </w:rPr>
              <w:t>选  修英  语</w:t>
            </w:r>
          </w:p>
        </w:tc>
        <w:tc>
          <w:tcPr>
            <w:tcW w:w="1276" w:type="dxa"/>
            <w:vAlign w:val="center"/>
          </w:tcPr>
          <w:p>
            <w:pPr>
              <w:jc w:val="center"/>
              <w:rPr>
                <w:rFonts w:eastAsia="仿宋_GB2312"/>
                <w:color w:val="000000"/>
                <w:szCs w:val="21"/>
              </w:rPr>
            </w:pPr>
            <w:r>
              <w:rPr>
                <w:rFonts w:hint="eastAsia" w:eastAsia="仿宋_GB2312"/>
                <w:color w:val="000000"/>
                <w:szCs w:val="21"/>
              </w:rPr>
              <w:t>S114A016</w:t>
            </w:r>
          </w:p>
        </w:tc>
        <w:tc>
          <w:tcPr>
            <w:tcW w:w="3543" w:type="dxa"/>
            <w:vAlign w:val="center"/>
          </w:tcPr>
          <w:p>
            <w:pPr>
              <w:jc w:val="left"/>
              <w:rPr>
                <w:rFonts w:eastAsia="仿宋_GB2312"/>
                <w:color w:val="000000"/>
                <w:szCs w:val="21"/>
              </w:rPr>
            </w:pPr>
            <w:r>
              <w:rPr>
                <w:rFonts w:hint="eastAsia" w:eastAsia="仿宋_GB2312"/>
                <w:color w:val="000000"/>
                <w:szCs w:val="21"/>
              </w:rPr>
              <w:t>硕士英语（选修）</w:t>
            </w:r>
          </w:p>
        </w:tc>
        <w:tc>
          <w:tcPr>
            <w:tcW w:w="426" w:type="dxa"/>
            <w:vAlign w:val="center"/>
          </w:tcPr>
          <w:p>
            <w:pPr>
              <w:jc w:val="center"/>
              <w:rPr>
                <w:rFonts w:eastAsia="仿宋_GB2312"/>
                <w:color w:val="000000"/>
                <w:szCs w:val="21"/>
              </w:rPr>
            </w:pPr>
            <w:r>
              <w:rPr>
                <w:rFonts w:hint="eastAsia"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szCs w:val="21"/>
              </w:rPr>
              <w:t>创新创业与公共素养</w:t>
            </w:r>
          </w:p>
        </w:tc>
        <w:tc>
          <w:tcPr>
            <w:tcW w:w="1276" w:type="dxa"/>
            <w:vAlign w:val="center"/>
          </w:tcPr>
          <w:p>
            <w:pPr>
              <w:jc w:val="center"/>
              <w:rPr>
                <w:rFonts w:eastAsia="仿宋_GB2312"/>
                <w:color w:val="000000"/>
                <w:szCs w:val="21"/>
              </w:rPr>
            </w:pPr>
            <w:r>
              <w:rPr>
                <w:rFonts w:hint="eastAsia" w:eastAsia="仿宋_GB2312"/>
                <w:color w:val="000000"/>
                <w:szCs w:val="21"/>
              </w:rPr>
              <w:t>S2440005</w:t>
            </w:r>
          </w:p>
        </w:tc>
        <w:tc>
          <w:tcPr>
            <w:tcW w:w="3543" w:type="dxa"/>
            <w:vAlign w:val="center"/>
          </w:tcPr>
          <w:p>
            <w:pPr>
              <w:jc w:val="left"/>
              <w:rPr>
                <w:rFonts w:eastAsia="仿宋_GB2312"/>
                <w:color w:val="000000"/>
                <w:szCs w:val="21"/>
              </w:rPr>
            </w:pPr>
            <w:r>
              <w:rPr>
                <w:rFonts w:hint="eastAsia" w:eastAsia="仿宋_GB2312"/>
                <w:color w:val="000000"/>
                <w:szCs w:val="21"/>
              </w:rPr>
              <w:t>创新创业（选修）</w:t>
            </w:r>
          </w:p>
        </w:tc>
        <w:tc>
          <w:tcPr>
            <w:tcW w:w="426"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276" w:type="dxa"/>
            <w:vMerge w:val="continue"/>
            <w:vAlign w:val="center"/>
          </w:tcPr>
          <w:p>
            <w:pPr>
              <w:jc w:val="center"/>
            </w:pPr>
          </w:p>
        </w:tc>
        <w:tc>
          <w:tcPr>
            <w:tcW w:w="567" w:type="dxa"/>
            <w:vMerge w:val="continue"/>
            <w:vAlign w:val="center"/>
          </w:tcPr>
          <w:p>
            <w:pPr>
              <w:jc w:val="center"/>
            </w:pPr>
          </w:p>
        </w:tc>
      </w:tr>
    </w:tbl>
    <w:p>
      <w:pPr>
        <w:ind w:firstLine="422" w:firstLineChars="200"/>
        <w:rPr>
          <w:rFonts w:eastAsia="仿宋_GB2312"/>
          <w:b/>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r>
        <w:rPr>
          <w:rFonts w:eastAsia="仿宋_GB2312"/>
          <w:b/>
          <w:szCs w:val="21"/>
        </w:rPr>
        <w:br w:type="page"/>
      </w:r>
    </w:p>
    <w:p>
      <w:pPr>
        <w:spacing w:line="440" w:lineRule="exact"/>
        <w:jc w:val="center"/>
        <w:rPr>
          <w:rFonts w:eastAsia="黑体"/>
          <w:color w:val="000000"/>
          <w:sz w:val="32"/>
          <w:szCs w:val="32"/>
        </w:rPr>
      </w:pPr>
      <w:r>
        <w:rPr>
          <w:rFonts w:hint="eastAsia" w:eastAsia="黑体"/>
          <w:color w:val="000000"/>
          <w:sz w:val="32"/>
          <w:szCs w:val="32"/>
        </w:rPr>
        <w:t>材料与化工</w:t>
      </w:r>
    </w:p>
    <w:p>
      <w:pPr>
        <w:spacing w:line="440" w:lineRule="exact"/>
        <w:jc w:val="center"/>
        <w:rPr>
          <w:rFonts w:eastAsia="仿宋_GB2312"/>
          <w:color w:val="000000"/>
          <w:sz w:val="32"/>
          <w:szCs w:val="32"/>
        </w:rPr>
      </w:pPr>
      <w:r>
        <w:rPr>
          <w:rFonts w:eastAsia="仿宋_GB2312"/>
          <w:color w:val="000000"/>
          <w:sz w:val="32"/>
          <w:szCs w:val="32"/>
        </w:rPr>
        <w:t>Materials and Chemical Engineering</w:t>
      </w:r>
    </w:p>
    <w:p>
      <w:pPr>
        <w:spacing w:line="440" w:lineRule="exact"/>
        <w:jc w:val="center"/>
        <w:rPr>
          <w:color w:val="000000"/>
          <w:szCs w:val="21"/>
        </w:rPr>
      </w:pPr>
      <w:r>
        <w:rPr>
          <w:color w:val="000000"/>
          <w:szCs w:val="21"/>
        </w:rPr>
        <w:t>（代码：085</w:t>
      </w:r>
      <w:r>
        <w:rPr>
          <w:rFonts w:hint="eastAsia"/>
          <w:color w:val="000000"/>
          <w:szCs w:val="21"/>
        </w:rPr>
        <w:t>6</w:t>
      </w:r>
      <w:r>
        <w:rPr>
          <w:color w:val="000000"/>
          <w:szCs w:val="21"/>
        </w:rPr>
        <w:t>）</w:t>
      </w:r>
    </w:p>
    <w:p>
      <w:pPr>
        <w:pStyle w:val="3"/>
        <w:spacing w:before="0" w:after="0" w:line="240" w:lineRule="auto"/>
        <w:jc w:val="center"/>
        <w:rPr>
          <w:rFonts w:ascii="黑体" w:hAnsi="黑体" w:eastAsia="黑体"/>
          <w:b w:val="0"/>
        </w:rPr>
      </w:pPr>
      <w:bookmarkStart w:id="85" w:name="_Toc49671942"/>
      <w:r>
        <w:rPr>
          <w:rFonts w:hint="eastAsia" w:ascii="黑体" w:hAnsi="黑体" w:eastAsia="黑体"/>
          <w:b w:val="0"/>
        </w:rPr>
        <w:t>材料工程（材料学院）</w:t>
      </w:r>
      <w:bookmarkEnd w:id="85"/>
    </w:p>
    <w:p>
      <w:pPr>
        <w:spacing w:line="440" w:lineRule="exact"/>
        <w:jc w:val="center"/>
        <w:rPr>
          <w:rFonts w:eastAsia="仿宋_GB2312"/>
          <w:color w:val="000000"/>
          <w:sz w:val="32"/>
          <w:szCs w:val="32"/>
        </w:rPr>
      </w:pPr>
      <w:r>
        <w:rPr>
          <w:rFonts w:eastAsia="仿宋_GB2312"/>
          <w:color w:val="000000"/>
          <w:sz w:val="32"/>
          <w:szCs w:val="32"/>
        </w:rPr>
        <w:t>Materials Engineering</w:t>
      </w:r>
    </w:p>
    <w:p>
      <w:pPr>
        <w:ind w:firstLine="422" w:firstLineChars="200"/>
        <w:rPr>
          <w:b/>
          <w:bCs/>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硕士专业学位是与工程领域任职资格相联系的专业性学位，培养应用型、复合式、高层次工程技术和工程管理人才。具体要求为：</w:t>
      </w:r>
    </w:p>
    <w:p>
      <w:pPr>
        <w:ind w:firstLine="420" w:firstLineChars="200"/>
        <w:rPr>
          <w:color w:val="000000"/>
          <w:szCs w:val="21"/>
        </w:rPr>
      </w:pPr>
      <w:r>
        <w:rPr>
          <w:color w:val="000000"/>
          <w:szCs w:val="21"/>
        </w:rPr>
        <w:t>硕士学位获得者应</w:t>
      </w:r>
      <w:r>
        <w:rPr>
          <w:rFonts w:hint="eastAsia"/>
          <w:color w:val="000000"/>
          <w:szCs w:val="21"/>
        </w:rPr>
        <w:t>拥护中国共产党的领导，</w:t>
      </w:r>
      <w:r>
        <w:rPr>
          <w:color w:val="000000"/>
          <w:szCs w:val="21"/>
        </w:rPr>
        <w:t>品德良好，身心健康；掌握材料工程领域坚实的基础知识和宽广的专业知识、具有较强的解决实际问题的能力，能够承担专业技术或管理工作、具有良好职业素养；较熟练地掌握一门外语；能适应我国社会主义经济建设的需要，适应科研和工程技术发展的需要；具有创新能力、实践能力和创新精神。</w:t>
      </w:r>
    </w:p>
    <w:p>
      <w:pPr>
        <w:ind w:firstLine="422" w:firstLineChars="200"/>
        <w:rPr>
          <w:rFonts w:ascii="宋体" w:hAnsi="宋体"/>
          <w:b/>
          <w:szCs w:val="21"/>
        </w:rPr>
      </w:pPr>
      <w:r>
        <w:rPr>
          <w:rFonts w:ascii="宋体" w:hAnsi="宋体"/>
          <w:b/>
          <w:szCs w:val="21"/>
        </w:rPr>
        <w:t>二、研究方向</w:t>
      </w:r>
    </w:p>
    <w:p>
      <w:pPr>
        <w:ind w:firstLine="420" w:firstLineChars="200"/>
        <w:rPr>
          <w:color w:val="000000"/>
          <w:szCs w:val="21"/>
        </w:rPr>
      </w:pPr>
      <w:r>
        <w:rPr>
          <w:color w:val="000000"/>
          <w:szCs w:val="21"/>
        </w:rPr>
        <w:t>1．先进金属与金属间化合物</w:t>
      </w:r>
    </w:p>
    <w:p>
      <w:pPr>
        <w:ind w:firstLine="420" w:firstLineChars="200"/>
        <w:rPr>
          <w:color w:val="000000"/>
          <w:szCs w:val="21"/>
        </w:rPr>
      </w:pPr>
      <w:r>
        <w:rPr>
          <w:color w:val="000000"/>
          <w:szCs w:val="21"/>
        </w:rPr>
        <w:t>2．增材与智能制造</w:t>
      </w:r>
    </w:p>
    <w:p>
      <w:pPr>
        <w:ind w:firstLine="420" w:firstLineChars="200"/>
        <w:rPr>
          <w:color w:val="000000"/>
          <w:szCs w:val="21"/>
        </w:rPr>
      </w:pPr>
      <w:r>
        <w:rPr>
          <w:color w:val="000000"/>
          <w:szCs w:val="21"/>
        </w:rPr>
        <w:t>3．新型显示材料与器件</w:t>
      </w:r>
    </w:p>
    <w:p>
      <w:pPr>
        <w:ind w:firstLine="420" w:firstLineChars="200"/>
        <w:rPr>
          <w:color w:val="000000"/>
          <w:szCs w:val="21"/>
        </w:rPr>
      </w:pPr>
      <w:r>
        <w:rPr>
          <w:color w:val="000000"/>
          <w:szCs w:val="21"/>
        </w:rPr>
        <w:t>4．纳米与异构金属材料</w:t>
      </w:r>
    </w:p>
    <w:p>
      <w:pPr>
        <w:ind w:firstLine="420" w:firstLineChars="200"/>
        <w:rPr>
          <w:color w:val="000000"/>
          <w:szCs w:val="21"/>
        </w:rPr>
      </w:pPr>
      <w:r>
        <w:rPr>
          <w:color w:val="000000"/>
          <w:szCs w:val="21"/>
        </w:rPr>
        <w:t>5．先进材料加工与表面工程</w:t>
      </w:r>
    </w:p>
    <w:p>
      <w:pPr>
        <w:ind w:firstLine="420" w:firstLineChars="200"/>
        <w:rPr>
          <w:color w:val="000000"/>
          <w:szCs w:val="21"/>
        </w:rPr>
      </w:pPr>
      <w:r>
        <w:rPr>
          <w:color w:val="000000"/>
          <w:szCs w:val="21"/>
        </w:rPr>
        <w:t>6．先进功能材料</w:t>
      </w:r>
    </w:p>
    <w:p>
      <w:pPr>
        <w:ind w:firstLine="420" w:firstLineChars="200"/>
        <w:rPr>
          <w:color w:val="000000"/>
          <w:szCs w:val="21"/>
        </w:rPr>
      </w:pPr>
      <w:r>
        <w:rPr>
          <w:color w:val="000000"/>
          <w:szCs w:val="21"/>
        </w:rPr>
        <w:t>7．材料连接与控制</w:t>
      </w:r>
    </w:p>
    <w:p>
      <w:pPr>
        <w:ind w:firstLine="420" w:firstLineChars="200"/>
        <w:rPr>
          <w:color w:val="000000"/>
          <w:szCs w:val="21"/>
        </w:rPr>
      </w:pPr>
      <w:r>
        <w:rPr>
          <w:color w:val="000000"/>
          <w:szCs w:val="21"/>
        </w:rPr>
        <w:t>8．生物材料</w:t>
      </w:r>
    </w:p>
    <w:p>
      <w:pPr>
        <w:ind w:firstLine="420" w:firstLineChars="200"/>
        <w:rPr>
          <w:color w:val="000000"/>
          <w:szCs w:val="21"/>
        </w:rPr>
      </w:pPr>
      <w:r>
        <w:rPr>
          <w:color w:val="000000"/>
          <w:szCs w:val="21"/>
        </w:rPr>
        <w:t>9．无机非金属材料</w:t>
      </w:r>
    </w:p>
    <w:p>
      <w:pPr>
        <w:ind w:firstLine="422" w:firstLineChars="200"/>
        <w:rPr>
          <w:b/>
          <w:bCs/>
          <w:color w:val="000000"/>
          <w:szCs w:val="21"/>
        </w:rPr>
      </w:pPr>
      <w:r>
        <w:rPr>
          <w:b/>
          <w:bCs/>
          <w:color w:val="000000"/>
          <w:szCs w:val="21"/>
        </w:rPr>
        <w:t>三、学制和学分</w:t>
      </w:r>
    </w:p>
    <w:p>
      <w:pPr>
        <w:ind w:firstLine="420" w:firstLineChars="200"/>
        <w:rPr>
          <w:color w:val="000000"/>
          <w:szCs w:val="21"/>
        </w:rPr>
      </w:pPr>
      <w:r>
        <w:rPr>
          <w:color w:val="000000"/>
          <w:szCs w:val="21"/>
        </w:rPr>
        <w:t>全日制工程</w:t>
      </w:r>
      <w:r>
        <w:rPr>
          <w:rFonts w:hint="eastAsia"/>
          <w:color w:val="000000"/>
          <w:szCs w:val="21"/>
        </w:rPr>
        <w:t>类</w:t>
      </w:r>
      <w:r>
        <w:rPr>
          <w:color w:val="000000"/>
          <w:szCs w:val="21"/>
        </w:rPr>
        <w:t>硕士研究生培养实行以2.5年为主的弹性学制，最长学习年限为5年。</w:t>
      </w:r>
    </w:p>
    <w:p>
      <w:pPr>
        <w:ind w:firstLine="420" w:firstLineChars="200"/>
        <w:rPr>
          <w:color w:val="000000"/>
          <w:szCs w:val="21"/>
        </w:rPr>
      </w:pPr>
      <w:r>
        <w:rPr>
          <w:color w:val="000000"/>
          <w:szCs w:val="21"/>
        </w:rPr>
        <w:t>非全日制硕士研究生实行以3年为主的弹性学制，最长学习年年限为5年。</w:t>
      </w:r>
    </w:p>
    <w:p>
      <w:pPr>
        <w:ind w:firstLine="420" w:firstLineChars="200"/>
        <w:rPr>
          <w:color w:val="000000"/>
          <w:szCs w:val="21"/>
        </w:rPr>
      </w:pPr>
      <w:r>
        <w:rPr>
          <w:color w:val="000000"/>
          <w:szCs w:val="21"/>
        </w:rPr>
        <w:t>研究生须完成不少于74学分的学习计划，其中课程学习不少于28学分，专业实践15学分，论文选题开题1学分，学位论文30学分，且必修不少于2学分全英</w:t>
      </w:r>
      <w:r>
        <w:rPr>
          <w:rFonts w:hint="eastAsia"/>
          <w:color w:val="000000"/>
          <w:szCs w:val="21"/>
        </w:rPr>
        <w:t>文</w:t>
      </w:r>
      <w:r>
        <w:rPr>
          <w:color w:val="000000"/>
          <w:szCs w:val="21"/>
        </w:rPr>
        <w:t>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硕士研究生课程学习总学分不少于28学分，其中必修模块不少于1</w:t>
      </w:r>
      <w:r>
        <w:rPr>
          <w:rFonts w:hint="eastAsia"/>
          <w:color w:val="000000"/>
          <w:szCs w:val="21"/>
        </w:rPr>
        <w:t>9</w:t>
      </w:r>
      <w:r>
        <w:rPr>
          <w:color w:val="000000"/>
          <w:szCs w:val="21"/>
        </w:rPr>
        <w:t>学分，选修模块不少于8学分，课程学习总学分不应大于40学分。</w:t>
      </w:r>
    </w:p>
    <w:p>
      <w:pPr>
        <w:ind w:firstLine="420" w:firstLineChars="200"/>
        <w:rPr>
          <w:color w:val="000000"/>
          <w:szCs w:val="21"/>
        </w:rPr>
      </w:pPr>
      <w:r>
        <w:rPr>
          <w:color w:val="000000"/>
          <w:szCs w:val="21"/>
        </w:rPr>
        <w:t>全日制研究生课程学习原则上在第一学年内完成。非全日制硕士研究生课程学习原则上在两学年内完成。</w:t>
      </w:r>
    </w:p>
    <w:p>
      <w:pPr>
        <w:ind w:firstLine="420" w:firstLineChars="200"/>
        <w:rPr>
          <w:color w:val="000000"/>
          <w:szCs w:val="21"/>
        </w:rPr>
      </w:pPr>
      <w:r>
        <w:rPr>
          <w:color w:val="000000"/>
          <w:szCs w:val="21"/>
        </w:rPr>
        <w:br w:type="page"/>
      </w:r>
    </w:p>
    <w:p>
      <w:pPr>
        <w:jc w:val="center"/>
        <w:rPr>
          <w:b/>
          <w:bCs/>
          <w:color w:val="000000"/>
          <w:szCs w:val="21"/>
        </w:rPr>
      </w:pPr>
      <w:r>
        <w:rPr>
          <w:b/>
          <w:bCs/>
          <w:color w:val="000000"/>
          <w:szCs w:val="21"/>
        </w:rPr>
        <w:t>材料工程（材料学院）领域课程设置表（表中标注“</w:t>
      </w:r>
      <w:r>
        <w:rPr>
          <w:rFonts w:hint="eastAsia"/>
          <w:b/>
          <w:bCs/>
          <w:color w:val="000000"/>
          <w:szCs w:val="21"/>
        </w:rPr>
        <w:t>※</w:t>
      </w:r>
      <w:r>
        <w:rPr>
          <w:b/>
          <w:bCs/>
          <w:color w:val="000000"/>
          <w:szCs w:val="21"/>
        </w:rPr>
        <w:t>”的课程为与企事业单位共建课程）</w:t>
      </w:r>
    </w:p>
    <w:tbl>
      <w:tblPr>
        <w:tblStyle w:val="20"/>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5"/>
        <w:gridCol w:w="727"/>
        <w:gridCol w:w="1212"/>
        <w:gridCol w:w="4270"/>
        <w:gridCol w:w="284"/>
        <w:gridCol w:w="567"/>
        <w:gridCol w:w="1559"/>
        <w:gridCol w:w="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35" w:type="dxa"/>
            <w:vAlign w:val="center"/>
          </w:tcPr>
          <w:p>
            <w:pPr>
              <w:jc w:val="center"/>
              <w:rPr>
                <w:rFonts w:eastAsia="仿宋_GB2312"/>
              </w:rPr>
            </w:pPr>
          </w:p>
        </w:tc>
        <w:tc>
          <w:tcPr>
            <w:tcW w:w="727" w:type="dxa"/>
            <w:vAlign w:val="center"/>
          </w:tcPr>
          <w:p>
            <w:pPr>
              <w:spacing w:line="240" w:lineRule="exact"/>
              <w:jc w:val="center"/>
              <w:rPr>
                <w:rFonts w:eastAsia="仿宋_GB2312"/>
                <w:b/>
                <w:szCs w:val="21"/>
              </w:rPr>
            </w:pPr>
            <w:r>
              <w:rPr>
                <w:rFonts w:eastAsia="仿宋_GB2312"/>
                <w:b/>
                <w:szCs w:val="21"/>
              </w:rPr>
              <w:t>课程</w:t>
            </w:r>
          </w:p>
          <w:p>
            <w:pPr>
              <w:spacing w:line="240" w:lineRule="exact"/>
              <w:jc w:val="center"/>
              <w:rPr>
                <w:rFonts w:eastAsia="仿宋_GB2312"/>
              </w:rPr>
            </w:pPr>
            <w:r>
              <w:rPr>
                <w:rFonts w:eastAsia="仿宋_GB2312"/>
                <w:b/>
                <w:szCs w:val="21"/>
              </w:rPr>
              <w:t>类型</w:t>
            </w:r>
          </w:p>
        </w:tc>
        <w:tc>
          <w:tcPr>
            <w:tcW w:w="1212" w:type="dxa"/>
            <w:vAlign w:val="center"/>
          </w:tcPr>
          <w:p>
            <w:pPr>
              <w:spacing w:line="240" w:lineRule="exact"/>
              <w:jc w:val="center"/>
              <w:rPr>
                <w:rFonts w:eastAsia="仿宋_GB2312"/>
                <w:b/>
                <w:szCs w:val="21"/>
              </w:rPr>
            </w:pPr>
            <w:r>
              <w:rPr>
                <w:rFonts w:eastAsia="仿宋_GB2312"/>
                <w:b/>
                <w:szCs w:val="21"/>
              </w:rPr>
              <w:t>课程编号</w:t>
            </w:r>
          </w:p>
        </w:tc>
        <w:tc>
          <w:tcPr>
            <w:tcW w:w="4270" w:type="dxa"/>
            <w:vAlign w:val="center"/>
          </w:tcPr>
          <w:p>
            <w:pPr>
              <w:spacing w:line="240" w:lineRule="exact"/>
              <w:jc w:val="center"/>
              <w:rPr>
                <w:rFonts w:eastAsia="仿宋_GB2312"/>
                <w:b/>
                <w:szCs w:val="21"/>
              </w:rPr>
            </w:pPr>
            <w:r>
              <w:rPr>
                <w:rFonts w:eastAsia="仿宋_GB2312"/>
                <w:b/>
                <w:szCs w:val="21"/>
              </w:rPr>
              <w:t>课程名称</w:t>
            </w:r>
          </w:p>
        </w:tc>
        <w:tc>
          <w:tcPr>
            <w:tcW w:w="284" w:type="dxa"/>
            <w:vAlign w:val="center"/>
          </w:tcPr>
          <w:p>
            <w:pPr>
              <w:spacing w:line="240" w:lineRule="exact"/>
              <w:jc w:val="center"/>
              <w:rPr>
                <w:rFonts w:eastAsia="仿宋_GB2312"/>
                <w:b/>
                <w:szCs w:val="21"/>
              </w:rPr>
            </w:pPr>
            <w:r>
              <w:rPr>
                <w:rFonts w:eastAsia="仿宋_GB2312"/>
                <w:b/>
                <w:szCs w:val="21"/>
              </w:rPr>
              <w:t>学分</w:t>
            </w:r>
          </w:p>
        </w:tc>
        <w:tc>
          <w:tcPr>
            <w:tcW w:w="567" w:type="dxa"/>
            <w:vAlign w:val="center"/>
          </w:tcPr>
          <w:p>
            <w:pPr>
              <w:spacing w:line="240" w:lineRule="exact"/>
              <w:jc w:val="center"/>
              <w:rPr>
                <w:rFonts w:eastAsia="仿宋_GB2312"/>
                <w:b/>
                <w:szCs w:val="21"/>
              </w:rPr>
            </w:pPr>
            <w:r>
              <w:rPr>
                <w:rFonts w:eastAsia="仿宋_GB2312"/>
                <w:b/>
                <w:szCs w:val="21"/>
              </w:rPr>
              <w:t>开课学期</w:t>
            </w:r>
          </w:p>
        </w:tc>
        <w:tc>
          <w:tcPr>
            <w:tcW w:w="2005" w:type="dxa"/>
            <w:gridSpan w:val="2"/>
            <w:vAlign w:val="center"/>
          </w:tcPr>
          <w:p>
            <w:pPr>
              <w:spacing w:line="240" w:lineRule="exact"/>
              <w:jc w:val="center"/>
              <w:rPr>
                <w:rFonts w:eastAsia="仿宋_GB2312"/>
                <w:b/>
                <w:szCs w:val="21"/>
              </w:rPr>
            </w:pPr>
            <w:r>
              <w:rPr>
                <w:rFonts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restart"/>
            <w:vAlign w:val="center"/>
          </w:tcPr>
          <w:p>
            <w:pPr>
              <w:jc w:val="center"/>
              <w:rPr>
                <w:rFonts w:eastAsia="仿宋_GB2312"/>
                <w:szCs w:val="21"/>
              </w:rPr>
            </w:pPr>
            <w:r>
              <w:rPr>
                <w:rFonts w:eastAsia="仿宋_GB2312"/>
                <w:szCs w:val="21"/>
              </w:rPr>
              <w:t>必修模块</w:t>
            </w:r>
          </w:p>
        </w:tc>
        <w:tc>
          <w:tcPr>
            <w:tcW w:w="727" w:type="dxa"/>
            <w:vMerge w:val="restart"/>
            <w:vAlign w:val="center"/>
          </w:tcPr>
          <w:p>
            <w:pPr>
              <w:jc w:val="center"/>
              <w:rPr>
                <w:rFonts w:eastAsia="仿宋_GB2312"/>
              </w:rPr>
            </w:pPr>
            <w:r>
              <w:rPr>
                <w:rFonts w:eastAsia="仿宋_GB2312"/>
              </w:rPr>
              <w:t>公</w:t>
            </w:r>
            <w:r>
              <w:rPr>
                <w:rFonts w:hint="eastAsia" w:eastAsia="仿宋_GB2312"/>
              </w:rPr>
              <w:t xml:space="preserve">  </w:t>
            </w:r>
            <w:r>
              <w:rPr>
                <w:rFonts w:eastAsia="仿宋_GB2312"/>
              </w:rPr>
              <w:t>共</w:t>
            </w:r>
          </w:p>
          <w:p>
            <w:pPr>
              <w:jc w:val="center"/>
              <w:rPr>
                <w:rFonts w:eastAsia="仿宋_GB2312"/>
                <w:szCs w:val="21"/>
              </w:rPr>
            </w:pPr>
            <w:r>
              <w:rPr>
                <w:rFonts w:eastAsia="仿宋_GB2312"/>
              </w:rPr>
              <w:t>基础</w:t>
            </w:r>
            <w:r>
              <w:rPr>
                <w:rFonts w:hint="eastAsia" w:eastAsia="仿宋_GB2312"/>
              </w:rPr>
              <w:t>课</w:t>
            </w:r>
          </w:p>
        </w:tc>
        <w:tc>
          <w:tcPr>
            <w:tcW w:w="1212" w:type="dxa"/>
            <w:vAlign w:val="center"/>
          </w:tcPr>
          <w:p>
            <w:pPr>
              <w:jc w:val="center"/>
              <w:rPr>
                <w:rFonts w:eastAsia="仿宋_GB2312"/>
                <w:szCs w:val="21"/>
              </w:rPr>
            </w:pPr>
            <w:r>
              <w:rPr>
                <w:rFonts w:eastAsia="仿宋_GB2312"/>
                <w:szCs w:val="21"/>
              </w:rPr>
              <w:t>S123A003</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中国特色社会主义理论与实践研究</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秋</w:t>
            </w:r>
          </w:p>
        </w:tc>
        <w:tc>
          <w:tcPr>
            <w:tcW w:w="1559" w:type="dxa"/>
            <w:vMerge w:val="restart"/>
            <w:vAlign w:val="center"/>
          </w:tcPr>
          <w:p>
            <w:pPr>
              <w:jc w:val="center"/>
              <w:rPr>
                <w:rFonts w:eastAsia="仿宋_GB2312"/>
                <w:szCs w:val="21"/>
              </w:rPr>
            </w:pPr>
            <w:r>
              <w:rPr>
                <w:rFonts w:eastAsia="仿宋_GB2312"/>
                <w:szCs w:val="21"/>
              </w:rPr>
              <w:t>必修</w:t>
            </w:r>
          </w:p>
        </w:tc>
        <w:tc>
          <w:tcPr>
            <w:tcW w:w="446" w:type="dxa"/>
            <w:vMerge w:val="restart"/>
            <w:vAlign w:val="center"/>
          </w:tcPr>
          <w:p>
            <w:pPr>
              <w:jc w:val="center"/>
              <w:rPr>
                <w:rFonts w:eastAsia="仿宋_GB2312"/>
                <w:szCs w:val="21"/>
              </w:rPr>
            </w:pPr>
            <w:r>
              <w:rPr>
                <w:rFonts w:eastAsia="仿宋_GB2312"/>
                <w:szCs w:val="21"/>
              </w:rPr>
              <w:t>至</w:t>
            </w:r>
          </w:p>
          <w:p>
            <w:pPr>
              <w:jc w:val="center"/>
              <w:rPr>
                <w:rFonts w:eastAsia="仿宋_GB2312"/>
                <w:szCs w:val="21"/>
              </w:rPr>
            </w:pPr>
            <w:r>
              <w:rPr>
                <w:rFonts w:eastAsia="仿宋_GB2312"/>
                <w:szCs w:val="21"/>
              </w:rPr>
              <w:t>少</w:t>
            </w:r>
          </w:p>
          <w:p>
            <w:pPr>
              <w:jc w:val="center"/>
              <w:rPr>
                <w:rFonts w:eastAsia="仿宋_GB2312"/>
                <w:szCs w:val="21"/>
              </w:rPr>
            </w:pPr>
            <w:r>
              <w:rPr>
                <w:rFonts w:eastAsia="仿宋_GB2312"/>
                <w:szCs w:val="21"/>
              </w:rPr>
              <w:t>选1</w:t>
            </w:r>
            <w:r>
              <w:rPr>
                <w:rFonts w:hint="eastAsia" w:eastAsia="仿宋_GB2312"/>
                <w:szCs w:val="21"/>
              </w:rPr>
              <w:t>9</w:t>
            </w:r>
            <w:r>
              <w:rPr>
                <w:rFonts w:eastAsia="仿宋_GB2312"/>
                <w:szCs w:val="21"/>
              </w:rPr>
              <w:t>学</w:t>
            </w:r>
          </w:p>
          <w:p>
            <w:pPr>
              <w:jc w:val="center"/>
              <w:rPr>
                <w:rFonts w:eastAsia="仿宋_GB2312"/>
                <w:szCs w:val="21"/>
              </w:rPr>
            </w:pPr>
            <w:r>
              <w:rPr>
                <w:rFonts w:eastAsia="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S123A004</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自然辩证法概论</w:t>
            </w:r>
          </w:p>
        </w:tc>
        <w:tc>
          <w:tcPr>
            <w:tcW w:w="284" w:type="dxa"/>
            <w:vAlign w:val="center"/>
          </w:tcPr>
          <w:p>
            <w:pPr>
              <w:jc w:val="center"/>
              <w:rPr>
                <w:rFonts w:eastAsia="仿宋_GB2312"/>
                <w:szCs w:val="21"/>
              </w:rPr>
            </w:pPr>
            <w:r>
              <w:rPr>
                <w:rFonts w:eastAsia="仿宋_GB2312"/>
                <w:szCs w:val="21"/>
              </w:rPr>
              <w:t>1</w:t>
            </w:r>
          </w:p>
        </w:tc>
        <w:tc>
          <w:tcPr>
            <w:tcW w:w="567" w:type="dxa"/>
            <w:vAlign w:val="center"/>
          </w:tcPr>
          <w:p>
            <w:pPr>
              <w:jc w:val="center"/>
              <w:rPr>
                <w:rFonts w:eastAsia="仿宋_GB2312"/>
                <w:szCs w:val="21"/>
              </w:rPr>
            </w:pPr>
            <w:r>
              <w:rPr>
                <w:rFonts w:eastAsia="仿宋_GB2312"/>
                <w:szCs w:val="21"/>
              </w:rPr>
              <w:t>秋</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S123C026</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工程伦理</w:t>
            </w:r>
          </w:p>
        </w:tc>
        <w:tc>
          <w:tcPr>
            <w:tcW w:w="284" w:type="dxa"/>
            <w:vAlign w:val="center"/>
          </w:tcPr>
          <w:p>
            <w:pPr>
              <w:jc w:val="center"/>
              <w:rPr>
                <w:rFonts w:eastAsia="仿宋_GB2312"/>
                <w:szCs w:val="21"/>
              </w:rPr>
            </w:pPr>
            <w:r>
              <w:rPr>
                <w:rFonts w:eastAsia="仿宋_GB2312"/>
                <w:szCs w:val="21"/>
              </w:rPr>
              <w:t>1</w:t>
            </w:r>
          </w:p>
        </w:tc>
        <w:tc>
          <w:tcPr>
            <w:tcW w:w="567" w:type="dxa"/>
            <w:vAlign w:val="center"/>
          </w:tcPr>
          <w:p>
            <w:pPr>
              <w:jc w:val="center"/>
              <w:rPr>
                <w:rFonts w:eastAsia="仿宋_GB2312"/>
                <w:szCs w:val="21"/>
              </w:rPr>
            </w:pPr>
            <w:r>
              <w:rPr>
                <w:rFonts w:eastAsia="仿宋_GB2312"/>
                <w:szCs w:val="21"/>
              </w:rPr>
              <w:t>秋</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 w:val="18"/>
                <w:szCs w:val="18"/>
              </w:rPr>
            </w:pPr>
            <w:r>
              <w:rPr>
                <w:rFonts w:eastAsia="仿宋_GB2312"/>
                <w:sz w:val="18"/>
                <w:szCs w:val="18"/>
              </w:rPr>
              <w:t>S114A018/19</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硕士外语（俄、日）</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秋</w:t>
            </w:r>
          </w:p>
        </w:tc>
        <w:tc>
          <w:tcPr>
            <w:tcW w:w="1559" w:type="dxa"/>
            <w:vMerge w:val="restart"/>
            <w:vAlign w:val="center"/>
          </w:tcPr>
          <w:p>
            <w:pPr>
              <w:widowControl/>
              <w:ind w:left="105" w:leftChars="50" w:right="105" w:rightChars="50"/>
              <w:jc w:val="center"/>
              <w:rPr>
                <w:rFonts w:eastAsia="仿宋_GB2312"/>
                <w:kern w:val="0"/>
                <w:szCs w:val="21"/>
              </w:rPr>
            </w:pPr>
            <w:r>
              <w:rPr>
                <w:rFonts w:eastAsia="仿宋_GB2312"/>
                <w:kern w:val="0"/>
                <w:szCs w:val="21"/>
              </w:rPr>
              <w:t>限选1门语种</w:t>
            </w: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S114A006</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硕士英语（必修）</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春秋</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pPr>
            <w:r>
              <w:t>S106C028</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网络工程</w:t>
            </w:r>
          </w:p>
        </w:tc>
        <w:tc>
          <w:tcPr>
            <w:tcW w:w="284" w:type="dxa"/>
            <w:vAlign w:val="center"/>
          </w:tcPr>
          <w:p>
            <w:pPr>
              <w:jc w:val="center"/>
              <w:rPr>
                <w:szCs w:val="21"/>
              </w:rPr>
            </w:pPr>
            <w:r>
              <w:rPr>
                <w:szCs w:val="21"/>
              </w:rPr>
              <w:t>1</w:t>
            </w:r>
          </w:p>
        </w:tc>
        <w:tc>
          <w:tcPr>
            <w:tcW w:w="567" w:type="dxa"/>
            <w:vAlign w:val="center"/>
          </w:tcPr>
          <w:p>
            <w:pPr>
              <w:jc w:val="center"/>
              <w:rPr>
                <w:rFonts w:eastAsia="仿宋_GB2312"/>
                <w:szCs w:val="21"/>
              </w:rPr>
            </w:pPr>
            <w:r>
              <w:rPr>
                <w:rFonts w:eastAsia="仿宋_GB2312"/>
                <w:szCs w:val="21"/>
              </w:rPr>
              <w:t>春</w:t>
            </w:r>
          </w:p>
        </w:tc>
        <w:tc>
          <w:tcPr>
            <w:tcW w:w="1559" w:type="dxa"/>
            <w:vMerge w:val="restart"/>
            <w:vAlign w:val="center"/>
          </w:tcPr>
          <w:p>
            <w:pPr>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t>S104C057</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电类综合实验</w:t>
            </w:r>
          </w:p>
        </w:tc>
        <w:tc>
          <w:tcPr>
            <w:tcW w:w="284" w:type="dxa"/>
            <w:vAlign w:val="center"/>
          </w:tcPr>
          <w:p>
            <w:pPr>
              <w:jc w:val="center"/>
              <w:rPr>
                <w:rFonts w:eastAsia="仿宋_GB2312"/>
                <w:szCs w:val="21"/>
              </w:rPr>
            </w:pPr>
            <w:r>
              <w:rPr>
                <w:szCs w:val="21"/>
              </w:rPr>
              <w:t>1</w:t>
            </w:r>
          </w:p>
        </w:tc>
        <w:tc>
          <w:tcPr>
            <w:tcW w:w="567" w:type="dxa"/>
            <w:vAlign w:val="center"/>
          </w:tcPr>
          <w:p>
            <w:pPr>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restart"/>
            <w:vAlign w:val="center"/>
          </w:tcPr>
          <w:p>
            <w:pPr>
              <w:jc w:val="center"/>
              <w:rPr>
                <w:rFonts w:eastAsia="仿宋_GB2312"/>
                <w:szCs w:val="21"/>
              </w:rPr>
            </w:pPr>
            <w:r>
              <w:rPr>
                <w:rFonts w:eastAsia="仿宋_GB2312"/>
                <w:szCs w:val="21"/>
              </w:rPr>
              <w:t>基</w:t>
            </w:r>
            <w:r>
              <w:rPr>
                <w:rFonts w:hint="eastAsia" w:eastAsia="仿宋_GB2312"/>
                <w:szCs w:val="21"/>
              </w:rPr>
              <w:t xml:space="preserve">  </w:t>
            </w:r>
            <w:r>
              <w:rPr>
                <w:rFonts w:eastAsia="仿宋_GB2312"/>
                <w:szCs w:val="21"/>
              </w:rPr>
              <w:t>础</w:t>
            </w:r>
          </w:p>
          <w:p>
            <w:pPr>
              <w:jc w:val="center"/>
              <w:rPr>
                <w:rFonts w:eastAsia="仿宋_GB2312"/>
                <w:szCs w:val="21"/>
              </w:rPr>
            </w:pPr>
            <w:r>
              <w:rPr>
                <w:rFonts w:eastAsia="仿宋_GB2312"/>
                <w:szCs w:val="21"/>
              </w:rPr>
              <w:t>理论</w:t>
            </w:r>
            <w:r>
              <w:rPr>
                <w:rFonts w:hint="eastAsia" w:eastAsia="仿宋_GB2312"/>
                <w:szCs w:val="21"/>
              </w:rPr>
              <w:t>课</w:t>
            </w:r>
          </w:p>
        </w:tc>
        <w:tc>
          <w:tcPr>
            <w:tcW w:w="1212" w:type="dxa"/>
            <w:vAlign w:val="center"/>
          </w:tcPr>
          <w:p>
            <w:pPr>
              <w:widowControl/>
              <w:spacing w:line="280" w:lineRule="exact"/>
              <w:jc w:val="center"/>
              <w:rPr>
                <w:rFonts w:eastAsia="仿宋_GB2312"/>
                <w:kern w:val="0"/>
                <w:szCs w:val="21"/>
              </w:rPr>
            </w:pPr>
            <w:r>
              <w:rPr>
                <w:rFonts w:eastAsia="仿宋_GB2312"/>
                <w:kern w:val="0"/>
                <w:szCs w:val="21"/>
              </w:rPr>
              <w:t>S113A020</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高等工程数学III</w:t>
            </w:r>
          </w:p>
        </w:tc>
        <w:tc>
          <w:tcPr>
            <w:tcW w:w="284" w:type="dxa"/>
            <w:vAlign w:val="center"/>
          </w:tcPr>
          <w:p>
            <w:pPr>
              <w:widowControl/>
              <w:spacing w:line="240" w:lineRule="exact"/>
              <w:jc w:val="center"/>
              <w:rPr>
                <w:rFonts w:eastAsia="仿宋_GB2312"/>
                <w:kern w:val="0"/>
                <w:szCs w:val="21"/>
              </w:rPr>
            </w:pPr>
            <w:r>
              <w:rPr>
                <w:rFonts w:eastAsia="仿宋_GB2312"/>
                <w:kern w:val="0"/>
                <w:szCs w:val="21"/>
              </w:rPr>
              <w:t>2</w:t>
            </w:r>
          </w:p>
        </w:tc>
        <w:tc>
          <w:tcPr>
            <w:tcW w:w="567" w:type="dxa"/>
            <w:vAlign w:val="center"/>
          </w:tcPr>
          <w:p>
            <w:pPr>
              <w:widowControl/>
              <w:spacing w:line="240" w:lineRule="exact"/>
              <w:jc w:val="center"/>
              <w:rPr>
                <w:rFonts w:eastAsia="仿宋_GB2312"/>
                <w:kern w:val="0"/>
                <w:szCs w:val="21"/>
              </w:rPr>
            </w:pPr>
            <w:r>
              <w:rPr>
                <w:rFonts w:eastAsia="仿宋_GB2312"/>
                <w:kern w:val="0"/>
                <w:szCs w:val="21"/>
              </w:rPr>
              <w:t>春</w:t>
            </w:r>
          </w:p>
        </w:tc>
        <w:tc>
          <w:tcPr>
            <w:tcW w:w="1559" w:type="dxa"/>
            <w:vAlign w:val="center"/>
          </w:tcPr>
          <w:p>
            <w:pPr>
              <w:jc w:val="center"/>
              <w:rPr>
                <w:rFonts w:eastAsia="仿宋_GB2312"/>
                <w:szCs w:val="21"/>
              </w:rPr>
            </w:pPr>
            <w:r>
              <w:rPr>
                <w:rFonts w:eastAsia="仿宋_GB2312"/>
                <w:szCs w:val="21"/>
              </w:rPr>
              <w:t>必修</w:t>
            </w: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S113B024</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弹塑性力学及应用</w:t>
            </w:r>
          </w:p>
        </w:tc>
        <w:tc>
          <w:tcPr>
            <w:tcW w:w="284" w:type="dxa"/>
            <w:vAlign w:val="center"/>
          </w:tcPr>
          <w:p>
            <w:pPr>
              <w:jc w:val="center"/>
              <w:rPr>
                <w:rFonts w:eastAsia="仿宋_GB2312"/>
                <w:szCs w:val="21"/>
              </w:rPr>
            </w:pPr>
            <w:r>
              <w:rPr>
                <w:rFonts w:eastAsia="仿宋_GB2312"/>
                <w:szCs w:val="21"/>
              </w:rPr>
              <w:t>3</w:t>
            </w:r>
          </w:p>
        </w:tc>
        <w:tc>
          <w:tcPr>
            <w:tcW w:w="567" w:type="dxa"/>
            <w:vAlign w:val="center"/>
          </w:tcPr>
          <w:p>
            <w:pPr>
              <w:jc w:val="center"/>
              <w:rPr>
                <w:rFonts w:eastAsia="仿宋_GB2312"/>
                <w:szCs w:val="21"/>
              </w:rPr>
            </w:pPr>
            <w:r>
              <w:rPr>
                <w:rFonts w:hint="eastAsia" w:eastAsia="仿宋_GB2312"/>
                <w:kern w:val="0"/>
                <w:szCs w:val="21"/>
              </w:rPr>
              <w:t>秋</w:t>
            </w:r>
          </w:p>
        </w:tc>
        <w:tc>
          <w:tcPr>
            <w:tcW w:w="1559" w:type="dxa"/>
            <w:vMerge w:val="restart"/>
            <w:vAlign w:val="center"/>
          </w:tcPr>
          <w:p>
            <w:pPr>
              <w:widowControl/>
              <w:ind w:left="105" w:leftChars="50" w:right="105" w:rightChars="50"/>
              <w:jc w:val="center"/>
              <w:rPr>
                <w:rFonts w:eastAsia="仿宋_GB2312"/>
                <w:szCs w:val="21"/>
              </w:rPr>
            </w:pPr>
            <w:r>
              <w:rPr>
                <w:rFonts w:eastAsia="仿宋_GB2312"/>
                <w:kern w:val="0"/>
                <w:szCs w:val="21"/>
              </w:rPr>
              <w:t>至少</w:t>
            </w:r>
            <w:r>
              <w:rPr>
                <w:rFonts w:eastAsia="仿宋_GB2312"/>
                <w:szCs w:val="21"/>
              </w:rPr>
              <w:t>选1门</w:t>
            </w: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spacing w:line="240" w:lineRule="exact"/>
              <w:jc w:val="center"/>
              <w:rPr>
                <w:rFonts w:eastAsia="仿宋_GB2312"/>
                <w:szCs w:val="21"/>
              </w:rPr>
            </w:pPr>
            <w:r>
              <w:rPr>
                <w:rFonts w:eastAsia="仿宋_GB2312"/>
                <w:szCs w:val="21"/>
              </w:rPr>
              <w:t>S116B003</w:t>
            </w:r>
          </w:p>
        </w:tc>
        <w:tc>
          <w:tcPr>
            <w:tcW w:w="4270" w:type="dxa"/>
            <w:vAlign w:val="center"/>
          </w:tcPr>
          <w:p>
            <w:pPr>
              <w:widowControl/>
              <w:spacing w:line="240" w:lineRule="exact"/>
              <w:ind w:left="105" w:leftChars="50" w:right="105" w:rightChars="50"/>
              <w:rPr>
                <w:rFonts w:eastAsia="仿宋_GB2312"/>
                <w:kern w:val="0"/>
                <w:szCs w:val="21"/>
              </w:rPr>
            </w:pPr>
            <w:r>
              <w:rPr>
                <w:rFonts w:eastAsia="仿宋_GB2312"/>
                <w:kern w:val="0"/>
                <w:szCs w:val="21"/>
              </w:rPr>
              <w:t>Phase Transformation and Kinetics in Materials</w:t>
            </w:r>
          </w:p>
        </w:tc>
        <w:tc>
          <w:tcPr>
            <w:tcW w:w="284" w:type="dxa"/>
            <w:vAlign w:val="center"/>
          </w:tcPr>
          <w:p>
            <w:pPr>
              <w:spacing w:line="240" w:lineRule="exact"/>
              <w:jc w:val="center"/>
              <w:rPr>
                <w:rFonts w:eastAsia="仿宋_GB2312"/>
                <w:szCs w:val="21"/>
              </w:rPr>
            </w:pPr>
            <w:r>
              <w:rPr>
                <w:rFonts w:eastAsia="仿宋_GB2312"/>
                <w:szCs w:val="21"/>
              </w:rPr>
              <w:t>3</w:t>
            </w:r>
          </w:p>
        </w:tc>
        <w:tc>
          <w:tcPr>
            <w:tcW w:w="567" w:type="dxa"/>
            <w:vAlign w:val="center"/>
          </w:tcPr>
          <w:p>
            <w:pPr>
              <w:spacing w:line="240" w:lineRule="exact"/>
              <w:jc w:val="center"/>
              <w:rPr>
                <w:rFonts w:eastAsia="仿宋_GB2312"/>
                <w:szCs w:val="21"/>
              </w:rPr>
            </w:pPr>
            <w:r>
              <w:rPr>
                <w:rFonts w:eastAsia="仿宋_GB2312"/>
                <w:szCs w:val="21"/>
              </w:rPr>
              <w:t>秋</w:t>
            </w:r>
          </w:p>
        </w:tc>
        <w:tc>
          <w:tcPr>
            <w:tcW w:w="1559" w:type="dxa"/>
            <w:vMerge w:val="continue"/>
            <w:vAlign w:val="center"/>
          </w:tcPr>
          <w:p>
            <w:pPr>
              <w:jc w:val="center"/>
              <w:rPr>
                <w:rFonts w:eastAsia="仿宋_GB2312"/>
                <w:szCs w:val="21"/>
              </w:rPr>
            </w:pP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S116B004</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Physical Foundation for Crystal Growth</w:t>
            </w:r>
          </w:p>
        </w:tc>
        <w:tc>
          <w:tcPr>
            <w:tcW w:w="284" w:type="dxa"/>
            <w:vAlign w:val="center"/>
          </w:tcPr>
          <w:p>
            <w:pPr>
              <w:jc w:val="center"/>
              <w:rPr>
                <w:rFonts w:eastAsia="仿宋_GB2312"/>
                <w:szCs w:val="21"/>
              </w:rPr>
            </w:pPr>
            <w:r>
              <w:rPr>
                <w:rFonts w:eastAsia="仿宋_GB2312"/>
                <w:szCs w:val="21"/>
              </w:rPr>
              <w:t>3</w:t>
            </w:r>
          </w:p>
        </w:tc>
        <w:tc>
          <w:tcPr>
            <w:tcW w:w="567" w:type="dxa"/>
            <w:vAlign w:val="center"/>
          </w:tcPr>
          <w:p>
            <w:pPr>
              <w:jc w:val="center"/>
              <w:rPr>
                <w:rFonts w:eastAsia="仿宋_GB2312"/>
                <w:szCs w:val="21"/>
              </w:rPr>
            </w:pPr>
            <w:r>
              <w:rPr>
                <w:rFonts w:eastAsia="仿宋_GB2312"/>
                <w:szCs w:val="21"/>
              </w:rPr>
              <w:t>秋</w:t>
            </w:r>
          </w:p>
        </w:tc>
        <w:tc>
          <w:tcPr>
            <w:tcW w:w="1559" w:type="dxa"/>
            <w:vMerge w:val="continue"/>
            <w:vAlign w:val="center"/>
          </w:tcPr>
          <w:p>
            <w:pPr>
              <w:jc w:val="center"/>
              <w:rPr>
                <w:rFonts w:eastAsia="仿宋_GB2312"/>
                <w:szCs w:val="21"/>
              </w:rPr>
            </w:pP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kern w:val="0"/>
                <w:szCs w:val="21"/>
              </w:rPr>
              <w:t>S116B007</w:t>
            </w:r>
          </w:p>
        </w:tc>
        <w:tc>
          <w:tcPr>
            <w:tcW w:w="4270" w:type="dxa"/>
            <w:vAlign w:val="center"/>
          </w:tcPr>
          <w:p>
            <w:pPr>
              <w:widowControl/>
              <w:spacing w:line="240" w:lineRule="exact"/>
              <w:ind w:left="105" w:leftChars="50" w:right="105" w:rightChars="50"/>
              <w:rPr>
                <w:rFonts w:eastAsia="仿宋_GB2312"/>
                <w:kern w:val="0"/>
                <w:szCs w:val="21"/>
              </w:rPr>
            </w:pPr>
            <w:r>
              <w:rPr>
                <w:rFonts w:eastAsia="仿宋_GB2312"/>
                <w:kern w:val="0"/>
                <w:szCs w:val="21"/>
                <w:cs/>
              </w:rPr>
              <w:t>Quantum Mechanics and Solid State Physics</w:t>
            </w:r>
          </w:p>
        </w:tc>
        <w:tc>
          <w:tcPr>
            <w:tcW w:w="284" w:type="dxa"/>
            <w:vAlign w:val="center"/>
          </w:tcPr>
          <w:p>
            <w:pPr>
              <w:jc w:val="center"/>
              <w:rPr>
                <w:rFonts w:eastAsia="仿宋_GB2312"/>
                <w:szCs w:val="21"/>
              </w:rPr>
            </w:pPr>
            <w:r>
              <w:rPr>
                <w:rFonts w:eastAsia="仿宋_GB2312"/>
                <w:szCs w:val="21"/>
              </w:rPr>
              <w:t>3</w:t>
            </w:r>
          </w:p>
        </w:tc>
        <w:tc>
          <w:tcPr>
            <w:tcW w:w="567" w:type="dxa"/>
            <w:vAlign w:val="center"/>
          </w:tcPr>
          <w:p>
            <w:pPr>
              <w:jc w:val="center"/>
              <w:rPr>
                <w:rFonts w:eastAsia="仿宋_GB2312"/>
                <w:szCs w:val="21"/>
              </w:rPr>
            </w:pPr>
            <w:r>
              <w:rPr>
                <w:rFonts w:eastAsia="仿宋_GB2312"/>
                <w:szCs w:val="21"/>
              </w:rPr>
              <w:t>秋</w:t>
            </w:r>
          </w:p>
        </w:tc>
        <w:tc>
          <w:tcPr>
            <w:tcW w:w="1559" w:type="dxa"/>
            <w:vMerge w:val="continue"/>
            <w:vAlign w:val="center"/>
          </w:tcPr>
          <w:p>
            <w:pPr>
              <w:jc w:val="center"/>
              <w:rPr>
                <w:rFonts w:eastAsia="仿宋_GB2312"/>
                <w:szCs w:val="21"/>
              </w:rPr>
            </w:pP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35" w:type="dxa"/>
            <w:vMerge w:val="continue"/>
            <w:vAlign w:val="center"/>
          </w:tcPr>
          <w:p>
            <w:pPr>
              <w:jc w:val="center"/>
              <w:rPr>
                <w:rFonts w:eastAsia="仿宋_GB2312"/>
              </w:rPr>
            </w:pPr>
          </w:p>
        </w:tc>
        <w:tc>
          <w:tcPr>
            <w:tcW w:w="727" w:type="dxa"/>
            <w:vMerge w:val="restart"/>
            <w:vAlign w:val="center"/>
          </w:tcPr>
          <w:p>
            <w:pPr>
              <w:jc w:val="center"/>
              <w:rPr>
                <w:rFonts w:eastAsia="仿宋_GB2312"/>
                <w:szCs w:val="21"/>
              </w:rPr>
            </w:pPr>
            <w:r>
              <w:rPr>
                <w:rFonts w:eastAsia="仿宋_GB2312"/>
                <w:szCs w:val="21"/>
              </w:rPr>
              <w:t>工</w:t>
            </w:r>
            <w:r>
              <w:rPr>
                <w:rFonts w:hint="eastAsia" w:eastAsia="仿宋_GB2312"/>
                <w:szCs w:val="21"/>
              </w:rPr>
              <w:t xml:space="preserve">  </w:t>
            </w:r>
            <w:r>
              <w:rPr>
                <w:rFonts w:eastAsia="仿宋_GB2312"/>
                <w:szCs w:val="21"/>
              </w:rPr>
              <w:t>程</w:t>
            </w:r>
          </w:p>
          <w:p>
            <w:pPr>
              <w:jc w:val="center"/>
              <w:rPr>
                <w:rFonts w:eastAsia="仿宋_GB2312"/>
                <w:szCs w:val="21"/>
              </w:rPr>
            </w:pPr>
            <w:r>
              <w:rPr>
                <w:rFonts w:eastAsia="仿宋_GB2312"/>
                <w:szCs w:val="21"/>
              </w:rPr>
              <w:t>技</w:t>
            </w:r>
            <w:r>
              <w:rPr>
                <w:rFonts w:hint="eastAsia" w:eastAsia="仿宋_GB2312"/>
                <w:szCs w:val="21"/>
              </w:rPr>
              <w:t xml:space="preserve">  </w:t>
            </w:r>
            <w:r>
              <w:rPr>
                <w:rFonts w:eastAsia="仿宋_GB2312"/>
                <w:szCs w:val="21"/>
              </w:rPr>
              <w:t>术</w:t>
            </w:r>
          </w:p>
          <w:p>
            <w:pPr>
              <w:jc w:val="center"/>
              <w:rPr>
                <w:rFonts w:eastAsia="仿宋_GB2312"/>
                <w:szCs w:val="21"/>
              </w:rPr>
            </w:pPr>
            <w:r>
              <w:rPr>
                <w:rFonts w:eastAsia="仿宋_GB2312"/>
                <w:szCs w:val="21"/>
              </w:rPr>
              <w:t>基础</w:t>
            </w:r>
            <w:r>
              <w:rPr>
                <w:rFonts w:hint="eastAsia" w:eastAsia="仿宋_GB2312"/>
                <w:szCs w:val="21"/>
              </w:rPr>
              <w:t>课</w:t>
            </w:r>
          </w:p>
        </w:tc>
        <w:tc>
          <w:tcPr>
            <w:tcW w:w="1212" w:type="dxa"/>
            <w:vAlign w:val="center"/>
          </w:tcPr>
          <w:p>
            <w:pPr>
              <w:jc w:val="center"/>
              <w:rPr>
                <w:rFonts w:eastAsia="仿宋_GB2312"/>
                <w:szCs w:val="21"/>
              </w:rPr>
            </w:pPr>
            <w:r>
              <w:rPr>
                <w:rFonts w:eastAsia="仿宋_GB2312"/>
                <w:kern w:val="0"/>
                <w:szCs w:val="21"/>
              </w:rPr>
              <w:t>S116B009</w:t>
            </w:r>
          </w:p>
        </w:tc>
        <w:tc>
          <w:tcPr>
            <w:tcW w:w="4270" w:type="dxa"/>
            <w:vAlign w:val="center"/>
          </w:tcPr>
          <w:p>
            <w:pPr>
              <w:widowControl/>
              <w:spacing w:line="240" w:lineRule="exact"/>
              <w:ind w:left="105" w:leftChars="50" w:right="105" w:rightChars="50"/>
              <w:rPr>
                <w:rFonts w:eastAsia="仿宋_GB2312"/>
                <w:kern w:val="0"/>
                <w:szCs w:val="21"/>
              </w:rPr>
            </w:pPr>
            <w:r>
              <w:rPr>
                <w:rFonts w:eastAsia="仿宋_GB2312"/>
                <w:kern w:val="0"/>
                <w:szCs w:val="21"/>
              </w:rPr>
              <w:t>Advanced Characterization Techniques for Materials</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春</w:t>
            </w:r>
          </w:p>
        </w:tc>
        <w:tc>
          <w:tcPr>
            <w:tcW w:w="1559" w:type="dxa"/>
            <w:vMerge w:val="restart"/>
            <w:vAlign w:val="center"/>
          </w:tcPr>
          <w:p>
            <w:pPr>
              <w:jc w:val="center"/>
              <w:rPr>
                <w:rFonts w:eastAsia="仿宋_GB2312"/>
                <w:szCs w:val="21"/>
              </w:rPr>
            </w:pPr>
            <w:r>
              <w:rPr>
                <w:rFonts w:eastAsia="仿宋_GB2312"/>
                <w:szCs w:val="21"/>
              </w:rPr>
              <w:t>至少选</w:t>
            </w:r>
          </w:p>
          <w:p>
            <w:pPr>
              <w:jc w:val="center"/>
              <w:rPr>
                <w:rFonts w:eastAsia="仿宋_GB2312"/>
                <w:szCs w:val="21"/>
              </w:rPr>
            </w:pPr>
            <w:r>
              <w:rPr>
                <w:rFonts w:eastAsia="仿宋_GB2312"/>
                <w:szCs w:val="21"/>
              </w:rPr>
              <w:t>3门</w:t>
            </w: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szCs w:val="21"/>
              </w:rPr>
            </w:pPr>
          </w:p>
        </w:tc>
        <w:tc>
          <w:tcPr>
            <w:tcW w:w="1212" w:type="dxa"/>
            <w:vAlign w:val="center"/>
          </w:tcPr>
          <w:p>
            <w:pPr>
              <w:jc w:val="center"/>
              <w:rPr>
                <w:rFonts w:eastAsia="仿宋_GB2312"/>
                <w:szCs w:val="21"/>
              </w:rPr>
            </w:pPr>
            <w:r>
              <w:rPr>
                <w:rFonts w:eastAsia="仿宋_GB2312"/>
                <w:kern w:val="0"/>
                <w:szCs w:val="21"/>
              </w:rPr>
              <w:t>S116B010</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 xml:space="preserve">Mechanics of </w:t>
            </w:r>
            <w:r>
              <w:fldChar w:fldCharType="begin"/>
            </w:r>
            <w:r>
              <w:instrText xml:space="preserve"> HYPERLINK "http://dict.baidu.com/s?wd=composite%20material" \t "_blank" </w:instrText>
            </w:r>
            <w:r>
              <w:fldChar w:fldCharType="separate"/>
            </w:r>
            <w:r>
              <w:rPr>
                <w:rFonts w:eastAsia="仿宋_GB2312"/>
                <w:kern w:val="0"/>
                <w:szCs w:val="21"/>
              </w:rPr>
              <w:t>Composite Materials</w:t>
            </w:r>
            <w:r>
              <w:rPr>
                <w:rFonts w:eastAsia="仿宋_GB2312"/>
                <w:kern w:val="0"/>
                <w:szCs w:val="21"/>
              </w:rPr>
              <w:fldChar w:fldCharType="end"/>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秋</w:t>
            </w:r>
          </w:p>
        </w:tc>
        <w:tc>
          <w:tcPr>
            <w:tcW w:w="1559" w:type="dxa"/>
            <w:vMerge w:val="continue"/>
            <w:vAlign w:val="center"/>
          </w:tcPr>
          <w:p>
            <w:pPr>
              <w:jc w:val="center"/>
              <w:rPr>
                <w:rFonts w:eastAsia="仿宋_GB2312"/>
                <w:szCs w:val="21"/>
              </w:rPr>
            </w:pP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szCs w:val="21"/>
              </w:rPr>
            </w:pPr>
          </w:p>
        </w:tc>
        <w:tc>
          <w:tcPr>
            <w:tcW w:w="1212" w:type="dxa"/>
            <w:vAlign w:val="center"/>
          </w:tcPr>
          <w:p>
            <w:pPr>
              <w:jc w:val="center"/>
              <w:rPr>
                <w:rFonts w:eastAsia="仿宋_GB2312"/>
                <w:strike/>
                <w:szCs w:val="21"/>
              </w:rPr>
            </w:pPr>
            <w:r>
              <w:rPr>
                <w:rFonts w:eastAsia="仿宋_GB2312"/>
                <w:szCs w:val="21"/>
              </w:rPr>
              <w:t>S116B011</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材料合成与制备方法</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秋</w:t>
            </w:r>
          </w:p>
        </w:tc>
        <w:tc>
          <w:tcPr>
            <w:tcW w:w="1559" w:type="dxa"/>
            <w:vMerge w:val="continue"/>
            <w:vAlign w:val="center"/>
          </w:tcPr>
          <w:p>
            <w:pPr>
              <w:jc w:val="center"/>
              <w:rPr>
                <w:rFonts w:eastAsia="仿宋_GB2312"/>
                <w:szCs w:val="21"/>
              </w:rPr>
            </w:pP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szCs w:val="21"/>
              </w:rPr>
            </w:pPr>
          </w:p>
        </w:tc>
        <w:tc>
          <w:tcPr>
            <w:tcW w:w="1212" w:type="dxa"/>
            <w:vAlign w:val="center"/>
          </w:tcPr>
          <w:p>
            <w:pPr>
              <w:jc w:val="center"/>
              <w:rPr>
                <w:rFonts w:eastAsia="仿宋_GB2312"/>
                <w:strike/>
                <w:szCs w:val="21"/>
              </w:rPr>
            </w:pPr>
            <w:r>
              <w:rPr>
                <w:rFonts w:eastAsia="仿宋_GB2312"/>
                <w:kern w:val="0"/>
                <w:szCs w:val="21"/>
              </w:rPr>
              <w:t>S116B012</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低维半导体基础与光电器件</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szCs w:val="21"/>
              </w:rPr>
            </w:pP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szCs w:val="21"/>
              </w:rPr>
            </w:pPr>
          </w:p>
        </w:tc>
        <w:tc>
          <w:tcPr>
            <w:tcW w:w="1212" w:type="dxa"/>
            <w:vAlign w:val="center"/>
          </w:tcPr>
          <w:p>
            <w:pPr>
              <w:jc w:val="center"/>
              <w:rPr>
                <w:rFonts w:eastAsia="仿宋_GB2312"/>
                <w:strike/>
                <w:szCs w:val="21"/>
              </w:rPr>
            </w:pPr>
            <w:r>
              <w:rPr>
                <w:rFonts w:eastAsia="仿宋_GB2312"/>
                <w:kern w:val="0"/>
                <w:szCs w:val="21"/>
              </w:rPr>
              <w:t>S116B006</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计算材料学</w:t>
            </w:r>
          </w:p>
        </w:tc>
        <w:tc>
          <w:tcPr>
            <w:tcW w:w="284" w:type="dxa"/>
            <w:vAlign w:val="center"/>
          </w:tcPr>
          <w:p>
            <w:pPr>
              <w:jc w:val="center"/>
              <w:rPr>
                <w:rFonts w:eastAsia="仿宋_GB2312"/>
                <w:szCs w:val="21"/>
              </w:rPr>
            </w:pPr>
            <w:r>
              <w:rPr>
                <w:rFonts w:eastAsia="仿宋_GB2312"/>
                <w:szCs w:val="21"/>
              </w:rPr>
              <w:t>3</w:t>
            </w:r>
          </w:p>
        </w:tc>
        <w:tc>
          <w:tcPr>
            <w:tcW w:w="567" w:type="dxa"/>
            <w:vAlign w:val="center"/>
          </w:tcPr>
          <w:p>
            <w:pPr>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szCs w:val="21"/>
              </w:rPr>
            </w:pP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szCs w:val="21"/>
              </w:rPr>
            </w:pPr>
          </w:p>
        </w:tc>
        <w:tc>
          <w:tcPr>
            <w:tcW w:w="1212" w:type="dxa"/>
            <w:vAlign w:val="center"/>
          </w:tcPr>
          <w:p>
            <w:pPr>
              <w:jc w:val="center"/>
              <w:rPr>
                <w:rFonts w:eastAsia="仿宋_GB2312"/>
                <w:szCs w:val="21"/>
              </w:rPr>
            </w:pPr>
            <w:r>
              <w:rPr>
                <w:rFonts w:eastAsia="仿宋_GB2312"/>
                <w:szCs w:val="21"/>
              </w:rPr>
              <w:t>S116B005</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材料加工电源与工艺装备</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秋</w:t>
            </w:r>
          </w:p>
        </w:tc>
        <w:tc>
          <w:tcPr>
            <w:tcW w:w="1559" w:type="dxa"/>
            <w:vMerge w:val="continue"/>
            <w:vAlign w:val="center"/>
          </w:tcPr>
          <w:p>
            <w:pPr>
              <w:jc w:val="center"/>
              <w:rPr>
                <w:rFonts w:eastAsia="仿宋_GB2312"/>
                <w:szCs w:val="21"/>
              </w:rPr>
            </w:pP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szCs w:val="21"/>
              </w:rPr>
            </w:pPr>
          </w:p>
        </w:tc>
        <w:tc>
          <w:tcPr>
            <w:tcW w:w="1212" w:type="dxa"/>
            <w:vAlign w:val="center"/>
          </w:tcPr>
          <w:p>
            <w:pPr>
              <w:jc w:val="center"/>
              <w:rPr>
                <w:rFonts w:eastAsia="仿宋_GB2312"/>
                <w:szCs w:val="21"/>
              </w:rPr>
            </w:pPr>
            <w:r>
              <w:rPr>
                <w:rFonts w:eastAsia="仿宋_GB2312"/>
                <w:szCs w:val="21"/>
              </w:rPr>
              <w:t>S116C002</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材料变形理论</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szCs w:val="21"/>
              </w:rPr>
            </w:pP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bookmarkStart w:id="86" w:name="OLE_LINK7" w:colFirst="2" w:colLast="6"/>
            <w:bookmarkStart w:id="87" w:name="_Hlk515974589"/>
            <w:bookmarkStart w:id="88" w:name="OLE_LINK6" w:colFirst="2" w:colLast="6"/>
            <w:bookmarkStart w:id="89" w:name="OLE_LINK5" w:colFirst="2" w:colLast="6"/>
            <w:bookmarkStart w:id="90" w:name="OLE_LINK4" w:colFirst="2" w:colLast="6"/>
          </w:p>
        </w:tc>
        <w:tc>
          <w:tcPr>
            <w:tcW w:w="727" w:type="dxa"/>
            <w:vMerge w:val="continue"/>
            <w:vAlign w:val="center"/>
          </w:tcPr>
          <w:p>
            <w:pPr>
              <w:jc w:val="center"/>
              <w:rPr>
                <w:rFonts w:eastAsia="仿宋_GB2312"/>
                <w:szCs w:val="21"/>
              </w:rPr>
            </w:pPr>
          </w:p>
        </w:tc>
        <w:tc>
          <w:tcPr>
            <w:tcW w:w="1212" w:type="dxa"/>
            <w:vAlign w:val="center"/>
          </w:tcPr>
          <w:p>
            <w:pPr>
              <w:jc w:val="center"/>
              <w:rPr>
                <w:rFonts w:eastAsia="仿宋_GB2312"/>
                <w:szCs w:val="21"/>
              </w:rPr>
            </w:pPr>
            <w:r>
              <w:rPr>
                <w:rFonts w:eastAsia="仿宋_GB2312"/>
                <w:szCs w:val="21"/>
              </w:rPr>
              <w:t>S116C014</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现代连接工程</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szCs w:val="21"/>
              </w:rPr>
            </w:pPr>
          </w:p>
        </w:tc>
        <w:tc>
          <w:tcPr>
            <w:tcW w:w="446" w:type="dxa"/>
            <w:vMerge w:val="continue"/>
            <w:vAlign w:val="center"/>
          </w:tcPr>
          <w:p>
            <w:pPr>
              <w:jc w:val="center"/>
              <w:rPr>
                <w:rFonts w:eastAsia="仿宋_GB2312"/>
                <w:szCs w:val="21"/>
              </w:rPr>
            </w:pPr>
          </w:p>
        </w:tc>
      </w:tr>
      <w:bookmarkEnd w:id="86"/>
      <w:bookmarkEnd w:id="87"/>
      <w:bookmarkEnd w:id="88"/>
      <w:bookmarkEnd w:id="89"/>
      <w:bookmarkEnd w:id="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35" w:type="dxa"/>
            <w:vMerge w:val="continue"/>
            <w:vAlign w:val="center"/>
          </w:tcPr>
          <w:p>
            <w:pPr>
              <w:jc w:val="center"/>
              <w:rPr>
                <w:rFonts w:eastAsia="仿宋_GB2312"/>
              </w:rPr>
            </w:pPr>
          </w:p>
        </w:tc>
        <w:tc>
          <w:tcPr>
            <w:tcW w:w="727" w:type="dxa"/>
            <w:vMerge w:val="restart"/>
            <w:vAlign w:val="center"/>
          </w:tcPr>
          <w:p>
            <w:pPr>
              <w:snapToGrid w:val="0"/>
              <w:jc w:val="center"/>
              <w:rPr>
                <w:rFonts w:eastAsia="仿宋_GB2312"/>
                <w:szCs w:val="21"/>
              </w:rPr>
            </w:pPr>
            <w:r>
              <w:rPr>
                <w:rFonts w:eastAsia="仿宋_GB2312"/>
                <w:szCs w:val="21"/>
              </w:rPr>
              <w:t>工</w:t>
            </w:r>
            <w:r>
              <w:rPr>
                <w:rFonts w:hint="eastAsia" w:eastAsia="仿宋_GB2312"/>
                <w:szCs w:val="21"/>
              </w:rPr>
              <w:t xml:space="preserve">  </w:t>
            </w:r>
            <w:r>
              <w:rPr>
                <w:rFonts w:eastAsia="仿宋_GB2312"/>
                <w:szCs w:val="21"/>
              </w:rPr>
              <w:t>程</w:t>
            </w:r>
          </w:p>
          <w:p>
            <w:pPr>
              <w:snapToGrid w:val="0"/>
              <w:jc w:val="center"/>
              <w:rPr>
                <w:rFonts w:eastAsia="仿宋_GB2312"/>
              </w:rPr>
            </w:pPr>
            <w:r>
              <w:rPr>
                <w:rFonts w:eastAsia="仿宋_GB2312"/>
                <w:szCs w:val="21"/>
              </w:rPr>
              <w:t>技</w:t>
            </w:r>
            <w:r>
              <w:rPr>
                <w:rFonts w:hint="eastAsia" w:eastAsia="仿宋_GB2312"/>
                <w:szCs w:val="21"/>
              </w:rPr>
              <w:t xml:space="preserve">  </w:t>
            </w:r>
            <w:r>
              <w:rPr>
                <w:rFonts w:eastAsia="仿宋_GB2312"/>
                <w:szCs w:val="21"/>
              </w:rPr>
              <w:t>术实践</w:t>
            </w:r>
            <w:r>
              <w:rPr>
                <w:rFonts w:hint="eastAsia" w:eastAsia="仿宋_GB2312"/>
                <w:szCs w:val="21"/>
              </w:rPr>
              <w:t>课</w:t>
            </w:r>
          </w:p>
        </w:tc>
        <w:tc>
          <w:tcPr>
            <w:tcW w:w="1212" w:type="dxa"/>
            <w:vAlign w:val="center"/>
          </w:tcPr>
          <w:p>
            <w:pPr>
              <w:jc w:val="center"/>
              <w:rPr>
                <w:rFonts w:eastAsia="仿宋_GB2312"/>
                <w:szCs w:val="21"/>
              </w:rPr>
            </w:pPr>
            <w:r>
              <w:rPr>
                <w:rFonts w:eastAsia="仿宋_GB2312"/>
                <w:szCs w:val="21"/>
              </w:rPr>
              <w:t>S116S001</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材料成型方法与实践</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秋</w:t>
            </w:r>
          </w:p>
        </w:tc>
        <w:tc>
          <w:tcPr>
            <w:tcW w:w="1559" w:type="dxa"/>
            <w:vMerge w:val="restart"/>
            <w:vAlign w:val="center"/>
          </w:tcPr>
          <w:p>
            <w:pPr>
              <w:jc w:val="center"/>
              <w:rPr>
                <w:rFonts w:eastAsia="仿宋_GB2312"/>
                <w:szCs w:val="21"/>
              </w:rPr>
            </w:pPr>
            <w:r>
              <w:rPr>
                <w:rFonts w:eastAsia="仿宋_GB2312"/>
                <w:szCs w:val="21"/>
              </w:rPr>
              <w:t>至少选1门</w:t>
            </w: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szCs w:val="21"/>
              </w:rPr>
            </w:pPr>
          </w:p>
        </w:tc>
        <w:tc>
          <w:tcPr>
            <w:tcW w:w="1212" w:type="dxa"/>
            <w:vAlign w:val="center"/>
          </w:tcPr>
          <w:p>
            <w:pPr>
              <w:jc w:val="center"/>
              <w:rPr>
                <w:rFonts w:eastAsia="仿宋_GB2312"/>
                <w:szCs w:val="21"/>
              </w:rPr>
            </w:pPr>
            <w:r>
              <w:rPr>
                <w:rFonts w:eastAsia="仿宋_GB2312"/>
                <w:szCs w:val="21"/>
              </w:rPr>
              <w:t>S116S003</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光电功能材料实验</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szCs w:val="21"/>
              </w:rPr>
            </w:pPr>
          </w:p>
        </w:tc>
        <w:tc>
          <w:tcPr>
            <w:tcW w:w="446"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szCs w:val="21"/>
              </w:rPr>
            </w:pPr>
          </w:p>
        </w:tc>
        <w:tc>
          <w:tcPr>
            <w:tcW w:w="727" w:type="dxa"/>
            <w:vMerge w:val="restart"/>
            <w:vAlign w:val="center"/>
          </w:tcPr>
          <w:p>
            <w:pPr>
              <w:jc w:val="center"/>
              <w:rPr>
                <w:rFonts w:eastAsia="仿宋_GB2312"/>
                <w:szCs w:val="21"/>
              </w:rPr>
            </w:pPr>
            <w:r>
              <w:rPr>
                <w:rFonts w:eastAsia="仿宋_GB2312"/>
                <w:szCs w:val="21"/>
              </w:rPr>
              <w:t>专业</w:t>
            </w:r>
          </w:p>
          <w:p>
            <w:pPr>
              <w:jc w:val="center"/>
              <w:rPr>
                <w:rFonts w:eastAsia="仿宋_GB2312"/>
                <w:szCs w:val="21"/>
              </w:rPr>
            </w:pPr>
            <w:r>
              <w:rPr>
                <w:rFonts w:eastAsia="仿宋_GB2312"/>
                <w:szCs w:val="21"/>
              </w:rPr>
              <w:t>选修</w:t>
            </w:r>
          </w:p>
        </w:tc>
        <w:tc>
          <w:tcPr>
            <w:tcW w:w="1212" w:type="dxa"/>
            <w:vAlign w:val="center"/>
          </w:tcPr>
          <w:p>
            <w:pPr>
              <w:jc w:val="center"/>
              <w:rPr>
                <w:rFonts w:eastAsia="仿宋_GB2312"/>
                <w:strike/>
                <w:sz w:val="24"/>
              </w:rPr>
            </w:pPr>
            <w:r>
              <w:rPr>
                <w:rFonts w:eastAsia="仿宋_GB2312"/>
                <w:kern w:val="0"/>
                <w:szCs w:val="21"/>
              </w:rPr>
              <w:t>S116C016</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增材成形与智能制造</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春</w:t>
            </w:r>
          </w:p>
        </w:tc>
        <w:tc>
          <w:tcPr>
            <w:tcW w:w="1559" w:type="dxa"/>
            <w:vMerge w:val="restart"/>
            <w:vAlign w:val="center"/>
          </w:tcPr>
          <w:p>
            <w:pPr>
              <w:jc w:val="center"/>
              <w:rPr>
                <w:rFonts w:eastAsia="仿宋_GB2312"/>
                <w:szCs w:val="21"/>
              </w:rPr>
            </w:pPr>
            <w:r>
              <w:rPr>
                <w:rFonts w:eastAsia="仿宋_GB2312"/>
                <w:szCs w:val="21"/>
              </w:rPr>
              <w:t>从本模块课程或从学校其它课程中至少选4门</w:t>
            </w:r>
          </w:p>
        </w:tc>
        <w:tc>
          <w:tcPr>
            <w:tcW w:w="446" w:type="dxa"/>
            <w:vMerge w:val="restart"/>
            <w:vAlign w:val="center"/>
          </w:tcPr>
          <w:p>
            <w:pPr>
              <w:jc w:val="center"/>
              <w:rPr>
                <w:rFonts w:eastAsia="仿宋_GB2312"/>
                <w:szCs w:val="21"/>
              </w:rPr>
            </w:pPr>
            <w:r>
              <w:rPr>
                <w:rFonts w:eastAsia="仿宋_GB2312"/>
                <w:szCs w:val="21"/>
              </w:rPr>
              <w:t>至少选8学分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S116C003</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材料表面工程</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秋</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S116C004</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非平衡凝固新型金属材料</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S116C005</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纳米材料与器件</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秋</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S116C006</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焊接构件现代检测</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S116C009</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高等粉末冶金学</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S116C010</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强度与断裂理论</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S116C011</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生物材料</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秋</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S116C013</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现代激光加工</w:t>
            </w:r>
            <w:r>
              <w:rPr>
                <w:rFonts w:hint="eastAsia" w:eastAsia="仿宋_GB2312"/>
                <w:kern w:val="0"/>
                <w:szCs w:val="21"/>
              </w:rPr>
              <w:t>※</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35" w:type="dxa"/>
            <w:vMerge w:val="continue"/>
            <w:vAlign w:val="center"/>
          </w:tcPr>
          <w:p>
            <w:pPr>
              <w:jc w:val="center"/>
              <w:rPr>
                <w:rFonts w:eastAsia="仿宋_GB2312"/>
              </w:rPr>
            </w:pPr>
          </w:p>
        </w:tc>
        <w:tc>
          <w:tcPr>
            <w:tcW w:w="727" w:type="dxa"/>
            <w:vMerge w:val="continue"/>
            <w:vAlign w:val="center"/>
          </w:tcPr>
          <w:p>
            <w:pPr>
              <w:jc w:val="center"/>
              <w:rPr>
                <w:rFonts w:eastAsia="仿宋_GB2312"/>
              </w:rPr>
            </w:pPr>
          </w:p>
        </w:tc>
        <w:tc>
          <w:tcPr>
            <w:tcW w:w="1212" w:type="dxa"/>
            <w:vAlign w:val="center"/>
          </w:tcPr>
          <w:p>
            <w:pPr>
              <w:jc w:val="center"/>
              <w:rPr>
                <w:rFonts w:eastAsia="仿宋_GB2312"/>
                <w:szCs w:val="21"/>
              </w:rPr>
            </w:pPr>
            <w:r>
              <w:rPr>
                <w:rFonts w:eastAsia="仿宋_GB2312"/>
                <w:szCs w:val="21"/>
              </w:rPr>
              <w:t>S116C015</w:t>
            </w:r>
          </w:p>
        </w:tc>
        <w:tc>
          <w:tcPr>
            <w:tcW w:w="4270" w:type="dxa"/>
            <w:vAlign w:val="center"/>
          </w:tcPr>
          <w:p>
            <w:pPr>
              <w:widowControl/>
              <w:ind w:left="105" w:leftChars="50" w:right="105" w:rightChars="50"/>
              <w:rPr>
                <w:rFonts w:eastAsia="仿宋_GB2312"/>
                <w:kern w:val="0"/>
                <w:szCs w:val="21"/>
              </w:rPr>
            </w:pPr>
            <w:r>
              <w:rPr>
                <w:rFonts w:eastAsia="仿宋_GB2312"/>
                <w:kern w:val="0"/>
                <w:szCs w:val="21"/>
              </w:rPr>
              <w:t>新能源材料</w:t>
            </w:r>
          </w:p>
        </w:tc>
        <w:tc>
          <w:tcPr>
            <w:tcW w:w="284" w:type="dxa"/>
            <w:vAlign w:val="center"/>
          </w:tcPr>
          <w:p>
            <w:pPr>
              <w:jc w:val="center"/>
              <w:rPr>
                <w:rFonts w:eastAsia="仿宋_GB2312"/>
                <w:szCs w:val="21"/>
              </w:rPr>
            </w:pPr>
            <w:r>
              <w:rPr>
                <w:rFonts w:eastAsia="仿宋_GB2312"/>
                <w:szCs w:val="21"/>
              </w:rPr>
              <w:t>2</w:t>
            </w:r>
          </w:p>
        </w:tc>
        <w:tc>
          <w:tcPr>
            <w:tcW w:w="567" w:type="dxa"/>
            <w:vAlign w:val="center"/>
          </w:tcPr>
          <w:p>
            <w:pPr>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35" w:type="dxa"/>
            <w:vMerge w:val="continue"/>
            <w:vAlign w:val="center"/>
          </w:tcPr>
          <w:p>
            <w:pPr>
              <w:jc w:val="center"/>
              <w:rPr>
                <w:rFonts w:eastAsia="仿宋_GB2312"/>
              </w:rPr>
            </w:pPr>
          </w:p>
        </w:tc>
        <w:tc>
          <w:tcPr>
            <w:tcW w:w="727" w:type="dxa"/>
            <w:vAlign w:val="center"/>
          </w:tcPr>
          <w:p>
            <w:pPr>
              <w:spacing w:line="240" w:lineRule="exact"/>
              <w:jc w:val="center"/>
              <w:rPr>
                <w:rFonts w:eastAsia="仿宋_GB2312"/>
                <w:szCs w:val="21"/>
              </w:rPr>
            </w:pPr>
            <w:r>
              <w:rPr>
                <w:rFonts w:eastAsia="仿宋_GB2312"/>
                <w:szCs w:val="21"/>
              </w:rPr>
              <w:t>选</w:t>
            </w:r>
            <w:r>
              <w:rPr>
                <w:rFonts w:hint="eastAsia" w:eastAsia="仿宋_GB2312"/>
                <w:szCs w:val="21"/>
              </w:rPr>
              <w:t xml:space="preserve">  </w:t>
            </w:r>
            <w:r>
              <w:rPr>
                <w:rFonts w:eastAsia="仿宋_GB2312"/>
                <w:szCs w:val="21"/>
              </w:rPr>
              <w:t>修英</w:t>
            </w:r>
            <w:r>
              <w:rPr>
                <w:rFonts w:hint="eastAsia" w:eastAsia="仿宋_GB2312"/>
                <w:szCs w:val="21"/>
              </w:rPr>
              <w:t xml:space="preserve">  </w:t>
            </w:r>
            <w:r>
              <w:rPr>
                <w:rFonts w:eastAsia="仿宋_GB2312"/>
                <w:szCs w:val="21"/>
              </w:rPr>
              <w:t>语</w:t>
            </w:r>
          </w:p>
        </w:tc>
        <w:tc>
          <w:tcPr>
            <w:tcW w:w="1212" w:type="dxa"/>
            <w:vAlign w:val="center"/>
          </w:tcPr>
          <w:p>
            <w:pPr>
              <w:spacing w:line="240" w:lineRule="exact"/>
              <w:jc w:val="center"/>
              <w:rPr>
                <w:rFonts w:eastAsia="仿宋_GB2312"/>
                <w:szCs w:val="21"/>
              </w:rPr>
            </w:pPr>
            <w:r>
              <w:rPr>
                <w:rFonts w:eastAsia="仿宋_GB2312"/>
                <w:szCs w:val="21"/>
              </w:rPr>
              <w:t>S114A016</w:t>
            </w:r>
          </w:p>
        </w:tc>
        <w:tc>
          <w:tcPr>
            <w:tcW w:w="4270" w:type="dxa"/>
            <w:vAlign w:val="center"/>
          </w:tcPr>
          <w:p>
            <w:pPr>
              <w:widowControl/>
              <w:spacing w:line="240" w:lineRule="exact"/>
              <w:ind w:left="105" w:leftChars="50" w:right="105" w:rightChars="50"/>
              <w:rPr>
                <w:rFonts w:eastAsia="仿宋_GB2312"/>
                <w:kern w:val="0"/>
                <w:szCs w:val="21"/>
              </w:rPr>
            </w:pPr>
            <w:r>
              <w:rPr>
                <w:rFonts w:eastAsia="仿宋_GB2312"/>
                <w:kern w:val="0"/>
                <w:szCs w:val="21"/>
              </w:rPr>
              <w:t>硕士英语（选修）</w:t>
            </w:r>
          </w:p>
        </w:tc>
        <w:tc>
          <w:tcPr>
            <w:tcW w:w="284" w:type="dxa"/>
            <w:vAlign w:val="center"/>
          </w:tcPr>
          <w:p>
            <w:pPr>
              <w:spacing w:line="240" w:lineRule="exact"/>
              <w:jc w:val="center"/>
              <w:rPr>
                <w:rFonts w:eastAsia="仿宋_GB2312"/>
                <w:szCs w:val="21"/>
              </w:rPr>
            </w:pPr>
            <w:r>
              <w:rPr>
                <w:rFonts w:eastAsia="仿宋_GB2312"/>
                <w:szCs w:val="21"/>
              </w:rPr>
              <w:t>2</w:t>
            </w:r>
          </w:p>
        </w:tc>
        <w:tc>
          <w:tcPr>
            <w:tcW w:w="567" w:type="dxa"/>
            <w:vAlign w:val="center"/>
          </w:tcPr>
          <w:p>
            <w:pPr>
              <w:spacing w:line="240" w:lineRule="exact"/>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35" w:type="dxa"/>
            <w:vMerge w:val="continue"/>
            <w:vAlign w:val="center"/>
          </w:tcPr>
          <w:p>
            <w:pPr>
              <w:jc w:val="center"/>
              <w:rPr>
                <w:rFonts w:eastAsia="仿宋_GB2312"/>
              </w:rPr>
            </w:pPr>
          </w:p>
        </w:tc>
        <w:tc>
          <w:tcPr>
            <w:tcW w:w="727" w:type="dxa"/>
            <w:vAlign w:val="center"/>
          </w:tcPr>
          <w:p>
            <w:pPr>
              <w:spacing w:line="240" w:lineRule="exact"/>
              <w:jc w:val="center"/>
              <w:rPr>
                <w:rFonts w:eastAsia="仿宋_GB2312"/>
              </w:rPr>
            </w:pPr>
            <w:r>
              <w:rPr>
                <w:rFonts w:eastAsia="仿宋_GB2312"/>
              </w:rPr>
              <w:t>创新创业与公共素养</w:t>
            </w:r>
          </w:p>
        </w:tc>
        <w:tc>
          <w:tcPr>
            <w:tcW w:w="1212" w:type="dxa"/>
            <w:vAlign w:val="center"/>
          </w:tcPr>
          <w:p>
            <w:pPr>
              <w:spacing w:line="240" w:lineRule="exact"/>
              <w:jc w:val="center"/>
            </w:pPr>
            <w:r>
              <w:rPr>
                <w:rFonts w:eastAsia="仿宋_GB2312"/>
                <w:kern w:val="0"/>
                <w:szCs w:val="21"/>
              </w:rPr>
              <w:t>S2440005</w:t>
            </w:r>
          </w:p>
        </w:tc>
        <w:tc>
          <w:tcPr>
            <w:tcW w:w="4270" w:type="dxa"/>
            <w:vAlign w:val="center"/>
          </w:tcPr>
          <w:p>
            <w:pPr>
              <w:widowControl/>
              <w:spacing w:line="240" w:lineRule="exact"/>
              <w:ind w:left="105" w:leftChars="50" w:right="105" w:rightChars="50"/>
              <w:rPr>
                <w:rFonts w:eastAsia="仿宋_GB2312"/>
                <w:kern w:val="0"/>
                <w:szCs w:val="21"/>
              </w:rPr>
            </w:pPr>
            <w:r>
              <w:rPr>
                <w:rFonts w:eastAsia="仿宋_GB2312"/>
                <w:kern w:val="0"/>
                <w:szCs w:val="21"/>
              </w:rPr>
              <w:t>创新创业（选修）</w:t>
            </w:r>
          </w:p>
        </w:tc>
        <w:tc>
          <w:tcPr>
            <w:tcW w:w="284" w:type="dxa"/>
            <w:vAlign w:val="center"/>
          </w:tcPr>
          <w:p>
            <w:pPr>
              <w:spacing w:line="240" w:lineRule="exact"/>
              <w:jc w:val="center"/>
              <w:rPr>
                <w:rFonts w:eastAsia="仿宋_GB2312"/>
                <w:szCs w:val="21"/>
              </w:rPr>
            </w:pPr>
            <w:r>
              <w:rPr>
                <w:rFonts w:eastAsia="仿宋_GB2312"/>
                <w:szCs w:val="21"/>
              </w:rPr>
              <w:t>1</w:t>
            </w:r>
          </w:p>
        </w:tc>
        <w:tc>
          <w:tcPr>
            <w:tcW w:w="567" w:type="dxa"/>
            <w:vAlign w:val="center"/>
          </w:tcPr>
          <w:p>
            <w:pPr>
              <w:spacing w:line="240" w:lineRule="exact"/>
              <w:jc w:val="center"/>
              <w:rPr>
                <w:rFonts w:eastAsia="仿宋_GB2312"/>
                <w:szCs w:val="21"/>
              </w:rPr>
            </w:pPr>
            <w:r>
              <w:rPr>
                <w:rFonts w:eastAsia="仿宋_GB2312"/>
                <w:szCs w:val="21"/>
              </w:rPr>
              <w:t>春</w:t>
            </w:r>
          </w:p>
        </w:tc>
        <w:tc>
          <w:tcPr>
            <w:tcW w:w="1559" w:type="dxa"/>
            <w:vMerge w:val="continue"/>
            <w:vAlign w:val="center"/>
          </w:tcPr>
          <w:p>
            <w:pPr>
              <w:jc w:val="center"/>
              <w:rPr>
                <w:rFonts w:eastAsia="仿宋_GB2312"/>
              </w:rPr>
            </w:pPr>
          </w:p>
        </w:tc>
        <w:tc>
          <w:tcPr>
            <w:tcW w:w="446" w:type="dxa"/>
            <w:vMerge w:val="continue"/>
            <w:vAlign w:val="center"/>
          </w:tcPr>
          <w:p>
            <w:pPr>
              <w:jc w:val="center"/>
              <w:rPr>
                <w:rFonts w:eastAsia="仿宋_GB2312"/>
              </w:rPr>
            </w:pPr>
          </w:p>
        </w:tc>
      </w:tr>
    </w:tbl>
    <w:p>
      <w:pPr>
        <w:spacing w:line="400" w:lineRule="exact"/>
        <w:ind w:firstLine="422" w:firstLineChars="200"/>
        <w:rPr>
          <w:rFonts w:eastAsia="仿宋_GB2312"/>
          <w:b/>
          <w:szCs w:val="21"/>
        </w:rPr>
      </w:pPr>
      <w:r>
        <w:rPr>
          <w:rFonts w:eastAsia="仿宋_GB2312"/>
          <w:b/>
          <w:szCs w:val="21"/>
        </w:rPr>
        <w:t>跨学科或以同等学力身份入学的硕士研究生必须加修由导师指定的本科层次主干课程（至少2门），不计学分。</w:t>
      </w:r>
    </w:p>
    <w:p>
      <w:pPr>
        <w:spacing w:line="400" w:lineRule="exact"/>
        <w:ind w:firstLine="422" w:firstLineChars="200"/>
        <w:rPr>
          <w:rFonts w:eastAsia="仿宋_GB2312"/>
          <w:b/>
          <w:szCs w:val="21"/>
        </w:rPr>
      </w:pPr>
    </w:p>
    <w:p>
      <w:pPr>
        <w:ind w:firstLine="422" w:firstLineChars="200"/>
        <w:rPr>
          <w:b/>
          <w:bCs/>
          <w:color w:val="000000"/>
          <w:szCs w:val="21"/>
        </w:rPr>
      </w:pPr>
      <w:r>
        <w:rPr>
          <w:b/>
          <w:bCs/>
          <w:color w:val="000000"/>
          <w:szCs w:val="21"/>
        </w:rPr>
        <w:t>六、专业实践</w:t>
      </w:r>
      <w:r>
        <w:rPr>
          <w:rFonts w:hint="eastAsia"/>
          <w:b/>
          <w:bCs/>
          <w:color w:val="000000"/>
          <w:szCs w:val="21"/>
        </w:rPr>
        <w:t>（实习）</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管理办法》。专业实践</w:t>
      </w:r>
      <w:r>
        <w:rPr>
          <w:rFonts w:hint="eastAsia"/>
          <w:color w:val="000000"/>
          <w:szCs w:val="21"/>
        </w:rPr>
        <w:t>计15个学分。</w:t>
      </w:r>
    </w:p>
    <w:p>
      <w:pPr>
        <w:ind w:firstLine="422" w:firstLineChars="200"/>
        <w:rPr>
          <w:b/>
          <w:bCs/>
          <w:color w:val="000000"/>
          <w:szCs w:val="21"/>
        </w:rPr>
      </w:pPr>
      <w:r>
        <w:rPr>
          <w:b/>
          <w:bCs/>
          <w:color w:val="000000"/>
          <w:szCs w:val="21"/>
        </w:rPr>
        <w:t>七、开题报告</w:t>
      </w:r>
    </w:p>
    <w:p>
      <w:pPr>
        <w:ind w:firstLine="420" w:firstLineChars="200"/>
        <w:rPr>
          <w:color w:val="000000"/>
          <w:szCs w:val="21"/>
        </w:rPr>
      </w:pPr>
      <w:r>
        <w:rPr>
          <w:color w:val="000000"/>
          <w:szCs w:val="21"/>
        </w:rPr>
        <w:t>全日制工程</w:t>
      </w:r>
      <w:r>
        <w:rPr>
          <w:rFonts w:hint="eastAsia"/>
          <w:color w:val="000000"/>
          <w:szCs w:val="21"/>
        </w:rPr>
        <w:t>类</w:t>
      </w:r>
      <w:r>
        <w:rPr>
          <w:color w:val="000000"/>
          <w:szCs w:val="21"/>
        </w:rPr>
        <w:t>硕士研究生论文开题必须在第三学期内完成，非全日制研究生论文开题必须在第四学期结束前完成。</w:t>
      </w:r>
    </w:p>
    <w:p>
      <w:pPr>
        <w:ind w:firstLine="420" w:firstLineChars="200"/>
        <w:rPr>
          <w:color w:val="000000"/>
          <w:szCs w:val="21"/>
        </w:rPr>
      </w:pPr>
      <w:r>
        <w:rPr>
          <w:color w:val="000000"/>
          <w:szCs w:val="21"/>
        </w:rPr>
        <w:t>学位论文开题是研究生培养过程中的重要环节。学位论文选题应来源于应用课题或现实问题，必须有明确的工程背景和应用价值,可以是新技术、新工艺、新设备、新材料、新产品的研制与开发。学生应在校内外导师的指导下确定课题，写出选题文献综述。</w:t>
      </w:r>
    </w:p>
    <w:p>
      <w:pPr>
        <w:ind w:firstLine="420" w:firstLineChars="200"/>
        <w:rPr>
          <w:color w:val="000000"/>
          <w:szCs w:val="21"/>
        </w:rPr>
      </w:pPr>
      <w:r>
        <w:rPr>
          <w:color w:val="000000"/>
          <w:szCs w:val="21"/>
        </w:rPr>
        <w:t>开题报告字数应不少于8000字，其中文献综述5000字左右；要求查阅不少于40篇与选题相关的专业文献，其中外文文献不少于总数的1/3，近五年的文献不少于总数的1/3，开题报告要求详见《南京理工大学全日制专业学位硕士研究生学位论文工作暂行规定》。</w:t>
      </w:r>
    </w:p>
    <w:p>
      <w:pPr>
        <w:ind w:firstLine="422" w:firstLineChars="200"/>
        <w:rPr>
          <w:b/>
          <w:bCs/>
          <w:color w:val="000000"/>
          <w:szCs w:val="21"/>
        </w:rPr>
      </w:pPr>
      <w:r>
        <w:rPr>
          <w:b/>
          <w:bCs/>
          <w:color w:val="000000"/>
          <w:szCs w:val="21"/>
        </w:rPr>
        <w:t>八、科研实践能力</w:t>
      </w:r>
    </w:p>
    <w:p>
      <w:pPr>
        <w:ind w:firstLine="420" w:firstLineChars="200"/>
        <w:rPr>
          <w:color w:val="000000"/>
          <w:szCs w:val="21"/>
        </w:rPr>
      </w:pPr>
      <w:r>
        <w:rPr>
          <w:color w:val="000000"/>
          <w:szCs w:val="21"/>
        </w:rPr>
        <w:t>研究生在校学习期间发表一定数量的与学位论文相关的学术论文等学术成果，具体要求详见《南京理工大学关于研究生发表学术论文要求的规定》。</w:t>
      </w:r>
    </w:p>
    <w:p>
      <w:pPr>
        <w:ind w:firstLine="422" w:firstLineChars="200"/>
        <w:rPr>
          <w:b/>
          <w:bCs/>
          <w:color w:val="000000"/>
          <w:szCs w:val="21"/>
        </w:rPr>
      </w:pPr>
      <w:r>
        <w:rPr>
          <w:b/>
          <w:bCs/>
          <w:color w:val="000000"/>
          <w:szCs w:val="21"/>
        </w:rPr>
        <w:t>九、学位论文</w:t>
      </w:r>
    </w:p>
    <w:p>
      <w:pPr>
        <w:ind w:firstLine="420" w:firstLineChars="200"/>
        <w:rPr>
          <w:color w:val="000000"/>
          <w:szCs w:val="21"/>
        </w:rPr>
      </w:pPr>
      <w:r>
        <w:rPr>
          <w:color w:val="000000"/>
          <w:szCs w:val="21"/>
        </w:rPr>
        <w:t>学位论文工作是研究生培养工作的重要组成部分，是对研究生进行科学研究或承担专门技术工作的全面训练，是培养研究生创新能力、综合运用所学知识发现问题、分析和解决实际问题能力的重要环节。</w:t>
      </w:r>
    </w:p>
    <w:p>
      <w:pPr>
        <w:ind w:firstLine="420" w:firstLineChars="200"/>
        <w:rPr>
          <w:color w:val="000000"/>
          <w:szCs w:val="21"/>
        </w:rPr>
      </w:pPr>
      <w:r>
        <w:rPr>
          <w:color w:val="000000"/>
          <w:szCs w:val="21"/>
        </w:rPr>
        <w:t>学位论文在导师或导师组指导下由研究生独立完成。</w:t>
      </w:r>
    </w:p>
    <w:p>
      <w:pPr>
        <w:ind w:firstLine="420" w:firstLineChars="200"/>
        <w:rPr>
          <w:color w:val="000000"/>
          <w:szCs w:val="21"/>
        </w:rPr>
      </w:pPr>
      <w:r>
        <w:rPr>
          <w:color w:val="000000"/>
          <w:szCs w:val="21"/>
        </w:rPr>
        <w:t>学位论文要求详见《南京理工大学全日制硕士专业学位研究生学位论文工作暂行规定》和《南京理工大学全日制硕士专业学位论文撰写要求》。</w:t>
      </w:r>
    </w:p>
    <w:p>
      <w:pPr>
        <w:rPr>
          <w:rFonts w:eastAsia="仿宋_GB2312"/>
          <w:b/>
          <w:szCs w:val="21"/>
        </w:rPr>
      </w:pPr>
    </w:p>
    <w:p>
      <w:pPr>
        <w:widowControl/>
        <w:jc w:val="left"/>
        <w:rPr>
          <w:rFonts w:eastAsia="仿宋_GB2312"/>
          <w:b/>
          <w:szCs w:val="21"/>
        </w:rPr>
      </w:pPr>
      <w:r>
        <w:rPr>
          <w:rFonts w:eastAsia="仿宋_GB2312"/>
          <w:b/>
          <w:szCs w:val="21"/>
        </w:rPr>
        <w:br w:type="page"/>
      </w:r>
    </w:p>
    <w:p>
      <w:pPr>
        <w:spacing w:line="440" w:lineRule="exact"/>
        <w:jc w:val="center"/>
        <w:rPr>
          <w:rFonts w:eastAsia="黑体"/>
          <w:color w:val="000000"/>
          <w:sz w:val="32"/>
          <w:szCs w:val="32"/>
        </w:rPr>
      </w:pPr>
      <w:r>
        <w:rPr>
          <w:rFonts w:hint="eastAsia" w:eastAsia="黑体"/>
          <w:color w:val="000000"/>
          <w:sz w:val="32"/>
          <w:szCs w:val="32"/>
        </w:rPr>
        <w:t>材料与化工</w:t>
      </w:r>
    </w:p>
    <w:p>
      <w:pPr>
        <w:spacing w:line="440" w:lineRule="exact"/>
        <w:jc w:val="center"/>
        <w:rPr>
          <w:rFonts w:eastAsia="仿宋_GB2312"/>
          <w:color w:val="000000"/>
          <w:sz w:val="32"/>
          <w:szCs w:val="32"/>
        </w:rPr>
      </w:pPr>
      <w:r>
        <w:rPr>
          <w:rFonts w:eastAsia="仿宋_GB2312"/>
          <w:color w:val="000000"/>
          <w:sz w:val="32"/>
          <w:szCs w:val="32"/>
        </w:rPr>
        <w:t>Materials and Chemical Engineering</w:t>
      </w:r>
    </w:p>
    <w:p>
      <w:pPr>
        <w:spacing w:line="440" w:lineRule="exact"/>
        <w:jc w:val="center"/>
        <w:rPr>
          <w:color w:val="000000"/>
          <w:szCs w:val="21"/>
        </w:rPr>
      </w:pPr>
      <w:r>
        <w:rPr>
          <w:color w:val="000000"/>
          <w:szCs w:val="21"/>
        </w:rPr>
        <w:t>（代码：</w:t>
      </w:r>
      <w:r>
        <w:rPr>
          <w:rFonts w:hint="eastAsia"/>
          <w:color w:val="000000"/>
          <w:szCs w:val="21"/>
        </w:rPr>
        <w:t>0</w:t>
      </w:r>
      <w:r>
        <w:rPr>
          <w:color w:val="000000"/>
          <w:szCs w:val="21"/>
        </w:rPr>
        <w:t>856）</w:t>
      </w:r>
    </w:p>
    <w:p>
      <w:pPr>
        <w:pStyle w:val="3"/>
        <w:spacing w:before="0" w:after="0" w:line="240" w:lineRule="auto"/>
        <w:jc w:val="center"/>
        <w:rPr>
          <w:rFonts w:ascii="黑体" w:hAnsi="黑体" w:eastAsia="黑体"/>
          <w:b w:val="0"/>
        </w:rPr>
      </w:pPr>
      <w:bookmarkStart w:id="91" w:name="_Toc49671943"/>
      <w:r>
        <w:rPr>
          <w:rFonts w:hint="eastAsia" w:ascii="黑体" w:hAnsi="黑体" w:eastAsia="黑体"/>
          <w:b w:val="0"/>
        </w:rPr>
        <w:t>化学工程</w:t>
      </w:r>
      <w:bookmarkEnd w:id="91"/>
    </w:p>
    <w:p>
      <w:pPr>
        <w:spacing w:line="440" w:lineRule="exact"/>
        <w:jc w:val="center"/>
        <w:rPr>
          <w:rFonts w:eastAsia="仿宋_GB2312"/>
          <w:color w:val="000000"/>
          <w:sz w:val="32"/>
          <w:szCs w:val="32"/>
        </w:rPr>
      </w:pPr>
      <w:r>
        <w:rPr>
          <w:rFonts w:eastAsia="仿宋_GB2312"/>
          <w:color w:val="000000"/>
          <w:sz w:val="32"/>
          <w:szCs w:val="32"/>
        </w:rPr>
        <w:t>Chemical Engineering</w:t>
      </w:r>
    </w:p>
    <w:p>
      <w:pPr>
        <w:spacing w:line="440" w:lineRule="exact"/>
        <w:jc w:val="center"/>
        <w:rPr>
          <w:rFonts w:eastAsia="仿宋_GB2312"/>
          <w:color w:val="000000"/>
          <w:sz w:val="32"/>
          <w:szCs w:val="32"/>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掌握所化学工程领域坚实的基础理论和宽广的专业知识，熟悉行业领域的相关规范，掌握解决化学工程领域问题的先进技术方法和技术手段；了解本领域的技术现状和发展趋势，并熟练掌握一门外语；在行业领域具有独立担负工程规划、工程设计、工程实施、工程研究、工程创新、工程开发、工程管理等专门技术工作的能力，具有良好的职业素养</w:t>
      </w:r>
      <w:r>
        <w:rPr>
          <w:color w:val="000000"/>
          <w:szCs w:val="21"/>
        </w:rPr>
        <w:t>。</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rFonts w:hint="eastAsia"/>
          <w:color w:val="000000"/>
          <w:szCs w:val="21"/>
        </w:rPr>
        <w:t>1．催化与反应工程</w:t>
      </w:r>
    </w:p>
    <w:p>
      <w:pPr>
        <w:ind w:firstLine="420" w:firstLineChars="200"/>
        <w:rPr>
          <w:color w:val="000000"/>
          <w:szCs w:val="21"/>
        </w:rPr>
      </w:pPr>
      <w:r>
        <w:rPr>
          <w:rFonts w:hint="eastAsia"/>
          <w:color w:val="000000"/>
          <w:szCs w:val="21"/>
        </w:rPr>
        <w:t>2．精细化工</w:t>
      </w:r>
    </w:p>
    <w:p>
      <w:pPr>
        <w:ind w:firstLine="420" w:firstLineChars="200"/>
        <w:rPr>
          <w:color w:val="000000"/>
          <w:szCs w:val="21"/>
        </w:rPr>
      </w:pPr>
      <w:r>
        <w:rPr>
          <w:rFonts w:hint="eastAsia"/>
          <w:color w:val="000000"/>
          <w:szCs w:val="21"/>
        </w:rPr>
        <w:t>3．化工机械</w:t>
      </w:r>
    </w:p>
    <w:p>
      <w:pPr>
        <w:ind w:firstLine="420" w:firstLineChars="200"/>
        <w:rPr>
          <w:color w:val="000000"/>
          <w:szCs w:val="21"/>
        </w:rPr>
      </w:pPr>
      <w:r>
        <w:rPr>
          <w:rFonts w:hint="eastAsia"/>
          <w:color w:val="000000"/>
          <w:szCs w:val="21"/>
        </w:rPr>
        <w:t>4．火工、烟火技术及民爆器材</w:t>
      </w:r>
    </w:p>
    <w:p>
      <w:pPr>
        <w:ind w:firstLine="420" w:firstLineChars="200"/>
        <w:rPr>
          <w:color w:val="000000"/>
          <w:szCs w:val="21"/>
        </w:rPr>
      </w:pPr>
      <w:r>
        <w:rPr>
          <w:rFonts w:hint="eastAsia"/>
          <w:color w:val="000000"/>
          <w:szCs w:val="21"/>
        </w:rPr>
        <w:t>5．新型含能材料的合成及制造工艺</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硕士生培养实行</w:t>
      </w:r>
      <w:r>
        <w:rPr>
          <w:rFonts w:hint="eastAsia"/>
          <w:color w:val="000000"/>
          <w:szCs w:val="21"/>
        </w:rPr>
        <w:t>2.5</w:t>
      </w:r>
      <w:r>
        <w:rPr>
          <w:color w:val="000000"/>
          <w:szCs w:val="21"/>
        </w:rPr>
        <w:t>为主的弹性学制，最长学习年限不超过</w:t>
      </w:r>
      <w:r>
        <w:rPr>
          <w:rFonts w:hint="eastAsia"/>
          <w:color w:val="000000"/>
          <w:szCs w:val="21"/>
        </w:rPr>
        <w:t>5</w:t>
      </w:r>
      <w:r>
        <w:rPr>
          <w:color w:val="000000"/>
          <w:szCs w:val="21"/>
        </w:rPr>
        <w:t>年。</w:t>
      </w:r>
    </w:p>
    <w:p>
      <w:pPr>
        <w:ind w:firstLine="420" w:firstLineChars="200"/>
        <w:rPr>
          <w:color w:val="000000"/>
          <w:szCs w:val="21"/>
        </w:rPr>
      </w:pPr>
      <w:r>
        <w:rPr>
          <w:color w:val="000000"/>
          <w:szCs w:val="21"/>
        </w:rPr>
        <w:t>非全日制</w:t>
      </w:r>
      <w:r>
        <w:rPr>
          <w:rFonts w:hint="eastAsia"/>
          <w:color w:val="000000"/>
          <w:szCs w:val="21"/>
        </w:rPr>
        <w:t>工程类</w:t>
      </w:r>
      <w:r>
        <w:rPr>
          <w:color w:val="000000"/>
          <w:szCs w:val="21"/>
        </w:rPr>
        <w:t>硕士研究生实行以3年为主的弹性学制，原则上不超过5年。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硕士生学习计划总学分不得少于</w:t>
      </w:r>
      <w:r>
        <w:rPr>
          <w:rFonts w:hint="eastAsia"/>
          <w:color w:val="000000"/>
          <w:szCs w:val="21"/>
        </w:rPr>
        <w:t>74</w:t>
      </w:r>
      <w:r>
        <w:rPr>
          <w:color w:val="000000"/>
          <w:szCs w:val="21"/>
        </w:rPr>
        <w:t>学分，其中课程学习不少于</w:t>
      </w:r>
      <w:r>
        <w:rPr>
          <w:rFonts w:hint="eastAsia"/>
          <w:color w:val="000000"/>
          <w:szCs w:val="21"/>
        </w:rPr>
        <w:t>28</w:t>
      </w:r>
      <w:r>
        <w:rPr>
          <w:color w:val="000000"/>
          <w:szCs w:val="21"/>
        </w:rPr>
        <w:t>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导师组由培养单位具有较高学术水平和丰富指导经验的教师，以及来自企业具有丰富工程实践经验的专家组成，在研究生培养过程中，以校内导师指导为主，校外导师参与实践过程、项目研究、课程与论文等多个环节的指导工作。</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color w:val="000000"/>
          <w:szCs w:val="21"/>
        </w:rPr>
        <w:t>课程设置及选课要求参见设置表</w:t>
      </w:r>
      <w:r>
        <w:rPr>
          <w:rFonts w:hint="eastAsia"/>
          <w:color w:val="000000"/>
          <w:szCs w:val="21"/>
        </w:rPr>
        <w:t>。全日制</w:t>
      </w:r>
      <w:r>
        <w:rPr>
          <w:color w:val="000000"/>
          <w:szCs w:val="21"/>
        </w:rPr>
        <w:t>工程</w:t>
      </w:r>
      <w:r>
        <w:rPr>
          <w:rFonts w:hint="eastAsia"/>
          <w:color w:val="000000"/>
          <w:szCs w:val="21"/>
        </w:rPr>
        <w:t>类</w:t>
      </w:r>
      <w:r>
        <w:rPr>
          <w:color w:val="000000"/>
          <w:szCs w:val="21"/>
        </w:rPr>
        <w:t>硕士生课程学习原则上在第一学年内完成。</w:t>
      </w:r>
      <w:r>
        <w:rPr>
          <w:rFonts w:hint="eastAsia"/>
          <w:color w:val="000000"/>
          <w:szCs w:val="21"/>
        </w:rPr>
        <w:t>非全日制</w:t>
      </w:r>
      <w:r>
        <w:rPr>
          <w:color w:val="000000"/>
          <w:szCs w:val="21"/>
        </w:rPr>
        <w:t>工程</w:t>
      </w:r>
      <w:r>
        <w:rPr>
          <w:rFonts w:hint="eastAsia"/>
          <w:color w:val="000000"/>
          <w:szCs w:val="21"/>
        </w:rPr>
        <w:t>类</w:t>
      </w:r>
      <w:r>
        <w:rPr>
          <w:color w:val="000000"/>
          <w:szCs w:val="21"/>
        </w:rPr>
        <w:t>硕士生课程学习原则上在</w:t>
      </w:r>
      <w:r>
        <w:rPr>
          <w:rFonts w:hint="eastAsia"/>
          <w:color w:val="000000"/>
          <w:szCs w:val="21"/>
        </w:rPr>
        <w:t>两学年内完成。</w:t>
      </w:r>
    </w:p>
    <w:p>
      <w:pPr>
        <w:ind w:firstLine="422" w:firstLineChars="200"/>
        <w:rPr>
          <w:b/>
          <w:bCs/>
          <w:szCs w:val="21"/>
        </w:rPr>
      </w:pPr>
      <w:r>
        <w:rPr>
          <w:b/>
          <w:bCs/>
          <w:szCs w:val="21"/>
        </w:rPr>
        <w:t>六、专业实践（实习）</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管理办法》。专业实践</w:t>
      </w:r>
      <w:r>
        <w:rPr>
          <w:rFonts w:hint="eastAsia"/>
          <w:color w:val="000000"/>
          <w:szCs w:val="21"/>
        </w:rPr>
        <w:t>计15个学分。</w:t>
      </w:r>
    </w:p>
    <w:p>
      <w:pPr>
        <w:ind w:firstLine="420" w:firstLineChars="200"/>
        <w:rPr>
          <w:color w:val="000000"/>
          <w:szCs w:val="21"/>
        </w:rPr>
      </w:pPr>
      <w:r>
        <w:rPr>
          <w:rFonts w:hint="eastAsia"/>
          <w:color w:val="000000"/>
          <w:szCs w:val="21"/>
        </w:rPr>
        <w:t>不参加专业实践或参加实践考核未通过，不得申请学位论文答辩和毕业。</w:t>
      </w:r>
    </w:p>
    <w:p>
      <w:pPr>
        <w:ind w:firstLine="420"/>
        <w:rPr>
          <w:b/>
          <w:bCs/>
          <w:color w:val="000000"/>
          <w:szCs w:val="21"/>
        </w:rPr>
      </w:pPr>
      <w:r>
        <w:rPr>
          <w:b/>
          <w:bCs/>
          <w:color w:val="000000"/>
          <w:szCs w:val="21"/>
        </w:rPr>
        <w:t>七、开题报告</w:t>
      </w:r>
    </w:p>
    <w:p>
      <w:pPr>
        <w:ind w:firstLine="420" w:firstLineChars="200"/>
        <w:rPr>
          <w:color w:val="000000"/>
          <w:szCs w:val="21"/>
        </w:rPr>
      </w:pPr>
      <w:r>
        <w:rPr>
          <w:rFonts w:hint="eastAsia"/>
          <w:color w:val="000000"/>
          <w:szCs w:val="21"/>
        </w:rPr>
        <w:t>全日制工程类硕士生论文开题必须在第三学期内完成，非全日制工程类硕士生论文开题必须在第四学期结束前完成。具体要求如下：</w:t>
      </w:r>
    </w:p>
    <w:p>
      <w:pPr>
        <w:ind w:firstLine="420" w:firstLineChars="200"/>
        <w:rPr>
          <w:color w:val="000000"/>
          <w:szCs w:val="21"/>
        </w:rPr>
      </w:pPr>
      <w:r>
        <w:rPr>
          <w:rFonts w:hint="eastAsia"/>
          <w:color w:val="000000"/>
          <w:szCs w:val="21"/>
        </w:rPr>
        <w:t>1．应按照本领域的学位标准要求进行选题和开题。开题报告字数应不少于8000字，其中文献综述5000字左右；要求查阅不少于40篇与选题相关的专业文献，其中外文文献不少于总数的1/3，近五年的文献不少于总数的1/3。</w:t>
      </w:r>
    </w:p>
    <w:p>
      <w:pPr>
        <w:ind w:firstLine="420" w:firstLineChars="200"/>
        <w:rPr>
          <w:color w:val="000000"/>
          <w:szCs w:val="21"/>
        </w:rPr>
      </w:pPr>
      <w:r>
        <w:rPr>
          <w:rFonts w:hint="eastAsia"/>
          <w:color w:val="000000"/>
          <w:szCs w:val="21"/>
        </w:rPr>
        <w:t>2．开题报告前，研究生要通过广泛地阅读相关化学工程领域的文献资料或实地调研对选题内容进行深入的了解。在此基础上写出与学位论文紧密相关的文献综述。综述的内容包括：国内外的研究现状，尚需进一步研究和开发的问题和内容等。</w:t>
      </w:r>
    </w:p>
    <w:p>
      <w:pPr>
        <w:ind w:firstLine="420" w:firstLineChars="200"/>
        <w:rPr>
          <w:color w:val="000000"/>
          <w:szCs w:val="21"/>
        </w:rPr>
      </w:pPr>
      <w:r>
        <w:rPr>
          <w:rFonts w:hint="eastAsia"/>
          <w:color w:val="000000"/>
          <w:szCs w:val="21"/>
        </w:rPr>
        <w:t>3．学位论文开题报告内容统一要求为：题目、选题的科学意义和应用前景、背景、科研项目情况简介、主要研究内容、预期解决的主要问题、开题条件、文献综述、工作进度安排、指导教师意见、主要文献资料目录等。</w:t>
      </w:r>
    </w:p>
    <w:p>
      <w:pPr>
        <w:ind w:firstLine="420" w:firstLineChars="200"/>
        <w:rPr>
          <w:color w:val="000000"/>
          <w:szCs w:val="21"/>
        </w:rPr>
      </w:pPr>
      <w:r>
        <w:rPr>
          <w:rFonts w:hint="eastAsia"/>
          <w:color w:val="000000"/>
          <w:szCs w:val="21"/>
        </w:rPr>
        <w:t>4．开题报告要求由导师提出审查意见并签字认可。</w:t>
      </w:r>
    </w:p>
    <w:p>
      <w:pPr>
        <w:ind w:firstLine="420" w:firstLineChars="200"/>
        <w:rPr>
          <w:color w:val="000000"/>
          <w:szCs w:val="21"/>
        </w:rPr>
      </w:pPr>
      <w:r>
        <w:rPr>
          <w:rFonts w:hint="eastAsia"/>
          <w:color w:val="000000"/>
          <w:szCs w:val="21"/>
        </w:rPr>
        <w:t>5．研究生应以多媒体形式向评审组做开题报告，评审组须给出审查意见及成绩，并由组长签字确认。</w:t>
      </w:r>
    </w:p>
    <w:p>
      <w:pPr>
        <w:ind w:firstLine="420" w:firstLineChars="200"/>
        <w:rPr>
          <w:color w:val="000000"/>
          <w:szCs w:val="21"/>
        </w:rPr>
      </w:pPr>
      <w:r>
        <w:rPr>
          <w:rFonts w:hint="eastAsia"/>
          <w:color w:val="000000"/>
          <w:szCs w:val="21"/>
        </w:rPr>
        <w:t>开题报告要求详见《南京理工大学全日制硕士专业学位研究生学位论文工作暂行规定》。</w:t>
      </w:r>
    </w:p>
    <w:p>
      <w:pPr>
        <w:ind w:firstLine="420"/>
        <w:rPr>
          <w:b/>
          <w:bCs/>
          <w:color w:val="000000"/>
          <w:szCs w:val="21"/>
        </w:rPr>
      </w:pPr>
      <w:r>
        <w:rPr>
          <w:b/>
          <w:bCs/>
          <w:color w:val="000000"/>
          <w:szCs w:val="21"/>
        </w:rPr>
        <w:t>八、科研实践能力</w:t>
      </w:r>
    </w:p>
    <w:p>
      <w:pPr>
        <w:ind w:firstLine="420" w:firstLineChars="200"/>
        <w:rPr>
          <w:color w:val="000000"/>
          <w:szCs w:val="21"/>
        </w:rPr>
      </w:pPr>
      <w:r>
        <w:rPr>
          <w:rFonts w:hint="eastAsia"/>
          <w:color w:val="000000"/>
          <w:szCs w:val="21"/>
        </w:rPr>
        <w:t>1．能熟练地查阅研究课题所涉及的文献及相关工程领域资料，进行一定的综合分析，并从中选择较合适的技术方案与导师进行讨论。</w:t>
      </w:r>
    </w:p>
    <w:p>
      <w:pPr>
        <w:ind w:firstLine="420" w:firstLineChars="200"/>
        <w:rPr>
          <w:color w:val="000000"/>
          <w:szCs w:val="21"/>
        </w:rPr>
      </w:pPr>
      <w:r>
        <w:rPr>
          <w:rFonts w:hint="eastAsia"/>
          <w:color w:val="000000"/>
          <w:szCs w:val="21"/>
        </w:rPr>
        <w:t>2．在导师指导下能进行研究或工程技术方案的制定。</w:t>
      </w:r>
    </w:p>
    <w:p>
      <w:pPr>
        <w:ind w:firstLine="420" w:firstLineChars="200"/>
        <w:rPr>
          <w:color w:val="000000"/>
          <w:szCs w:val="21"/>
        </w:rPr>
      </w:pPr>
      <w:r>
        <w:rPr>
          <w:rFonts w:hint="eastAsia"/>
          <w:color w:val="000000"/>
          <w:szCs w:val="21"/>
        </w:rPr>
        <w:t>3．按要求进行课题准备工作，合理地进行实验操作并能正确地观察和记录实验现象。</w:t>
      </w:r>
    </w:p>
    <w:p>
      <w:pPr>
        <w:ind w:firstLine="420" w:firstLineChars="200"/>
        <w:rPr>
          <w:color w:val="000000"/>
          <w:szCs w:val="21"/>
        </w:rPr>
      </w:pPr>
      <w:r>
        <w:rPr>
          <w:rFonts w:hint="eastAsia"/>
          <w:color w:val="000000"/>
          <w:szCs w:val="21"/>
        </w:rPr>
        <w:t>4．能合理地对实验中出现的问题进行分析，在导师的指导下并通过文献资料的查阅解决实验过程的问题。</w:t>
      </w:r>
    </w:p>
    <w:p>
      <w:pPr>
        <w:ind w:firstLine="420" w:firstLineChars="200"/>
        <w:rPr>
          <w:color w:val="000000"/>
          <w:szCs w:val="21"/>
        </w:rPr>
      </w:pPr>
      <w:r>
        <w:rPr>
          <w:color w:val="000000"/>
          <w:szCs w:val="21"/>
        </w:rPr>
        <w:t>5．能合理地对实验工作进行总结，并按要求撰写学位论文和学术论文。</w:t>
      </w:r>
    </w:p>
    <w:p>
      <w:pPr>
        <w:ind w:firstLine="420" w:firstLineChars="200"/>
        <w:rPr>
          <w:color w:val="000000"/>
          <w:szCs w:val="21"/>
        </w:rPr>
      </w:pPr>
      <w:r>
        <w:rPr>
          <w:color w:val="000000"/>
          <w:szCs w:val="21"/>
        </w:rPr>
        <w:t>6. 研究生在校学习期间发表一定数量的与学位论文相关的学术论文等学术成果，具体要求详见《南京理工大学关于研究生发表学术论文要求的规定》。)</w:t>
      </w:r>
    </w:p>
    <w:p>
      <w:pPr>
        <w:ind w:firstLine="422" w:firstLineChars="200"/>
        <w:rPr>
          <w:b/>
          <w:color w:val="000000"/>
          <w:szCs w:val="21"/>
        </w:rPr>
      </w:pPr>
      <w:r>
        <w:rPr>
          <w:b/>
          <w:bCs/>
          <w:color w:val="000000"/>
          <w:szCs w:val="21"/>
        </w:rPr>
        <w:t>九、学位论文</w:t>
      </w:r>
    </w:p>
    <w:p>
      <w:pPr>
        <w:ind w:firstLine="420" w:firstLineChars="200"/>
        <w:rPr>
          <w:color w:val="000000"/>
          <w:szCs w:val="21"/>
        </w:rPr>
      </w:pPr>
      <w:r>
        <w:rPr>
          <w:rFonts w:hint="eastAsia"/>
          <w:color w:val="000000"/>
          <w:szCs w:val="21"/>
        </w:rPr>
        <w:t>论文选题应来源于生产实际或具有明确的工程技术背景，如新技术、新工艺、新设备、新材料、新产品的研制与开发。论文的内容可以是：工程设计与研究、技术研究或技术改造方案研究、工程应用软件开发、工程管理等。论文应具备一定的技术含量和工作量，体现作者综合运用科学理论、方法和技术手段解决工程技术问题的能力，并有一定的理论基础，具有先进性、实用性。</w:t>
      </w:r>
    </w:p>
    <w:p>
      <w:pPr>
        <w:ind w:firstLine="420" w:firstLineChars="200"/>
        <w:rPr>
          <w:color w:val="000000"/>
          <w:szCs w:val="21"/>
        </w:rPr>
      </w:pPr>
      <w:r>
        <w:rPr>
          <w:rFonts w:hint="eastAsia"/>
          <w:color w:val="000000"/>
          <w:szCs w:val="21"/>
        </w:rPr>
        <w:t>学位论文在导师或导师组指导下由研究生独立完成。</w:t>
      </w:r>
    </w:p>
    <w:p>
      <w:pPr>
        <w:ind w:firstLine="420" w:firstLineChars="200"/>
        <w:rPr>
          <w:color w:val="000000"/>
          <w:szCs w:val="21"/>
        </w:rPr>
      </w:pPr>
      <w:r>
        <w:rPr>
          <w:rFonts w:hint="eastAsia"/>
          <w:color w:val="000000"/>
          <w:szCs w:val="21"/>
        </w:rPr>
        <w:t>学位论文撰写规范按学校的有关规定执行。非全日制工硕学位论文要求参考全日制工硕。</w:t>
      </w:r>
    </w:p>
    <w:p>
      <w:pPr>
        <w:ind w:firstLine="420" w:firstLineChars="200"/>
        <w:rPr>
          <w:color w:val="000000"/>
          <w:szCs w:val="21"/>
        </w:rPr>
      </w:pPr>
      <w:r>
        <w:rPr>
          <w:color w:val="000000"/>
          <w:szCs w:val="21"/>
        </w:rPr>
        <w:t>学位论文要求详见《南京理工大学全日制硕士专业学位研究生学位论文工作暂行规定》和《南京理工大学全日制硕士专业学位论文撰写要求》。</w:t>
      </w:r>
    </w:p>
    <w:p>
      <w:pPr>
        <w:rPr>
          <w:rFonts w:eastAsia="仿宋_GB2312"/>
          <w:b/>
          <w:bCs/>
          <w:szCs w:val="21"/>
        </w:rPr>
      </w:pPr>
    </w:p>
    <w:p>
      <w:pPr>
        <w:rPr>
          <w:rFonts w:eastAsia="仿宋_GB2312"/>
          <w:b/>
          <w:bCs/>
          <w:szCs w:val="21"/>
        </w:rPr>
      </w:pPr>
    </w:p>
    <w:p>
      <w:pPr>
        <w:rPr>
          <w:rFonts w:eastAsia="仿宋_GB2312"/>
          <w:b/>
          <w:bCs/>
          <w:szCs w:val="21"/>
        </w:rPr>
      </w:pPr>
    </w:p>
    <w:p>
      <w:pPr>
        <w:jc w:val="center"/>
        <w:rPr>
          <w:b/>
          <w:bCs/>
          <w:color w:val="000000"/>
          <w:szCs w:val="21"/>
        </w:rPr>
      </w:pPr>
      <w:r>
        <w:rPr>
          <w:rFonts w:hint="eastAsia"/>
          <w:b/>
          <w:bCs/>
          <w:color w:val="000000"/>
          <w:szCs w:val="21"/>
        </w:rPr>
        <w:t>化学工程领域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275"/>
        <w:gridCol w:w="3544"/>
        <w:gridCol w:w="425"/>
        <w:gridCol w:w="709"/>
        <w:gridCol w:w="127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26" w:type="dxa"/>
            <w:vAlign w:val="center"/>
          </w:tcPr>
          <w:p>
            <w:pPr>
              <w:jc w:val="center"/>
            </w:pPr>
          </w:p>
        </w:tc>
        <w:tc>
          <w:tcPr>
            <w:tcW w:w="851" w:type="dxa"/>
            <w:vAlign w:val="center"/>
          </w:tcPr>
          <w:p>
            <w:pPr>
              <w:jc w:val="center"/>
              <w:rPr>
                <w:rFonts w:eastAsia="仿宋_GB2312"/>
                <w:b/>
                <w:color w:val="000000"/>
                <w:szCs w:val="21"/>
              </w:rPr>
            </w:pPr>
            <w:r>
              <w:rPr>
                <w:rFonts w:eastAsia="仿宋_GB2312"/>
                <w:b/>
                <w:color w:val="000000"/>
                <w:szCs w:val="21"/>
              </w:rPr>
              <w:t>课程</w:t>
            </w:r>
          </w:p>
          <w:p>
            <w:pPr>
              <w:jc w:val="center"/>
            </w:pPr>
            <w:r>
              <w:rPr>
                <w:rFonts w:eastAsia="仿宋_GB2312"/>
                <w:b/>
                <w:color w:val="000000"/>
                <w:szCs w:val="21"/>
              </w:rPr>
              <w:t>类型</w:t>
            </w:r>
          </w:p>
        </w:tc>
        <w:tc>
          <w:tcPr>
            <w:tcW w:w="1275" w:type="dxa"/>
            <w:vAlign w:val="center"/>
          </w:tcPr>
          <w:p>
            <w:pPr>
              <w:jc w:val="center"/>
              <w:rPr>
                <w:rFonts w:eastAsia="仿宋_GB2312"/>
                <w:b/>
                <w:color w:val="000000"/>
                <w:szCs w:val="21"/>
              </w:rPr>
            </w:pPr>
            <w:r>
              <w:rPr>
                <w:rFonts w:eastAsia="仿宋_GB2312"/>
                <w:b/>
                <w:color w:val="000000"/>
                <w:szCs w:val="21"/>
              </w:rPr>
              <w:t>课程编号</w:t>
            </w:r>
          </w:p>
        </w:tc>
        <w:tc>
          <w:tcPr>
            <w:tcW w:w="3544" w:type="dxa"/>
            <w:vAlign w:val="center"/>
          </w:tcPr>
          <w:p>
            <w:pPr>
              <w:jc w:val="center"/>
              <w:rPr>
                <w:rFonts w:eastAsia="仿宋_GB2312"/>
                <w:b/>
                <w:color w:val="000000"/>
                <w:szCs w:val="21"/>
              </w:rPr>
            </w:pPr>
            <w:r>
              <w:rPr>
                <w:rFonts w:eastAsia="仿宋_GB2312"/>
                <w:b/>
                <w:color w:val="000000"/>
                <w:szCs w:val="21"/>
              </w:rPr>
              <w:t>课程名称</w:t>
            </w:r>
          </w:p>
        </w:tc>
        <w:tc>
          <w:tcPr>
            <w:tcW w:w="425" w:type="dxa"/>
            <w:vAlign w:val="center"/>
          </w:tcPr>
          <w:p>
            <w:pPr>
              <w:jc w:val="center"/>
              <w:rPr>
                <w:rFonts w:eastAsia="仿宋_GB2312"/>
                <w:b/>
                <w:color w:val="000000"/>
                <w:szCs w:val="21"/>
              </w:rPr>
            </w:pPr>
            <w:r>
              <w:rPr>
                <w:rFonts w:eastAsia="仿宋_GB2312"/>
                <w:b/>
                <w:color w:val="000000"/>
                <w:szCs w:val="21"/>
              </w:rPr>
              <w:t>学分</w:t>
            </w:r>
          </w:p>
        </w:tc>
        <w:tc>
          <w:tcPr>
            <w:tcW w:w="709" w:type="dxa"/>
            <w:vAlign w:val="center"/>
          </w:tcPr>
          <w:p>
            <w:pPr>
              <w:jc w:val="center"/>
              <w:rPr>
                <w:rFonts w:eastAsia="仿宋_GB2312"/>
                <w:b/>
                <w:color w:val="000000"/>
                <w:szCs w:val="21"/>
              </w:rPr>
            </w:pPr>
            <w:r>
              <w:rPr>
                <w:rFonts w:eastAsia="仿宋_GB2312"/>
                <w:b/>
                <w:color w:val="000000"/>
                <w:szCs w:val="21"/>
              </w:rPr>
              <w:t>开课学期</w:t>
            </w:r>
          </w:p>
        </w:tc>
        <w:tc>
          <w:tcPr>
            <w:tcW w:w="1843" w:type="dxa"/>
            <w:gridSpan w:val="2"/>
            <w:vAlign w:val="center"/>
          </w:tcPr>
          <w:p>
            <w:pPr>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adjustRightInd w:val="0"/>
              <w:snapToGrid w:val="0"/>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275" w:type="dxa"/>
            <w:vAlign w:val="center"/>
          </w:tcPr>
          <w:p>
            <w:pPr>
              <w:jc w:val="center"/>
              <w:rPr>
                <w:rFonts w:eastAsia="仿宋_GB2312"/>
                <w:color w:val="000000"/>
                <w:szCs w:val="21"/>
              </w:rPr>
            </w:pPr>
            <w:r>
              <w:rPr>
                <w:rFonts w:hint="eastAsia" w:eastAsia="仿宋_GB2312"/>
                <w:color w:val="000000"/>
                <w:szCs w:val="21"/>
              </w:rPr>
              <w:t>S123A003</w:t>
            </w:r>
          </w:p>
        </w:tc>
        <w:tc>
          <w:tcPr>
            <w:tcW w:w="3544"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必修</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S123A004</w:t>
            </w:r>
          </w:p>
        </w:tc>
        <w:tc>
          <w:tcPr>
            <w:tcW w:w="3544"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425" w:type="dxa"/>
            <w:vAlign w:val="center"/>
          </w:tcPr>
          <w:p>
            <w:pPr>
              <w:jc w:val="center"/>
              <w:rPr>
                <w:rFonts w:eastAsia="仿宋_GB2312"/>
                <w:color w:val="000000"/>
                <w:szCs w:val="21"/>
              </w:rPr>
            </w:pPr>
            <w:r>
              <w:rPr>
                <w:rFonts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S123C026</w:t>
            </w:r>
          </w:p>
        </w:tc>
        <w:tc>
          <w:tcPr>
            <w:tcW w:w="3544" w:type="dxa"/>
            <w:vAlign w:val="center"/>
          </w:tcPr>
          <w:p>
            <w:pPr>
              <w:jc w:val="left"/>
              <w:rPr>
                <w:rFonts w:eastAsia="仿宋_GB2312"/>
                <w:color w:val="000000"/>
                <w:szCs w:val="21"/>
              </w:rPr>
            </w:pPr>
            <w:r>
              <w:rPr>
                <w:rFonts w:hint="eastAsia" w:eastAsia="仿宋_GB2312"/>
                <w:color w:val="000000"/>
                <w:szCs w:val="21"/>
              </w:rPr>
              <w:t>工程伦理</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S114A006</w:t>
            </w:r>
          </w:p>
        </w:tc>
        <w:tc>
          <w:tcPr>
            <w:tcW w:w="3544" w:type="dxa"/>
            <w:vAlign w:val="center"/>
          </w:tcPr>
          <w:p>
            <w:pPr>
              <w:jc w:val="left"/>
              <w:rPr>
                <w:rFonts w:eastAsia="仿宋_GB2312"/>
                <w:color w:val="000000"/>
                <w:szCs w:val="21"/>
              </w:rPr>
            </w:pPr>
            <w:r>
              <w:rPr>
                <w:rFonts w:eastAsia="仿宋_GB2312"/>
                <w:color w:val="000000"/>
                <w:szCs w:val="21"/>
              </w:rPr>
              <w:t>硕士英语（必修）</w:t>
            </w:r>
          </w:p>
        </w:tc>
        <w:tc>
          <w:tcPr>
            <w:tcW w:w="425"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 w:val="18"/>
                <w:szCs w:val="18"/>
              </w:rPr>
            </w:pPr>
            <w:r>
              <w:rPr>
                <w:rFonts w:hint="eastAsia" w:eastAsia="仿宋_GB2312"/>
                <w:color w:val="000000"/>
                <w:sz w:val="18"/>
                <w:szCs w:val="18"/>
              </w:rPr>
              <w:t>S114A018/19</w:t>
            </w:r>
          </w:p>
        </w:tc>
        <w:tc>
          <w:tcPr>
            <w:tcW w:w="3544" w:type="dxa"/>
            <w:vAlign w:val="center"/>
          </w:tcPr>
          <w:p>
            <w:pPr>
              <w:jc w:val="left"/>
              <w:rPr>
                <w:rFonts w:eastAsia="仿宋_GB2312"/>
                <w:color w:val="000000"/>
                <w:szCs w:val="21"/>
              </w:rPr>
            </w:pPr>
            <w:r>
              <w:rPr>
                <w:rFonts w:eastAsia="仿宋_GB2312"/>
                <w:color w:val="000000"/>
                <w:szCs w:val="21"/>
              </w:rPr>
              <w:t>硕士外语（俄、日）</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S104C057</w:t>
            </w:r>
          </w:p>
        </w:tc>
        <w:tc>
          <w:tcPr>
            <w:tcW w:w="3544"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vMerge w:val="restart"/>
            <w:vAlign w:val="center"/>
          </w:tcPr>
          <w:p>
            <w:pPr>
              <w:ind w:left="-105" w:leftChars="-5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S106C028</w:t>
            </w:r>
          </w:p>
        </w:tc>
        <w:tc>
          <w:tcPr>
            <w:tcW w:w="3544"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275" w:type="dxa"/>
            <w:vAlign w:val="center"/>
          </w:tcPr>
          <w:p>
            <w:pPr>
              <w:widowControl/>
              <w:spacing w:line="280" w:lineRule="exact"/>
              <w:jc w:val="center"/>
              <w:rPr>
                <w:rFonts w:eastAsia="仿宋_GB2312"/>
                <w:kern w:val="0"/>
                <w:szCs w:val="21"/>
              </w:rPr>
            </w:pPr>
            <w:r>
              <w:rPr>
                <w:rFonts w:eastAsia="仿宋_GB2312"/>
                <w:kern w:val="0"/>
                <w:szCs w:val="21"/>
              </w:rPr>
              <w:t>S113A018</w:t>
            </w:r>
          </w:p>
        </w:tc>
        <w:tc>
          <w:tcPr>
            <w:tcW w:w="3544" w:type="dxa"/>
            <w:vAlign w:val="center"/>
          </w:tcPr>
          <w:p>
            <w:pPr>
              <w:widowControl/>
              <w:ind w:right="105" w:rightChars="50"/>
              <w:jc w:val="left"/>
              <w:rPr>
                <w:rFonts w:eastAsia="仿宋_GB2312"/>
                <w:kern w:val="0"/>
                <w:szCs w:val="21"/>
              </w:rPr>
            </w:pPr>
            <w:r>
              <w:rPr>
                <w:rFonts w:hint="eastAsia" w:eastAsia="仿宋_GB2312"/>
                <w:kern w:val="0"/>
                <w:szCs w:val="21"/>
              </w:rPr>
              <w:t>高等工程数学</w:t>
            </w:r>
            <w:r>
              <w:rPr>
                <w:rFonts w:eastAsia="仿宋_GB2312"/>
                <w:kern w:val="0"/>
                <w:szCs w:val="21"/>
              </w:rPr>
              <w:t>I</w:t>
            </w:r>
          </w:p>
        </w:tc>
        <w:tc>
          <w:tcPr>
            <w:tcW w:w="425" w:type="dxa"/>
            <w:vAlign w:val="center"/>
          </w:tcPr>
          <w:p>
            <w:pPr>
              <w:widowControl/>
              <w:spacing w:line="280" w:lineRule="exact"/>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kern w:val="0"/>
                <w:szCs w:val="21"/>
              </w:rPr>
            </w:pPr>
            <w:r>
              <w:rPr>
                <w:rFonts w:hint="eastAsia" w:eastAsia="仿宋_GB2312"/>
                <w:kern w:val="0"/>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S103B017</w:t>
            </w:r>
          </w:p>
        </w:tc>
        <w:tc>
          <w:tcPr>
            <w:tcW w:w="3544" w:type="dxa"/>
            <w:vAlign w:val="center"/>
          </w:tcPr>
          <w:p>
            <w:pPr>
              <w:jc w:val="left"/>
              <w:rPr>
                <w:rFonts w:eastAsia="仿宋_GB2312"/>
                <w:szCs w:val="21"/>
              </w:rPr>
            </w:pPr>
            <w:r>
              <w:rPr>
                <w:rFonts w:hint="eastAsia" w:eastAsia="仿宋_GB2312"/>
                <w:szCs w:val="21"/>
              </w:rPr>
              <w:t>化学反应工程分析</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S103B023</w:t>
            </w:r>
          </w:p>
        </w:tc>
        <w:tc>
          <w:tcPr>
            <w:tcW w:w="3544" w:type="dxa"/>
            <w:vAlign w:val="center"/>
          </w:tcPr>
          <w:p>
            <w:pPr>
              <w:jc w:val="left"/>
              <w:rPr>
                <w:rFonts w:eastAsia="仿宋_GB2312"/>
                <w:szCs w:val="21"/>
              </w:rPr>
            </w:pPr>
            <w:r>
              <w:rPr>
                <w:rFonts w:hint="eastAsia" w:eastAsia="仿宋_GB2312"/>
                <w:szCs w:val="21"/>
              </w:rPr>
              <w:t>现代分离工程</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restart"/>
            <w:vAlign w:val="center"/>
          </w:tcPr>
          <w:p>
            <w:pPr>
              <w:pStyle w:val="10"/>
              <w:jc w:val="center"/>
              <w:rPr>
                <w:rFonts w:eastAsia="仿宋_GB2312"/>
                <w:color w:val="000000"/>
                <w:szCs w:val="21"/>
              </w:rPr>
            </w:pPr>
            <w:r>
              <w:rPr>
                <w:rFonts w:eastAsia="仿宋_GB2312"/>
                <w:color w:val="000000"/>
                <w:szCs w:val="21"/>
              </w:rPr>
              <w:t>工</w:t>
            </w:r>
            <w:r>
              <w:rPr>
                <w:rFonts w:hint="eastAsia" w:eastAsia="仿宋_GB2312"/>
                <w:color w:val="000000"/>
                <w:szCs w:val="21"/>
              </w:rPr>
              <w:t xml:space="preserve">  </w:t>
            </w:r>
            <w:r>
              <w:rPr>
                <w:rFonts w:eastAsia="仿宋_GB2312"/>
                <w:color w:val="000000"/>
                <w:szCs w:val="21"/>
              </w:rPr>
              <w:t>程</w:t>
            </w:r>
          </w:p>
          <w:p>
            <w:pPr>
              <w:pStyle w:val="10"/>
              <w:jc w:val="center"/>
            </w:pPr>
            <w:r>
              <w:rPr>
                <w:rFonts w:eastAsia="仿宋_GB2312"/>
                <w:color w:val="000000"/>
                <w:szCs w:val="21"/>
              </w:rPr>
              <w:t>技  术基础课</w:t>
            </w:r>
          </w:p>
        </w:tc>
        <w:tc>
          <w:tcPr>
            <w:tcW w:w="1275" w:type="dxa"/>
            <w:vAlign w:val="center"/>
          </w:tcPr>
          <w:p>
            <w:pPr>
              <w:jc w:val="center"/>
              <w:rPr>
                <w:rFonts w:eastAsia="仿宋_GB2312"/>
                <w:szCs w:val="21"/>
              </w:rPr>
            </w:pPr>
            <w:r>
              <w:rPr>
                <w:rFonts w:eastAsia="仿宋_GB2312"/>
                <w:szCs w:val="21"/>
              </w:rPr>
              <w:t>S113A010</w:t>
            </w:r>
          </w:p>
        </w:tc>
        <w:tc>
          <w:tcPr>
            <w:tcW w:w="3544" w:type="dxa"/>
            <w:vAlign w:val="center"/>
          </w:tcPr>
          <w:p>
            <w:pPr>
              <w:rPr>
                <w:rFonts w:eastAsia="仿宋_GB2312"/>
                <w:szCs w:val="21"/>
              </w:rPr>
            </w:pPr>
            <w:r>
              <w:rPr>
                <w:rFonts w:hint="eastAsia" w:eastAsia="仿宋_GB2312"/>
                <w:szCs w:val="21"/>
              </w:rPr>
              <w:t>数学建模与系统仿真</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szCs w:val="21"/>
              </w:rPr>
            </w:pPr>
            <w:r>
              <w:rPr>
                <w:rFonts w:eastAsia="仿宋_GB2312"/>
                <w:szCs w:val="21"/>
              </w:rPr>
              <w:t>S103B051</w:t>
            </w:r>
          </w:p>
        </w:tc>
        <w:tc>
          <w:tcPr>
            <w:tcW w:w="3544" w:type="dxa"/>
            <w:vAlign w:val="center"/>
          </w:tcPr>
          <w:p>
            <w:pPr>
              <w:jc w:val="left"/>
              <w:rPr>
                <w:rFonts w:eastAsia="仿宋_GB2312"/>
                <w:szCs w:val="21"/>
              </w:rPr>
            </w:pPr>
            <w:r>
              <w:rPr>
                <w:rFonts w:hint="eastAsia" w:eastAsia="仿宋_GB2312"/>
                <w:szCs w:val="21"/>
              </w:rPr>
              <w:t>高等化工热力学</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szCs w:val="21"/>
              </w:rPr>
            </w:pPr>
            <w:r>
              <w:rPr>
                <w:rFonts w:eastAsia="仿宋_GB2312"/>
                <w:szCs w:val="21"/>
              </w:rPr>
              <w:t>S103B015</w:t>
            </w:r>
          </w:p>
        </w:tc>
        <w:tc>
          <w:tcPr>
            <w:tcW w:w="3544" w:type="dxa"/>
            <w:vAlign w:val="center"/>
          </w:tcPr>
          <w:p>
            <w:pPr>
              <w:rPr>
                <w:rFonts w:eastAsia="仿宋_GB2312"/>
                <w:szCs w:val="21"/>
              </w:rPr>
            </w:pPr>
            <w:r>
              <w:rPr>
                <w:rFonts w:hint="eastAsia" w:eastAsia="仿宋_GB2312"/>
                <w:szCs w:val="21"/>
              </w:rPr>
              <w:t>化工系统工程</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szCs w:val="21"/>
              </w:rPr>
            </w:pPr>
            <w:r>
              <w:rPr>
                <w:rFonts w:eastAsia="仿宋_GB2312"/>
                <w:szCs w:val="21"/>
              </w:rPr>
              <w:t>S103C034</w:t>
            </w:r>
          </w:p>
        </w:tc>
        <w:tc>
          <w:tcPr>
            <w:tcW w:w="3544" w:type="dxa"/>
            <w:vAlign w:val="center"/>
          </w:tcPr>
          <w:p>
            <w:pPr>
              <w:rPr>
                <w:rFonts w:eastAsia="仿宋_GB2312"/>
                <w:szCs w:val="21"/>
              </w:rPr>
            </w:pPr>
            <w:r>
              <w:rPr>
                <w:rFonts w:hint="eastAsia" w:eastAsia="仿宋_GB2312"/>
                <w:szCs w:val="21"/>
              </w:rPr>
              <w:t>化工技术进展</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szCs w:val="21"/>
              </w:rPr>
            </w:pPr>
            <w:r>
              <w:rPr>
                <w:rFonts w:eastAsia="仿宋_GB2312"/>
                <w:szCs w:val="21"/>
              </w:rPr>
              <w:t>S103C035</w:t>
            </w:r>
          </w:p>
        </w:tc>
        <w:tc>
          <w:tcPr>
            <w:tcW w:w="3544" w:type="dxa"/>
            <w:vAlign w:val="center"/>
          </w:tcPr>
          <w:p>
            <w:pPr>
              <w:rPr>
                <w:rFonts w:eastAsia="仿宋_GB2312"/>
                <w:szCs w:val="21"/>
              </w:rPr>
            </w:pPr>
            <w:r>
              <w:rPr>
                <w:rFonts w:hint="eastAsia" w:eastAsia="仿宋_GB2312"/>
                <w:szCs w:val="21"/>
              </w:rPr>
              <w:t>精细化学品化学结构与性能</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szCs w:val="21"/>
              </w:rPr>
            </w:pPr>
            <w:r>
              <w:rPr>
                <w:rFonts w:eastAsia="仿宋_GB2312"/>
                <w:szCs w:val="21"/>
              </w:rPr>
              <w:t>S103C032</w:t>
            </w:r>
          </w:p>
        </w:tc>
        <w:tc>
          <w:tcPr>
            <w:tcW w:w="3544" w:type="dxa"/>
            <w:vAlign w:val="center"/>
          </w:tcPr>
          <w:p>
            <w:pPr>
              <w:rPr>
                <w:rFonts w:eastAsia="仿宋_GB2312"/>
                <w:szCs w:val="21"/>
              </w:rPr>
            </w:pPr>
            <w:r>
              <w:rPr>
                <w:rFonts w:hint="eastAsia" w:eastAsia="仿宋_GB2312"/>
                <w:szCs w:val="21"/>
              </w:rPr>
              <w:t>爆轰物理学</w:t>
            </w:r>
          </w:p>
        </w:tc>
        <w:tc>
          <w:tcPr>
            <w:tcW w:w="425"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rPr>
                <w:rFonts w:eastAsia="仿宋_GB2312"/>
                <w:szCs w:val="21"/>
              </w:rPr>
            </w:pPr>
            <w:r>
              <w:rPr>
                <w:rFonts w:eastAsia="仿宋_GB2312"/>
                <w:szCs w:val="21"/>
              </w:rPr>
              <w:t>S103B002</w:t>
            </w:r>
          </w:p>
        </w:tc>
        <w:tc>
          <w:tcPr>
            <w:tcW w:w="3544" w:type="dxa"/>
            <w:vAlign w:val="center"/>
          </w:tcPr>
          <w:p>
            <w:pPr>
              <w:rPr>
                <w:rFonts w:eastAsia="仿宋_GB2312"/>
                <w:szCs w:val="21"/>
              </w:rPr>
            </w:pPr>
            <w:r>
              <w:rPr>
                <w:rFonts w:hint="eastAsia" w:eastAsia="仿宋_GB2312"/>
                <w:szCs w:val="21"/>
              </w:rPr>
              <w:t>化学与材料学中的物理方法</w:t>
            </w:r>
          </w:p>
        </w:tc>
        <w:tc>
          <w:tcPr>
            <w:tcW w:w="425"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snapToGrid w:val="0"/>
              <w:jc w:val="center"/>
              <w:rPr>
                <w:rFonts w:eastAsia="仿宋_GB2312"/>
                <w:color w:val="000000"/>
                <w:szCs w:val="21"/>
              </w:rPr>
            </w:pPr>
            <w:r>
              <w:rPr>
                <w:rFonts w:eastAsia="仿宋_GB2312"/>
                <w:color w:val="000000"/>
                <w:szCs w:val="21"/>
              </w:rPr>
              <w:t>工</w:t>
            </w:r>
            <w:r>
              <w:rPr>
                <w:rFonts w:hint="eastAsia" w:eastAsia="仿宋_GB2312"/>
                <w:color w:val="000000"/>
                <w:szCs w:val="21"/>
              </w:rPr>
              <w:t xml:space="preserve">  </w:t>
            </w:r>
            <w:r>
              <w:rPr>
                <w:rFonts w:eastAsia="仿宋_GB2312"/>
                <w:color w:val="000000"/>
                <w:szCs w:val="21"/>
              </w:rPr>
              <w:t>程</w:t>
            </w:r>
          </w:p>
          <w:p>
            <w:pPr>
              <w:snapToGrid w:val="0"/>
              <w:jc w:val="center"/>
              <w:rPr>
                <w:rFonts w:eastAsia="仿宋_GB2312"/>
                <w:color w:val="000000"/>
                <w:szCs w:val="21"/>
              </w:rPr>
            </w:pPr>
            <w:r>
              <w:rPr>
                <w:rFonts w:eastAsia="仿宋_GB2312"/>
                <w:color w:val="000000"/>
                <w:szCs w:val="21"/>
              </w:rPr>
              <w:t>技</w:t>
            </w:r>
            <w:r>
              <w:rPr>
                <w:rFonts w:hint="eastAsia" w:eastAsia="仿宋_GB2312"/>
                <w:color w:val="000000"/>
                <w:szCs w:val="21"/>
              </w:rPr>
              <w:t xml:space="preserve">  </w:t>
            </w:r>
            <w:r>
              <w:rPr>
                <w:rFonts w:eastAsia="仿宋_GB2312"/>
                <w:color w:val="000000"/>
                <w:szCs w:val="21"/>
              </w:rPr>
              <w:t>术</w:t>
            </w:r>
          </w:p>
          <w:p>
            <w:pPr>
              <w:snapToGrid w:val="0"/>
              <w:jc w:val="center"/>
              <w:rPr>
                <w:rFonts w:eastAsia="仿宋_GB2312"/>
                <w:color w:val="000000"/>
                <w:szCs w:val="21"/>
              </w:rPr>
            </w:pPr>
            <w:r>
              <w:rPr>
                <w:rFonts w:eastAsia="仿宋_GB2312"/>
                <w:color w:val="000000"/>
                <w:szCs w:val="21"/>
              </w:rPr>
              <w:t>实践课</w:t>
            </w:r>
          </w:p>
        </w:tc>
        <w:tc>
          <w:tcPr>
            <w:tcW w:w="1275" w:type="dxa"/>
            <w:vAlign w:val="center"/>
          </w:tcPr>
          <w:p>
            <w:pPr>
              <w:jc w:val="center"/>
              <w:rPr>
                <w:rFonts w:eastAsia="仿宋_GB2312"/>
                <w:szCs w:val="21"/>
              </w:rPr>
            </w:pPr>
            <w:r>
              <w:rPr>
                <w:rFonts w:eastAsia="仿宋_GB2312"/>
                <w:szCs w:val="21"/>
              </w:rPr>
              <w:t>S103S004</w:t>
            </w:r>
          </w:p>
        </w:tc>
        <w:tc>
          <w:tcPr>
            <w:tcW w:w="3544" w:type="dxa"/>
            <w:vAlign w:val="center"/>
          </w:tcPr>
          <w:p>
            <w:pPr>
              <w:rPr>
                <w:rFonts w:eastAsia="仿宋_GB2312"/>
                <w:szCs w:val="21"/>
              </w:rPr>
            </w:pPr>
            <w:r>
              <w:rPr>
                <w:rFonts w:hint="eastAsia" w:eastAsia="仿宋_GB2312"/>
                <w:szCs w:val="21"/>
              </w:rPr>
              <w:t>化工过程设计</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5" w:type="dxa"/>
            <w:vAlign w:val="center"/>
          </w:tcPr>
          <w:p>
            <w:pPr>
              <w:jc w:val="center"/>
              <w:rPr>
                <w:rFonts w:eastAsia="仿宋_GB2312"/>
                <w:szCs w:val="21"/>
              </w:rPr>
            </w:pPr>
            <w:r>
              <w:rPr>
                <w:rFonts w:eastAsia="仿宋_GB2312"/>
                <w:szCs w:val="21"/>
              </w:rPr>
              <w:t>S103S005</w:t>
            </w:r>
          </w:p>
        </w:tc>
        <w:tc>
          <w:tcPr>
            <w:tcW w:w="3544" w:type="dxa"/>
            <w:vAlign w:val="center"/>
          </w:tcPr>
          <w:p>
            <w:pPr>
              <w:rPr>
                <w:rFonts w:eastAsia="仿宋_GB2312"/>
                <w:szCs w:val="21"/>
              </w:rPr>
            </w:pPr>
            <w:r>
              <w:rPr>
                <w:rFonts w:hint="eastAsia" w:eastAsia="仿宋_GB2312"/>
                <w:szCs w:val="21"/>
              </w:rPr>
              <w:t>现代仪器分析实验</w:t>
            </w:r>
          </w:p>
        </w:tc>
        <w:tc>
          <w:tcPr>
            <w:tcW w:w="425"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hint="eastAsia" w:eastAsia="仿宋_GB2312"/>
                <w:szCs w:val="21"/>
              </w:rPr>
              <w:t>春秋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adjustRightInd w:val="0"/>
              <w:snapToGrid w:val="0"/>
              <w:jc w:val="center"/>
              <w:rPr>
                <w:rFonts w:eastAsia="仿宋_GB2312"/>
                <w:color w:val="000000"/>
                <w:szCs w:val="21"/>
              </w:rPr>
            </w:pPr>
            <w:r>
              <w:rPr>
                <w:rFonts w:eastAsia="仿宋_GB2312"/>
                <w:color w:val="000000"/>
                <w:szCs w:val="21"/>
              </w:rPr>
              <w:t>选  修  模  块</w:t>
            </w:r>
          </w:p>
        </w:tc>
        <w:tc>
          <w:tcPr>
            <w:tcW w:w="851" w:type="dxa"/>
            <w:vMerge w:val="restart"/>
            <w:vAlign w:val="center"/>
          </w:tcPr>
          <w:p>
            <w:pPr>
              <w:jc w:val="center"/>
              <w:rPr>
                <w:rFonts w:eastAsia="仿宋_GB2312"/>
                <w:color w:val="000000"/>
                <w:szCs w:val="21"/>
              </w:rPr>
            </w:pPr>
            <w:r>
              <w:rPr>
                <w:rFonts w:eastAsia="仿宋_GB2312"/>
                <w:color w:val="000000"/>
                <w:szCs w:val="21"/>
              </w:rPr>
              <w:t>专业</w:t>
            </w:r>
          </w:p>
          <w:p>
            <w:pPr>
              <w:jc w:val="center"/>
              <w:rPr>
                <w:rFonts w:eastAsia="仿宋_GB2312"/>
                <w:color w:val="000000"/>
                <w:szCs w:val="21"/>
              </w:rPr>
            </w:pPr>
            <w:r>
              <w:rPr>
                <w:rFonts w:eastAsia="仿宋_GB2312"/>
                <w:color w:val="000000"/>
                <w:szCs w:val="21"/>
              </w:rPr>
              <w:t>选修课</w:t>
            </w:r>
          </w:p>
        </w:tc>
        <w:tc>
          <w:tcPr>
            <w:tcW w:w="1275" w:type="dxa"/>
            <w:vAlign w:val="center"/>
          </w:tcPr>
          <w:p>
            <w:pPr>
              <w:jc w:val="center"/>
              <w:rPr>
                <w:rFonts w:eastAsia="仿宋_GB2312"/>
                <w:szCs w:val="21"/>
              </w:rPr>
            </w:pPr>
            <w:r>
              <w:rPr>
                <w:rFonts w:eastAsia="仿宋_GB2312"/>
                <w:szCs w:val="21"/>
              </w:rPr>
              <w:t>S103C043</w:t>
            </w:r>
          </w:p>
        </w:tc>
        <w:tc>
          <w:tcPr>
            <w:tcW w:w="3544" w:type="dxa"/>
            <w:vAlign w:val="center"/>
          </w:tcPr>
          <w:p>
            <w:pPr>
              <w:rPr>
                <w:rFonts w:eastAsia="仿宋_GB2312"/>
                <w:szCs w:val="21"/>
              </w:rPr>
            </w:pPr>
            <w:r>
              <w:rPr>
                <w:rFonts w:hint="eastAsia" w:eastAsia="仿宋_GB2312"/>
                <w:szCs w:val="21"/>
              </w:rPr>
              <w:t>有机合成方法</w:t>
            </w:r>
          </w:p>
        </w:tc>
        <w:tc>
          <w:tcPr>
            <w:tcW w:w="425"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S103B012</w:t>
            </w:r>
          </w:p>
        </w:tc>
        <w:tc>
          <w:tcPr>
            <w:tcW w:w="3544" w:type="dxa"/>
            <w:vAlign w:val="center"/>
          </w:tcPr>
          <w:p>
            <w:pPr>
              <w:rPr>
                <w:rFonts w:eastAsia="仿宋_GB2312"/>
                <w:szCs w:val="21"/>
              </w:rPr>
            </w:pPr>
            <w:r>
              <w:rPr>
                <w:rFonts w:hint="eastAsia" w:eastAsia="仿宋_GB2312"/>
                <w:szCs w:val="21"/>
              </w:rPr>
              <w:t>催化理论</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S101C026</w:t>
            </w:r>
          </w:p>
        </w:tc>
        <w:tc>
          <w:tcPr>
            <w:tcW w:w="3544" w:type="dxa"/>
            <w:vAlign w:val="center"/>
          </w:tcPr>
          <w:p>
            <w:pPr>
              <w:rPr>
                <w:rFonts w:eastAsia="仿宋_GB2312"/>
                <w:szCs w:val="21"/>
              </w:rPr>
            </w:pPr>
            <w:r>
              <w:rPr>
                <w:rFonts w:hint="eastAsia" w:eastAsia="仿宋_GB2312"/>
                <w:szCs w:val="21"/>
              </w:rPr>
              <w:t>工业助剂原理及应用</w:t>
            </w:r>
            <w:r>
              <w:rPr>
                <w:rFonts w:hint="eastAsia" w:ascii="宋体" w:hAnsi="宋体" w:cs="宋体"/>
                <w:b/>
                <w:bCs/>
                <w:szCs w:val="21"/>
              </w:rPr>
              <w:t>※</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S103C018</w:t>
            </w:r>
          </w:p>
        </w:tc>
        <w:tc>
          <w:tcPr>
            <w:tcW w:w="3544" w:type="dxa"/>
            <w:vAlign w:val="center"/>
          </w:tcPr>
          <w:p>
            <w:pPr>
              <w:rPr>
                <w:rFonts w:eastAsia="仿宋_GB2312"/>
                <w:szCs w:val="21"/>
              </w:rPr>
            </w:pPr>
            <w:r>
              <w:rPr>
                <w:rFonts w:hint="eastAsia" w:eastAsia="仿宋_GB2312"/>
                <w:szCs w:val="21"/>
              </w:rPr>
              <w:t>含能材料前沿讲座</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S103S002</w:t>
            </w:r>
          </w:p>
        </w:tc>
        <w:tc>
          <w:tcPr>
            <w:tcW w:w="3544" w:type="dxa"/>
            <w:vAlign w:val="center"/>
          </w:tcPr>
          <w:p>
            <w:pPr>
              <w:rPr>
                <w:rFonts w:eastAsia="仿宋_GB2312"/>
                <w:szCs w:val="21"/>
              </w:rPr>
            </w:pPr>
            <w:r>
              <w:rPr>
                <w:rFonts w:hint="eastAsia" w:eastAsia="仿宋_GB2312"/>
                <w:szCs w:val="21"/>
              </w:rPr>
              <w:t>物质的危险性分类及测试方法</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S103B018</w:t>
            </w:r>
          </w:p>
        </w:tc>
        <w:tc>
          <w:tcPr>
            <w:tcW w:w="3544" w:type="dxa"/>
            <w:vAlign w:val="center"/>
          </w:tcPr>
          <w:p>
            <w:pPr>
              <w:rPr>
                <w:rFonts w:eastAsia="仿宋_GB2312"/>
                <w:szCs w:val="21"/>
              </w:rPr>
            </w:pPr>
            <w:r>
              <w:rPr>
                <w:rFonts w:hint="eastAsia" w:eastAsia="仿宋_GB2312"/>
                <w:szCs w:val="21"/>
              </w:rPr>
              <w:t>火工品设计理论</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S103C044</w:t>
            </w:r>
          </w:p>
        </w:tc>
        <w:tc>
          <w:tcPr>
            <w:tcW w:w="3544" w:type="dxa"/>
            <w:vAlign w:val="center"/>
          </w:tcPr>
          <w:p>
            <w:pPr>
              <w:rPr>
                <w:rFonts w:eastAsia="仿宋_GB2312"/>
                <w:szCs w:val="21"/>
              </w:rPr>
            </w:pPr>
            <w:r>
              <w:rPr>
                <w:rFonts w:hint="eastAsia" w:eastAsia="仿宋_GB2312"/>
                <w:szCs w:val="21"/>
              </w:rPr>
              <w:t>装药与燃烧理论</w:t>
            </w:r>
          </w:p>
        </w:tc>
        <w:tc>
          <w:tcPr>
            <w:tcW w:w="425"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S103C005</w:t>
            </w:r>
          </w:p>
        </w:tc>
        <w:tc>
          <w:tcPr>
            <w:tcW w:w="3544" w:type="dxa"/>
            <w:vAlign w:val="center"/>
          </w:tcPr>
          <w:p>
            <w:pPr>
              <w:ind w:left="-105" w:leftChars="-50"/>
              <w:rPr>
                <w:rFonts w:eastAsia="仿宋_GB2312"/>
                <w:szCs w:val="21"/>
              </w:rPr>
            </w:pPr>
            <w:r>
              <w:rPr>
                <w:rFonts w:eastAsia="仿宋_GB2312"/>
                <w:szCs w:val="21"/>
              </w:rPr>
              <w:t>Journal-Style Scientific Writing Skills</w:t>
            </w:r>
          </w:p>
        </w:tc>
        <w:tc>
          <w:tcPr>
            <w:tcW w:w="425" w:type="dxa"/>
            <w:vAlign w:val="center"/>
          </w:tcPr>
          <w:p>
            <w:pPr>
              <w:jc w:val="center"/>
              <w:rPr>
                <w:rFonts w:eastAsia="仿宋_GB2312"/>
                <w:szCs w:val="21"/>
              </w:rPr>
            </w:pPr>
            <w:r>
              <w:rPr>
                <w:rFonts w:eastAsia="仿宋_GB2312"/>
                <w:szCs w:val="21"/>
              </w:rPr>
              <w:t>1</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S103C030</w:t>
            </w:r>
          </w:p>
        </w:tc>
        <w:tc>
          <w:tcPr>
            <w:tcW w:w="3544" w:type="dxa"/>
            <w:vAlign w:val="center"/>
          </w:tcPr>
          <w:p>
            <w:pPr>
              <w:rPr>
                <w:rFonts w:eastAsia="仿宋_GB2312"/>
                <w:szCs w:val="21"/>
              </w:rPr>
            </w:pPr>
            <w:r>
              <w:rPr>
                <w:rFonts w:eastAsia="仿宋_GB2312"/>
                <w:szCs w:val="21"/>
              </w:rPr>
              <w:t>Modern Instrumental Analysis</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spacing w:line="240" w:lineRule="exact"/>
              <w:jc w:val="center"/>
              <w:rPr>
                <w:rFonts w:eastAsia="仿宋_GB2312"/>
                <w:szCs w:val="21"/>
              </w:rPr>
            </w:pPr>
            <w:r>
              <w:rPr>
                <w:rFonts w:eastAsia="仿宋_GB2312"/>
                <w:szCs w:val="21"/>
              </w:rPr>
              <w:t>S103C028</w:t>
            </w:r>
          </w:p>
        </w:tc>
        <w:tc>
          <w:tcPr>
            <w:tcW w:w="3544" w:type="dxa"/>
            <w:vAlign w:val="center"/>
          </w:tcPr>
          <w:p>
            <w:pPr>
              <w:spacing w:line="240" w:lineRule="exact"/>
              <w:rPr>
                <w:rFonts w:eastAsia="仿宋_GB2312"/>
                <w:szCs w:val="21"/>
              </w:rPr>
            </w:pPr>
            <w:r>
              <w:rPr>
                <w:rFonts w:eastAsia="仿宋_GB2312"/>
                <w:szCs w:val="21"/>
              </w:rPr>
              <w:t xml:space="preserve">Chemistry &amp; Technology of High </w:t>
            </w:r>
          </w:p>
          <w:p>
            <w:pPr>
              <w:spacing w:line="240" w:lineRule="exact"/>
              <w:rPr>
                <w:rFonts w:eastAsia="仿宋_GB2312"/>
                <w:szCs w:val="21"/>
              </w:rPr>
            </w:pPr>
            <w:r>
              <w:rPr>
                <w:rFonts w:eastAsia="仿宋_GB2312"/>
                <w:szCs w:val="21"/>
              </w:rPr>
              <w:t>Explosives</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spacing w:line="240" w:lineRule="exact"/>
              <w:jc w:val="center"/>
              <w:rPr>
                <w:rFonts w:eastAsia="仿宋_GB2312"/>
                <w:szCs w:val="21"/>
              </w:rPr>
            </w:pPr>
            <w:r>
              <w:rPr>
                <w:rFonts w:eastAsia="仿宋_GB2312"/>
                <w:szCs w:val="21"/>
              </w:rPr>
              <w:t>S103C029</w:t>
            </w:r>
          </w:p>
        </w:tc>
        <w:tc>
          <w:tcPr>
            <w:tcW w:w="3544" w:type="dxa"/>
            <w:vAlign w:val="center"/>
          </w:tcPr>
          <w:p>
            <w:pPr>
              <w:spacing w:line="240" w:lineRule="exact"/>
              <w:ind w:left="-105" w:leftChars="-50"/>
              <w:rPr>
                <w:rFonts w:eastAsia="仿宋_GB2312"/>
                <w:szCs w:val="21"/>
              </w:rPr>
            </w:pPr>
            <w:r>
              <w:rPr>
                <w:rFonts w:eastAsia="仿宋_GB2312"/>
                <w:szCs w:val="21"/>
              </w:rPr>
              <w:t>Chemistry &amp; Technology of Propellants</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S103C031</w:t>
            </w:r>
          </w:p>
        </w:tc>
        <w:tc>
          <w:tcPr>
            <w:tcW w:w="3544" w:type="dxa"/>
            <w:vAlign w:val="center"/>
          </w:tcPr>
          <w:p>
            <w:pPr>
              <w:rPr>
                <w:rFonts w:eastAsia="仿宋_GB2312"/>
                <w:szCs w:val="21"/>
              </w:rPr>
            </w:pPr>
            <w:r>
              <w:rPr>
                <w:rFonts w:eastAsia="仿宋_GB2312"/>
                <w:szCs w:val="21"/>
              </w:rPr>
              <w:t>Pyrotechnics</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szCs w:val="21"/>
              </w:rPr>
              <w:t>S103C054</w:t>
            </w:r>
          </w:p>
        </w:tc>
        <w:tc>
          <w:tcPr>
            <w:tcW w:w="3544" w:type="dxa"/>
            <w:vAlign w:val="center"/>
          </w:tcPr>
          <w:p>
            <w:pPr>
              <w:rPr>
                <w:rFonts w:eastAsia="仿宋_GB2312"/>
                <w:szCs w:val="21"/>
              </w:rPr>
            </w:pPr>
            <w:r>
              <w:rPr>
                <w:rFonts w:hint="eastAsia" w:eastAsia="仿宋_GB2312"/>
                <w:szCs w:val="21"/>
              </w:rPr>
              <w:t>绿色化工及清洁生产技术</w:t>
            </w:r>
          </w:p>
        </w:tc>
        <w:tc>
          <w:tcPr>
            <w:tcW w:w="425" w:type="dxa"/>
            <w:vAlign w:val="center"/>
          </w:tcPr>
          <w:p>
            <w:pPr>
              <w:jc w:val="center"/>
              <w:rPr>
                <w:rFonts w:eastAsia="仿宋_GB2312"/>
                <w:szCs w:val="21"/>
              </w:rPr>
            </w:pPr>
            <w:r>
              <w:rPr>
                <w:rFonts w:hint="eastAsia"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6" w:type="dxa"/>
            <w:vMerge w:val="continue"/>
            <w:vAlign w:val="center"/>
          </w:tcPr>
          <w:p>
            <w:pPr>
              <w:jc w:val="center"/>
            </w:pP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选修</w:t>
            </w:r>
          </w:p>
          <w:p>
            <w:pPr>
              <w:jc w:val="center"/>
              <w:rPr>
                <w:rFonts w:ascii="仿宋_GB2312" w:eastAsia="仿宋_GB2312"/>
                <w:color w:val="000000"/>
                <w:szCs w:val="21"/>
              </w:rPr>
            </w:pPr>
            <w:r>
              <w:rPr>
                <w:rFonts w:hint="eastAsia" w:ascii="仿宋_GB2312" w:eastAsia="仿宋_GB2312"/>
                <w:color w:val="000000"/>
                <w:szCs w:val="21"/>
              </w:rPr>
              <w:t>英语</w:t>
            </w:r>
          </w:p>
        </w:tc>
        <w:tc>
          <w:tcPr>
            <w:tcW w:w="1275" w:type="dxa"/>
            <w:vAlign w:val="center"/>
          </w:tcPr>
          <w:p>
            <w:pPr>
              <w:jc w:val="center"/>
              <w:rPr>
                <w:rFonts w:eastAsia="仿宋_GB2312"/>
                <w:color w:val="000000"/>
                <w:szCs w:val="21"/>
              </w:rPr>
            </w:pPr>
            <w:r>
              <w:rPr>
                <w:rFonts w:hint="eastAsia" w:eastAsia="仿宋_GB2312"/>
                <w:color w:val="000000"/>
                <w:szCs w:val="21"/>
              </w:rPr>
              <w:t>S114A016</w:t>
            </w:r>
          </w:p>
        </w:tc>
        <w:tc>
          <w:tcPr>
            <w:tcW w:w="3544" w:type="dxa"/>
            <w:vAlign w:val="center"/>
          </w:tcPr>
          <w:p>
            <w:pPr>
              <w:jc w:val="left"/>
              <w:rPr>
                <w:rFonts w:eastAsia="仿宋_GB2312"/>
                <w:color w:val="000000"/>
                <w:szCs w:val="21"/>
              </w:rPr>
            </w:pPr>
            <w:r>
              <w:rPr>
                <w:rFonts w:hint="eastAsia" w:eastAsia="仿宋_GB2312"/>
                <w:color w:val="000000"/>
                <w:szCs w:val="21"/>
              </w:rPr>
              <w:t>硕士英语（选修）</w:t>
            </w:r>
          </w:p>
        </w:tc>
        <w:tc>
          <w:tcPr>
            <w:tcW w:w="425"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Align w:val="center"/>
          </w:tcPr>
          <w:p>
            <w:pPr>
              <w:jc w:val="center"/>
              <w:rPr>
                <w:rFonts w:ascii="仿宋_GB2312" w:eastAsia="仿宋_GB2312"/>
                <w:color w:val="000000"/>
                <w:szCs w:val="21"/>
              </w:rPr>
            </w:pPr>
            <w:r>
              <w:rPr>
                <w:rFonts w:hint="eastAsia" w:ascii="仿宋_GB2312" w:eastAsia="仿宋_GB2312"/>
                <w:szCs w:val="21"/>
              </w:rPr>
              <w:t>创新创业与公共素养</w:t>
            </w:r>
          </w:p>
        </w:tc>
        <w:tc>
          <w:tcPr>
            <w:tcW w:w="1275" w:type="dxa"/>
            <w:vAlign w:val="center"/>
          </w:tcPr>
          <w:p>
            <w:pPr>
              <w:jc w:val="center"/>
              <w:rPr>
                <w:rFonts w:eastAsia="仿宋_GB2312"/>
                <w:color w:val="000000"/>
                <w:szCs w:val="21"/>
              </w:rPr>
            </w:pPr>
            <w:r>
              <w:rPr>
                <w:rFonts w:hint="eastAsia" w:eastAsia="仿宋_GB2312"/>
                <w:color w:val="000000"/>
                <w:szCs w:val="21"/>
              </w:rPr>
              <w:t>S2440005</w:t>
            </w:r>
          </w:p>
        </w:tc>
        <w:tc>
          <w:tcPr>
            <w:tcW w:w="3544" w:type="dxa"/>
            <w:vAlign w:val="center"/>
          </w:tcPr>
          <w:p>
            <w:pPr>
              <w:jc w:val="left"/>
              <w:rPr>
                <w:rFonts w:eastAsia="仿宋_GB2312"/>
                <w:color w:val="000000"/>
                <w:szCs w:val="21"/>
              </w:rPr>
            </w:pPr>
            <w:r>
              <w:rPr>
                <w:rFonts w:hint="eastAsia" w:eastAsia="仿宋_GB2312"/>
                <w:color w:val="000000"/>
                <w:szCs w:val="21"/>
              </w:rPr>
              <w:t>创新创业（选修）</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76" w:type="dxa"/>
            <w:vMerge w:val="continue"/>
            <w:vAlign w:val="center"/>
          </w:tcPr>
          <w:p>
            <w:pPr>
              <w:jc w:val="center"/>
            </w:pPr>
          </w:p>
        </w:tc>
        <w:tc>
          <w:tcPr>
            <w:tcW w:w="567" w:type="dxa"/>
            <w:vMerge w:val="continue"/>
            <w:vAlign w:val="center"/>
          </w:tcPr>
          <w:p>
            <w:pPr>
              <w:jc w:val="center"/>
            </w:pPr>
          </w:p>
        </w:tc>
      </w:tr>
    </w:tbl>
    <w:p>
      <w:pPr>
        <w:ind w:firstLine="413" w:firstLineChars="196"/>
        <w:rPr>
          <w:b/>
          <w:bCs/>
          <w:color w:val="000000"/>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r>
        <w:rPr>
          <w:rFonts w:eastAsia="仿宋_GB2312"/>
          <w:color w:val="000000"/>
          <w:szCs w:val="21"/>
        </w:rPr>
        <w:br w:type="page"/>
      </w:r>
    </w:p>
    <w:p>
      <w:pPr>
        <w:pStyle w:val="2"/>
        <w:spacing w:before="0" w:after="0" w:line="240" w:lineRule="auto"/>
        <w:jc w:val="center"/>
        <w:rPr>
          <w:rFonts w:ascii="黑体" w:hAnsi="黑体" w:eastAsia="黑体"/>
          <w:b w:val="0"/>
          <w:sz w:val="32"/>
          <w:szCs w:val="32"/>
        </w:rPr>
      </w:pPr>
      <w:bookmarkStart w:id="92" w:name="_Toc49671944"/>
      <w:bookmarkStart w:id="93" w:name="_Toc523047733"/>
      <w:r>
        <w:rPr>
          <w:rFonts w:hint="eastAsia" w:ascii="黑体" w:hAnsi="黑体" w:eastAsia="黑体"/>
          <w:b w:val="0"/>
          <w:sz w:val="32"/>
          <w:szCs w:val="32"/>
        </w:rPr>
        <w:t>资源与环境</w:t>
      </w:r>
      <w:bookmarkEnd w:id="92"/>
    </w:p>
    <w:p>
      <w:pPr>
        <w:spacing w:line="440" w:lineRule="exact"/>
        <w:jc w:val="center"/>
        <w:rPr>
          <w:rFonts w:eastAsia="仿宋_GB2312"/>
          <w:color w:val="000000"/>
          <w:sz w:val="32"/>
          <w:szCs w:val="32"/>
        </w:rPr>
      </w:pPr>
      <w:r>
        <w:rPr>
          <w:rFonts w:eastAsia="仿宋_GB2312"/>
          <w:color w:val="000000"/>
          <w:sz w:val="32"/>
          <w:szCs w:val="32"/>
        </w:rPr>
        <w:t>Resources and Environment</w:t>
      </w:r>
    </w:p>
    <w:p>
      <w:pPr>
        <w:spacing w:line="440" w:lineRule="exact"/>
        <w:jc w:val="center"/>
        <w:rPr>
          <w:color w:val="000000"/>
          <w:szCs w:val="21"/>
        </w:rPr>
      </w:pPr>
      <w:r>
        <w:rPr>
          <w:rFonts w:hint="eastAsia"/>
          <w:color w:val="000000"/>
          <w:szCs w:val="21"/>
        </w:rPr>
        <w:t>（代码：</w:t>
      </w:r>
      <w:r>
        <w:rPr>
          <w:color w:val="000000"/>
          <w:szCs w:val="21"/>
        </w:rPr>
        <w:t>0857</w:t>
      </w:r>
      <w:r>
        <w:rPr>
          <w:rFonts w:hint="eastAsia"/>
          <w:color w:val="000000"/>
          <w:szCs w:val="21"/>
        </w:rPr>
        <w:t>）</w:t>
      </w:r>
    </w:p>
    <w:p>
      <w:pPr>
        <w:pStyle w:val="3"/>
        <w:spacing w:before="0" w:after="0" w:line="240" w:lineRule="auto"/>
        <w:jc w:val="center"/>
        <w:rPr>
          <w:rFonts w:ascii="黑体" w:hAnsi="黑体" w:eastAsia="黑体"/>
          <w:b w:val="0"/>
        </w:rPr>
      </w:pPr>
      <w:bookmarkStart w:id="94" w:name="_Toc49671945"/>
      <w:r>
        <w:rPr>
          <w:rFonts w:hint="eastAsia" w:ascii="黑体" w:hAnsi="黑体" w:eastAsia="黑体"/>
          <w:b w:val="0"/>
        </w:rPr>
        <w:t>安全工程</w:t>
      </w:r>
      <w:bookmarkEnd w:id="94"/>
    </w:p>
    <w:p>
      <w:pPr>
        <w:spacing w:line="440" w:lineRule="exact"/>
        <w:jc w:val="center"/>
        <w:rPr>
          <w:rFonts w:eastAsia="仿宋_GB2312"/>
          <w:color w:val="000000"/>
          <w:sz w:val="32"/>
          <w:szCs w:val="32"/>
        </w:rPr>
      </w:pPr>
      <w:r>
        <w:rPr>
          <w:rFonts w:eastAsia="仿宋_GB2312"/>
          <w:color w:val="000000"/>
          <w:sz w:val="32"/>
          <w:szCs w:val="32"/>
        </w:rPr>
        <w:t xml:space="preserve">Safety Engineering </w:t>
      </w:r>
    </w:p>
    <w:bookmarkEnd w:id="93"/>
    <w:p>
      <w:pPr>
        <w:rPr>
          <w:rFonts w:eastAsia="仿宋"/>
          <w:szCs w:val="21"/>
        </w:rPr>
      </w:pPr>
    </w:p>
    <w:p>
      <w:pPr>
        <w:ind w:firstLine="422" w:firstLineChars="200"/>
        <w:rPr>
          <w:b/>
          <w:bCs/>
          <w:color w:val="000000"/>
          <w:szCs w:val="21"/>
        </w:rPr>
      </w:pPr>
      <w:r>
        <w:rPr>
          <w:rFonts w:hint="eastAsia"/>
          <w:b/>
          <w:bCs/>
          <w:color w:val="000000"/>
          <w:szCs w:val="21"/>
        </w:rPr>
        <w:t>一、培养目标</w:t>
      </w:r>
    </w:p>
    <w:p>
      <w:pPr>
        <w:ind w:firstLine="420" w:firstLineChars="200"/>
        <w:rPr>
          <w:color w:val="000000"/>
          <w:szCs w:val="21"/>
        </w:rPr>
      </w:pPr>
      <w:r>
        <w:rPr>
          <w:rFonts w:hint="eastAsia"/>
          <w:color w:val="000000"/>
          <w:szCs w:val="21"/>
        </w:rPr>
        <w:t>资源与环境安全工程硕士专业学位获得者应拥护中国共产党的领导，热爱祖国，遵纪守法，具有服务国家和人民的高度社会责任感、良好的职业道德和创业精神、科学严谨和求真务实的学习态度和工作作风，身心健康；掌握安全工程相关的基础知识和专业知识，了解</w:t>
      </w:r>
      <w:r>
        <w:rPr>
          <w:color w:val="000000"/>
          <w:szCs w:val="21"/>
        </w:rPr>
        <w:t>“</w:t>
      </w:r>
      <w:r>
        <w:rPr>
          <w:rFonts w:hint="eastAsia"/>
          <w:color w:val="000000"/>
          <w:szCs w:val="21"/>
        </w:rPr>
        <w:t>安全工程</w:t>
      </w:r>
      <w:r>
        <w:rPr>
          <w:color w:val="000000"/>
          <w:szCs w:val="21"/>
        </w:rPr>
        <w:t>”</w:t>
      </w:r>
      <w:r>
        <w:rPr>
          <w:rFonts w:hint="eastAsia"/>
          <w:color w:val="000000"/>
          <w:szCs w:val="21"/>
        </w:rPr>
        <w:t>领域的进展与动向，在领域的某一方向具有独立从事工程设计、工程实施、工程研究、工程开发及工程管理等能力；掌握一门外国语。</w:t>
      </w:r>
    </w:p>
    <w:p>
      <w:pPr>
        <w:ind w:firstLine="422" w:firstLineChars="200"/>
        <w:rPr>
          <w:b/>
          <w:bCs/>
          <w:color w:val="000000"/>
          <w:szCs w:val="21"/>
        </w:rPr>
      </w:pPr>
      <w:r>
        <w:rPr>
          <w:rFonts w:hint="eastAsia"/>
          <w:b/>
          <w:bCs/>
          <w:color w:val="000000"/>
          <w:szCs w:val="21"/>
        </w:rPr>
        <w:t>二、研究方向</w:t>
      </w:r>
    </w:p>
    <w:p>
      <w:pPr>
        <w:ind w:firstLine="420" w:firstLineChars="200"/>
        <w:rPr>
          <w:color w:val="000000"/>
          <w:szCs w:val="21"/>
        </w:rPr>
      </w:pPr>
      <w:r>
        <w:rPr>
          <w:color w:val="000000"/>
          <w:szCs w:val="21"/>
        </w:rPr>
        <w:t>1</w:t>
      </w:r>
      <w:r>
        <w:rPr>
          <w:rFonts w:hint="eastAsia"/>
          <w:color w:val="000000"/>
          <w:szCs w:val="21"/>
        </w:rPr>
        <w:t>．物质与化工过程安全</w:t>
      </w:r>
      <w:r>
        <w:rPr>
          <w:color w:val="000000"/>
          <w:szCs w:val="21"/>
        </w:rPr>
        <w:t xml:space="preserve"> </w:t>
      </w:r>
    </w:p>
    <w:p>
      <w:pPr>
        <w:ind w:firstLine="420" w:firstLineChars="200"/>
        <w:rPr>
          <w:color w:val="000000"/>
          <w:szCs w:val="21"/>
        </w:rPr>
      </w:pPr>
      <w:r>
        <w:rPr>
          <w:color w:val="000000"/>
          <w:szCs w:val="21"/>
        </w:rPr>
        <w:t>2</w:t>
      </w:r>
      <w:r>
        <w:rPr>
          <w:rFonts w:hint="eastAsia"/>
          <w:color w:val="000000"/>
          <w:szCs w:val="21"/>
        </w:rPr>
        <w:t>．消防与防爆工程</w:t>
      </w:r>
    </w:p>
    <w:p>
      <w:pPr>
        <w:ind w:firstLine="420" w:firstLineChars="200"/>
        <w:rPr>
          <w:color w:val="000000"/>
          <w:szCs w:val="21"/>
        </w:rPr>
      </w:pPr>
      <w:r>
        <w:rPr>
          <w:color w:val="000000"/>
          <w:szCs w:val="21"/>
        </w:rPr>
        <w:t>3</w:t>
      </w:r>
      <w:r>
        <w:rPr>
          <w:rFonts w:hint="eastAsia"/>
          <w:color w:val="000000"/>
          <w:szCs w:val="21"/>
        </w:rPr>
        <w:t>．安全管理工程与评价</w:t>
      </w:r>
    </w:p>
    <w:p>
      <w:pPr>
        <w:ind w:firstLine="422" w:firstLineChars="200"/>
        <w:rPr>
          <w:b/>
          <w:bCs/>
          <w:color w:val="000000"/>
          <w:szCs w:val="21"/>
        </w:rPr>
      </w:pPr>
      <w:r>
        <w:rPr>
          <w:rFonts w:hint="eastAsia"/>
          <w:b/>
          <w:bCs/>
          <w:color w:val="000000"/>
          <w:szCs w:val="21"/>
        </w:rPr>
        <w:t>三、学制和学分</w:t>
      </w:r>
    </w:p>
    <w:p>
      <w:pPr>
        <w:ind w:firstLine="420" w:firstLineChars="200"/>
        <w:rPr>
          <w:color w:val="000000"/>
          <w:szCs w:val="21"/>
        </w:rPr>
      </w:pPr>
      <w:r>
        <w:rPr>
          <w:rFonts w:hint="eastAsia"/>
          <w:color w:val="000000"/>
          <w:szCs w:val="21"/>
        </w:rPr>
        <w:t>全日制硕士研究生培养实行以</w:t>
      </w:r>
      <w:r>
        <w:rPr>
          <w:color w:val="000000"/>
          <w:szCs w:val="21"/>
        </w:rPr>
        <w:t>2.5</w:t>
      </w:r>
      <w:r>
        <w:rPr>
          <w:rFonts w:hint="eastAsia"/>
          <w:color w:val="000000"/>
          <w:szCs w:val="21"/>
        </w:rPr>
        <w:t>为主的弹性学制，最长学习年限为</w:t>
      </w:r>
      <w:r>
        <w:rPr>
          <w:color w:val="000000"/>
          <w:szCs w:val="21"/>
        </w:rPr>
        <w:t>5</w:t>
      </w:r>
      <w:r>
        <w:rPr>
          <w:rFonts w:hint="eastAsia"/>
          <w:color w:val="000000"/>
          <w:szCs w:val="21"/>
        </w:rPr>
        <w:t>年。</w:t>
      </w:r>
    </w:p>
    <w:p>
      <w:pPr>
        <w:ind w:firstLine="420" w:firstLineChars="200"/>
        <w:rPr>
          <w:color w:val="000000"/>
          <w:szCs w:val="21"/>
        </w:rPr>
      </w:pPr>
      <w:r>
        <w:rPr>
          <w:rFonts w:hint="eastAsia"/>
          <w:color w:val="000000"/>
          <w:szCs w:val="21"/>
        </w:rPr>
        <w:t>非全日制硕士研究生实行以</w:t>
      </w:r>
      <w:r>
        <w:rPr>
          <w:color w:val="000000"/>
          <w:szCs w:val="21"/>
        </w:rPr>
        <w:t>3</w:t>
      </w:r>
      <w:r>
        <w:rPr>
          <w:rFonts w:hint="eastAsia"/>
          <w:color w:val="000000"/>
          <w:szCs w:val="21"/>
        </w:rPr>
        <w:t>年为主的弹性学制，最长学习年限为</w:t>
      </w:r>
      <w:r>
        <w:rPr>
          <w:color w:val="000000"/>
          <w:szCs w:val="21"/>
        </w:rPr>
        <w:t>5</w:t>
      </w:r>
      <w:r>
        <w:rPr>
          <w:rFonts w:hint="eastAsia"/>
          <w:color w:val="000000"/>
          <w:szCs w:val="21"/>
        </w:rPr>
        <w:t>年。</w:t>
      </w:r>
    </w:p>
    <w:p>
      <w:pPr>
        <w:ind w:firstLine="420" w:firstLineChars="200"/>
        <w:rPr>
          <w:color w:val="000000"/>
          <w:szCs w:val="21"/>
        </w:rPr>
      </w:pPr>
      <w:r>
        <w:rPr>
          <w:rFonts w:hint="eastAsia"/>
          <w:color w:val="000000"/>
          <w:szCs w:val="21"/>
        </w:rPr>
        <w:t>工程类硕士研究生学习计划总学分不得少于</w:t>
      </w:r>
      <w:r>
        <w:rPr>
          <w:color w:val="000000"/>
          <w:szCs w:val="21"/>
        </w:rPr>
        <w:t>74</w:t>
      </w:r>
      <w:r>
        <w:rPr>
          <w:rFonts w:hint="eastAsia"/>
          <w:color w:val="000000"/>
          <w:szCs w:val="21"/>
        </w:rPr>
        <w:t>学分，其中课程学习不少于</w:t>
      </w:r>
      <w:r>
        <w:rPr>
          <w:color w:val="000000"/>
          <w:szCs w:val="21"/>
        </w:rPr>
        <w:t>28</w:t>
      </w:r>
      <w:r>
        <w:rPr>
          <w:rFonts w:hint="eastAsia"/>
          <w:color w:val="000000"/>
          <w:szCs w:val="21"/>
        </w:rPr>
        <w:t>学分，专业实践</w:t>
      </w:r>
      <w:r>
        <w:rPr>
          <w:color w:val="000000"/>
          <w:szCs w:val="21"/>
        </w:rPr>
        <w:t>15</w:t>
      </w:r>
      <w:r>
        <w:rPr>
          <w:rFonts w:hint="eastAsia"/>
          <w:color w:val="000000"/>
          <w:szCs w:val="21"/>
        </w:rPr>
        <w:t>学分，论文选题开题</w:t>
      </w:r>
      <w:r>
        <w:rPr>
          <w:color w:val="000000"/>
          <w:szCs w:val="21"/>
        </w:rPr>
        <w:t>1</w:t>
      </w:r>
      <w:r>
        <w:rPr>
          <w:rFonts w:hint="eastAsia"/>
          <w:color w:val="000000"/>
          <w:szCs w:val="21"/>
        </w:rPr>
        <w:t>学分，学位论文</w:t>
      </w:r>
      <w:r>
        <w:rPr>
          <w:color w:val="000000"/>
          <w:szCs w:val="21"/>
        </w:rPr>
        <w:t>30</w:t>
      </w:r>
      <w:r>
        <w:rPr>
          <w:rFonts w:hint="eastAsia"/>
          <w:color w:val="000000"/>
          <w:szCs w:val="21"/>
        </w:rPr>
        <w:t>学分，且必修不少于</w:t>
      </w:r>
      <w:r>
        <w:rPr>
          <w:color w:val="000000"/>
          <w:szCs w:val="21"/>
        </w:rPr>
        <w:t>2</w:t>
      </w:r>
      <w:r>
        <w:rPr>
          <w:rFonts w:hint="eastAsia"/>
          <w:color w:val="000000"/>
          <w:szCs w:val="21"/>
        </w:rPr>
        <w:t>学分全英语专业课。</w:t>
      </w:r>
    </w:p>
    <w:p>
      <w:pPr>
        <w:ind w:firstLine="422" w:firstLineChars="200"/>
        <w:rPr>
          <w:b/>
          <w:bCs/>
          <w:color w:val="000000"/>
          <w:szCs w:val="21"/>
        </w:rPr>
      </w:pPr>
      <w:r>
        <w:rPr>
          <w:rFonts w:hint="eastAsia"/>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rFonts w:hint="eastAsia"/>
          <w:b/>
          <w:bCs/>
          <w:color w:val="000000"/>
          <w:szCs w:val="21"/>
        </w:rPr>
        <w:t>五、课程设置</w:t>
      </w:r>
    </w:p>
    <w:p>
      <w:pPr>
        <w:ind w:firstLine="420" w:firstLineChars="200"/>
        <w:rPr>
          <w:color w:val="000000"/>
          <w:szCs w:val="21"/>
        </w:rPr>
      </w:pPr>
      <w:r>
        <w:rPr>
          <w:rFonts w:hint="eastAsia"/>
          <w:color w:val="000000"/>
          <w:szCs w:val="21"/>
        </w:rPr>
        <w:t>课程设置及选课要求参见设置表。全日制硕士研究生课程学习原则上在第一学年内完成。非全日制硕士研究生课程学习原则上在两学年内完成。</w:t>
      </w:r>
    </w:p>
    <w:p>
      <w:pPr>
        <w:jc w:val="center"/>
        <w:rPr>
          <w:b/>
          <w:bCs/>
          <w:color w:val="000000"/>
          <w:szCs w:val="21"/>
        </w:rPr>
      </w:pPr>
      <w:r>
        <w:rPr>
          <w:rFonts w:eastAsia="仿宋_GB2312"/>
          <w:szCs w:val="21"/>
        </w:rPr>
        <w:br w:type="page"/>
      </w:r>
      <w:r>
        <w:rPr>
          <w:rFonts w:hint="eastAsia"/>
          <w:b/>
          <w:bCs/>
          <w:color w:val="000000"/>
          <w:szCs w:val="21"/>
        </w:rPr>
        <w:t>安全工程工程领域课程设置表（表中标注</w:t>
      </w:r>
      <w:r>
        <w:rPr>
          <w:b/>
          <w:bCs/>
          <w:color w:val="000000"/>
          <w:szCs w:val="21"/>
        </w:rPr>
        <w:t>“</w:t>
      </w:r>
      <w:r>
        <w:rPr>
          <w:rFonts w:hint="eastAsia"/>
          <w:b/>
          <w:bCs/>
          <w:color w:val="000000"/>
          <w:szCs w:val="21"/>
        </w:rPr>
        <w:t>※</w:t>
      </w:r>
      <w:r>
        <w:rPr>
          <w:b/>
          <w:bCs/>
          <w:color w:val="000000"/>
          <w:szCs w:val="21"/>
        </w:rPr>
        <w:t>”</w:t>
      </w:r>
      <w:r>
        <w:rPr>
          <w:rFonts w:hint="eastAsia"/>
          <w:b/>
          <w:bCs/>
          <w:color w:val="000000"/>
          <w:szCs w:val="21"/>
        </w:rPr>
        <w:t>的课程为与企事业单位共建课程）</w:t>
      </w:r>
    </w:p>
    <w:tbl>
      <w:tblPr>
        <w:tblStyle w:val="20"/>
        <w:tblW w:w="892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0"/>
        <w:gridCol w:w="1276"/>
        <w:gridCol w:w="3539"/>
        <w:gridCol w:w="425"/>
        <w:gridCol w:w="709"/>
        <w:gridCol w:w="113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4" w:space="0"/>
            </w:tcBorders>
            <w:vAlign w:val="center"/>
          </w:tcPr>
          <w:p>
            <w:pPr>
              <w:jc w:val="cente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Cs w:val="21"/>
              </w:rPr>
            </w:pPr>
            <w:r>
              <w:rPr>
                <w:rFonts w:hint="eastAsia" w:eastAsia="仿宋_GB2312"/>
                <w:b/>
                <w:color w:val="000000"/>
                <w:szCs w:val="21"/>
              </w:rPr>
              <w:t>课程</w:t>
            </w:r>
          </w:p>
          <w:p>
            <w:pPr>
              <w:jc w:val="center"/>
            </w:pPr>
            <w:r>
              <w:rPr>
                <w:rFonts w:hint="eastAsia" w:eastAsia="仿宋_GB2312"/>
                <w:b/>
                <w:color w:val="000000"/>
                <w:szCs w:val="21"/>
              </w:rPr>
              <w:t>类型</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Cs w:val="21"/>
              </w:rPr>
            </w:pPr>
            <w:r>
              <w:rPr>
                <w:rFonts w:hint="eastAsia" w:eastAsia="仿宋_GB2312"/>
                <w:b/>
                <w:color w:val="000000"/>
                <w:szCs w:val="21"/>
              </w:rPr>
              <w:t>课程编号</w:t>
            </w:r>
          </w:p>
        </w:tc>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Cs w:val="21"/>
              </w:rPr>
            </w:pPr>
            <w:r>
              <w:rPr>
                <w:rFonts w:hint="eastAsia" w:eastAsia="仿宋_GB2312"/>
                <w:b/>
                <w:color w:val="000000"/>
                <w:szCs w:val="21"/>
              </w:rPr>
              <w:t>课程名称</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Cs w:val="21"/>
              </w:rPr>
            </w:pPr>
            <w:r>
              <w:rPr>
                <w:rFonts w:hint="eastAsia" w:eastAsia="仿宋_GB2312"/>
                <w:b/>
                <w:color w:val="000000"/>
                <w:szCs w:val="21"/>
              </w:rPr>
              <w:t>学分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Cs w:val="21"/>
              </w:rPr>
            </w:pPr>
            <w:r>
              <w:rPr>
                <w:rFonts w:hint="eastAsia" w:eastAsia="仿宋_GB2312"/>
                <w:b/>
                <w:color w:val="000000"/>
                <w:szCs w:val="21"/>
              </w:rPr>
              <w:t>开课学期</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
                <w:color w:val="000000"/>
                <w:szCs w:val="21"/>
              </w:rPr>
            </w:pPr>
            <w:r>
              <w:rPr>
                <w:rFonts w:hint="eastAsia" w:eastAsia="仿宋_GB2312"/>
                <w:b/>
                <w:color w:val="000000"/>
                <w:szCs w:val="21"/>
              </w:rPr>
              <w:t>备</w:t>
            </w:r>
            <w:r>
              <w:rPr>
                <w:rFonts w:eastAsia="仿宋_GB2312"/>
                <w:b/>
                <w:color w:val="000000"/>
                <w:szCs w:val="21"/>
              </w:rPr>
              <w:t xml:space="preserve">    </w:t>
            </w:r>
            <w:r>
              <w:rPr>
                <w:rFonts w:hint="eastAsia" w:eastAsia="仿宋_GB2312"/>
                <w:b/>
                <w:color w:val="000000"/>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eastAsia="仿宋_GB2312"/>
                <w:color w:val="000000"/>
                <w:szCs w:val="21"/>
              </w:rPr>
            </w:pPr>
            <w:r>
              <w:rPr>
                <w:rFonts w:hint="eastAsia" w:eastAsia="仿宋_GB2312"/>
                <w:color w:val="000000"/>
                <w:szCs w:val="21"/>
              </w:rPr>
              <w:t>必</w:t>
            </w:r>
            <w:r>
              <w:rPr>
                <w:rFonts w:eastAsia="仿宋_GB2312"/>
                <w:color w:val="000000"/>
                <w:szCs w:val="21"/>
              </w:rPr>
              <w:t xml:space="preserve">  </w:t>
            </w:r>
            <w:r>
              <w:rPr>
                <w:rFonts w:hint="eastAsia" w:eastAsia="仿宋_GB2312"/>
                <w:color w:val="000000"/>
                <w:szCs w:val="21"/>
              </w:rPr>
              <w:t>修</w:t>
            </w:r>
            <w:r>
              <w:rPr>
                <w:rFonts w:eastAsia="仿宋_GB2312"/>
                <w:color w:val="000000"/>
                <w:szCs w:val="21"/>
              </w:rPr>
              <w:t xml:space="preserve">  </w:t>
            </w:r>
            <w:r>
              <w:rPr>
                <w:rFonts w:hint="eastAsia" w:eastAsia="仿宋_GB2312"/>
                <w:color w:val="000000"/>
                <w:szCs w:val="21"/>
              </w:rPr>
              <w:t>模</w:t>
            </w:r>
            <w:r>
              <w:rPr>
                <w:rFonts w:eastAsia="仿宋_GB2312"/>
                <w:color w:val="000000"/>
                <w:szCs w:val="21"/>
              </w:rPr>
              <w:t xml:space="preserve">  </w:t>
            </w:r>
            <w:r>
              <w:rPr>
                <w:rFonts w:hint="eastAsia" w:eastAsia="仿宋_GB2312"/>
                <w:color w:val="000000"/>
                <w:szCs w:val="21"/>
              </w:rPr>
              <w:t>块</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rPr>
              <w:t>公</w:t>
            </w:r>
            <w:r>
              <w:rPr>
                <w:rFonts w:eastAsia="仿宋_GB2312"/>
                <w:color w:val="000000"/>
              </w:rPr>
              <w:t xml:space="preserve">  </w:t>
            </w:r>
            <w:r>
              <w:rPr>
                <w:rFonts w:hint="eastAsia" w:eastAsia="仿宋_GB2312"/>
                <w:color w:val="000000"/>
              </w:rPr>
              <w:t>共基础课</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S123A003</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szCs w:val="21"/>
              </w:rPr>
            </w:pPr>
            <w:r>
              <w:rPr>
                <w:rFonts w:hint="eastAsia" w:eastAsia="仿宋_GB2312"/>
                <w:color w:val="000000"/>
                <w:szCs w:val="21"/>
              </w:rPr>
              <w:t>中国特色社会主义理论与实践研究</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秋</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必修</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至少选</w:t>
            </w:r>
            <w:r>
              <w:rPr>
                <w:rFonts w:eastAsia="仿宋_GB2312"/>
                <w:color w:val="000000"/>
                <w:szCs w:val="21"/>
              </w:rPr>
              <w:t>19</w:t>
            </w:r>
            <w:r>
              <w:rPr>
                <w:rFonts w:hint="eastAsia"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S123A004</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szCs w:val="21"/>
              </w:rPr>
            </w:pPr>
            <w:r>
              <w:rPr>
                <w:rFonts w:hint="eastAsia" w:eastAsia="仿宋_GB2312"/>
                <w:color w:val="000000"/>
                <w:szCs w:val="21"/>
              </w:rPr>
              <w:t>自然辩证法</w:t>
            </w:r>
            <w:r>
              <w:rPr>
                <w:rFonts w:hint="eastAsia" w:eastAsia="仿宋_GB2312"/>
                <w:color w:val="000000"/>
              </w:rPr>
              <w:t>概论</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秋</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S123C026</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szCs w:val="21"/>
              </w:rPr>
            </w:pPr>
            <w:r>
              <w:rPr>
                <w:rFonts w:hint="eastAsia" w:eastAsia="仿宋_GB2312"/>
                <w:color w:val="000000"/>
                <w:szCs w:val="21"/>
              </w:rPr>
              <w:t>工程伦理</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秋</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S114A006</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szCs w:val="21"/>
              </w:rPr>
            </w:pPr>
            <w:r>
              <w:rPr>
                <w:rFonts w:hint="eastAsia" w:eastAsia="仿宋_GB2312"/>
                <w:color w:val="000000"/>
                <w:szCs w:val="21"/>
              </w:rPr>
              <w:t>硕士英语（必修）</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春秋</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限选</w:t>
            </w:r>
            <w:r>
              <w:rPr>
                <w:rFonts w:eastAsia="仿宋_GB2312"/>
                <w:color w:val="000000"/>
                <w:szCs w:val="21"/>
              </w:rPr>
              <w:t>1</w:t>
            </w:r>
            <w:r>
              <w:rPr>
                <w:rFonts w:hint="eastAsia" w:eastAsia="仿宋_GB2312"/>
                <w:color w:val="000000"/>
                <w:szCs w:val="21"/>
              </w:rPr>
              <w:t>门</w:t>
            </w:r>
          </w:p>
          <w:p>
            <w:pPr>
              <w:jc w:val="center"/>
            </w:pPr>
            <w:r>
              <w:rPr>
                <w:rFonts w:hint="eastAsia" w:eastAsia="仿宋_GB2312"/>
                <w:color w:val="000000"/>
                <w:szCs w:val="21"/>
              </w:rPr>
              <w:t>语种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szCs w:val="18"/>
              </w:rPr>
            </w:pPr>
            <w:r>
              <w:rPr>
                <w:rFonts w:eastAsia="仿宋_GB2312"/>
                <w:color w:val="000000"/>
                <w:sz w:val="18"/>
                <w:szCs w:val="18"/>
              </w:rPr>
              <w:t>S114A018/19</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szCs w:val="21"/>
              </w:rPr>
            </w:pPr>
            <w:r>
              <w:rPr>
                <w:rFonts w:hint="eastAsia" w:eastAsia="仿宋_GB2312"/>
                <w:color w:val="000000"/>
                <w:szCs w:val="21"/>
              </w:rPr>
              <w:t>硕士外语（俄、日）</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秋</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S104C057</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S106C028</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基</w:t>
            </w:r>
            <w:r>
              <w:rPr>
                <w:rFonts w:eastAsia="仿宋_GB2312"/>
                <w:color w:val="000000"/>
                <w:szCs w:val="21"/>
              </w:rPr>
              <w:t xml:space="preserve">  </w:t>
            </w:r>
            <w:r>
              <w:rPr>
                <w:rFonts w:hint="eastAsia" w:eastAsia="仿宋_GB2312"/>
                <w:color w:val="000000"/>
                <w:szCs w:val="21"/>
              </w:rPr>
              <w:t>础理论课</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S113A019</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高等工程数学</w:t>
            </w:r>
            <w:r>
              <w:rPr>
                <w:rFonts w:eastAsia="仿宋_GB2312"/>
                <w:szCs w:val="21"/>
              </w:rPr>
              <w:t>II</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kern w:val="0"/>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秋</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至少选</w:t>
            </w:r>
          </w:p>
          <w:p>
            <w:pPr>
              <w:jc w:val="center"/>
              <w:rPr>
                <w:rFonts w:eastAsia="仿宋_GB2312"/>
                <w:color w:val="000000"/>
                <w:szCs w:val="21"/>
              </w:rPr>
            </w:pPr>
            <w:r>
              <w:rPr>
                <w:rFonts w:eastAsia="仿宋_GB2312"/>
                <w:color w:val="000000"/>
                <w:szCs w:val="21"/>
              </w:rPr>
              <w:t>2</w:t>
            </w:r>
            <w:r>
              <w:rPr>
                <w:rFonts w:hint="eastAsia" w:eastAsia="仿宋_GB2312"/>
                <w:color w:val="000000"/>
                <w:szCs w:val="21"/>
              </w:rPr>
              <w:t>门</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S113A010</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数学建模与系统仿真</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春</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S113A004</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连续介质力学</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3</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秋</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S103C024</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燃烧理论</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春</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restart"/>
            <w:tcBorders>
              <w:top w:val="single" w:color="auto" w:sz="4" w:space="0"/>
              <w:left w:val="single" w:color="auto" w:sz="4" w:space="0"/>
              <w:right w:val="single" w:color="auto" w:sz="4" w:space="0"/>
            </w:tcBorders>
            <w:vAlign w:val="center"/>
          </w:tcPr>
          <w:p>
            <w:pPr>
              <w:adjustRightInd w:val="0"/>
              <w:spacing w:line="312" w:lineRule="atLeast"/>
              <w:jc w:val="center"/>
              <w:rPr>
                <w:kern w:val="0"/>
                <w:szCs w:val="20"/>
              </w:rPr>
            </w:pPr>
            <w:r>
              <w:rPr>
                <w:rFonts w:hint="eastAsia" w:eastAsia="仿宋_GB2312"/>
                <w:color w:val="000000"/>
                <w:kern w:val="0"/>
                <w:szCs w:val="21"/>
              </w:rPr>
              <w:t>工</w:t>
            </w:r>
            <w:r>
              <w:rPr>
                <w:rFonts w:eastAsia="仿宋_GB2312"/>
                <w:color w:val="000000"/>
                <w:kern w:val="0"/>
                <w:szCs w:val="21"/>
              </w:rPr>
              <w:t xml:space="preserve">  </w:t>
            </w:r>
            <w:r>
              <w:rPr>
                <w:rFonts w:hint="eastAsia" w:eastAsia="仿宋_GB2312"/>
                <w:color w:val="000000"/>
                <w:kern w:val="0"/>
                <w:szCs w:val="21"/>
              </w:rPr>
              <w:t>程技</w:t>
            </w:r>
            <w:r>
              <w:rPr>
                <w:rFonts w:eastAsia="仿宋_GB2312"/>
                <w:color w:val="000000"/>
                <w:kern w:val="0"/>
                <w:szCs w:val="21"/>
              </w:rPr>
              <w:t xml:space="preserve">  </w:t>
            </w:r>
            <w:r>
              <w:rPr>
                <w:rFonts w:hint="eastAsia" w:eastAsia="仿宋_GB2312"/>
                <w:color w:val="000000"/>
                <w:kern w:val="0"/>
                <w:szCs w:val="21"/>
              </w:rPr>
              <w:t>术基础课</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S103C004</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爆炸及其作用</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春</w:t>
            </w:r>
          </w:p>
        </w:tc>
        <w:tc>
          <w:tcPr>
            <w:tcW w:w="1133" w:type="dxa"/>
            <w:vMerge w:val="restart"/>
            <w:tcBorders>
              <w:top w:val="single" w:color="auto" w:sz="4" w:space="0"/>
              <w:left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至少选</w:t>
            </w:r>
          </w:p>
          <w:p>
            <w:pPr>
              <w:jc w:val="center"/>
              <w:rPr>
                <w:rFonts w:eastAsia="仿宋_GB2312"/>
                <w:color w:val="000000"/>
                <w:szCs w:val="21"/>
              </w:rPr>
            </w:pPr>
            <w:r>
              <w:rPr>
                <w:rFonts w:eastAsia="仿宋_GB2312"/>
                <w:color w:val="000000"/>
                <w:szCs w:val="21"/>
              </w:rPr>
              <w:t>3</w:t>
            </w:r>
            <w:r>
              <w:rPr>
                <w:rFonts w:hint="eastAsia" w:eastAsia="仿宋_GB2312"/>
                <w:color w:val="000000"/>
                <w:szCs w:val="21"/>
              </w:rPr>
              <w:t>门</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left w:val="single" w:color="auto" w:sz="4" w:space="0"/>
              <w:right w:val="single" w:color="auto" w:sz="4" w:space="0"/>
            </w:tcBorders>
            <w:vAlign w:val="center"/>
          </w:tcPr>
          <w:p>
            <w:pPr>
              <w:widowControl/>
              <w:jc w:val="left"/>
              <w:rPr>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S103B003</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eastAsia="仿宋_GB2312"/>
                <w:szCs w:val="21"/>
              </w:rPr>
              <w:t>Thermal Safety of Chemical</w:t>
            </w:r>
            <w:r>
              <w:rPr>
                <w:rFonts w:hint="eastAsia" w:eastAsia="仿宋_GB2312"/>
                <w:szCs w:val="21"/>
              </w:rPr>
              <w:t xml:space="preserve"> </w:t>
            </w:r>
            <w:r>
              <w:rPr>
                <w:rFonts w:eastAsia="仿宋_GB2312"/>
                <w:szCs w:val="21"/>
              </w:rPr>
              <w:t>Process</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秋</w:t>
            </w:r>
          </w:p>
        </w:tc>
        <w:tc>
          <w:tcPr>
            <w:tcW w:w="1133" w:type="dxa"/>
            <w:vMerge w:val="continue"/>
            <w:tcBorders>
              <w:left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left w:val="single" w:color="auto" w:sz="4" w:space="0"/>
              <w:right w:val="single" w:color="auto" w:sz="4" w:space="0"/>
            </w:tcBorders>
            <w:vAlign w:val="center"/>
          </w:tcPr>
          <w:p>
            <w:pPr>
              <w:widowControl/>
              <w:jc w:val="left"/>
              <w:rPr>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S103C003</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系统风险分析与控制</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秋</w:t>
            </w:r>
          </w:p>
        </w:tc>
        <w:tc>
          <w:tcPr>
            <w:tcW w:w="1133" w:type="dxa"/>
            <w:vMerge w:val="continue"/>
            <w:tcBorders>
              <w:left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left w:val="single" w:color="auto" w:sz="4" w:space="0"/>
              <w:right w:val="single" w:color="auto" w:sz="4" w:space="0"/>
            </w:tcBorders>
            <w:vAlign w:val="center"/>
          </w:tcPr>
          <w:p>
            <w:pPr>
              <w:widowControl/>
              <w:jc w:val="left"/>
              <w:rPr>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S103S004</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化工过程设计</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秋</w:t>
            </w:r>
          </w:p>
        </w:tc>
        <w:tc>
          <w:tcPr>
            <w:tcW w:w="1133" w:type="dxa"/>
            <w:vMerge w:val="continue"/>
            <w:tcBorders>
              <w:left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left w:val="single" w:color="auto" w:sz="4" w:space="0"/>
              <w:right w:val="single" w:color="auto" w:sz="4" w:space="0"/>
            </w:tcBorders>
            <w:vAlign w:val="center"/>
          </w:tcPr>
          <w:p>
            <w:pPr>
              <w:widowControl/>
              <w:jc w:val="left"/>
              <w:rPr>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S103S002</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物质的危险性分类及测试方法</w:t>
            </w:r>
            <w:r>
              <w:rPr>
                <w:rFonts w:hint="eastAsia" w:ascii="宋体" w:hAnsi="宋体" w:cs="宋体"/>
                <w:b/>
                <w:bCs/>
                <w:szCs w:val="21"/>
              </w:rPr>
              <w:t>※</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秋</w:t>
            </w:r>
          </w:p>
        </w:tc>
        <w:tc>
          <w:tcPr>
            <w:tcW w:w="1133" w:type="dxa"/>
            <w:vMerge w:val="continue"/>
            <w:tcBorders>
              <w:left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left w:val="single" w:color="auto" w:sz="4" w:space="0"/>
              <w:bottom w:val="single" w:color="auto" w:sz="4" w:space="0"/>
              <w:right w:val="single" w:color="auto" w:sz="4" w:space="0"/>
            </w:tcBorders>
            <w:vAlign w:val="center"/>
          </w:tcPr>
          <w:p>
            <w:pPr>
              <w:widowControl/>
              <w:jc w:val="left"/>
              <w:rPr>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S103C055</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化工过程安全管理</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春</w:t>
            </w:r>
          </w:p>
        </w:tc>
        <w:tc>
          <w:tcPr>
            <w:tcW w:w="1133" w:type="dxa"/>
            <w:vMerge w:val="continue"/>
            <w:tcBorders>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工</w:t>
            </w:r>
            <w:r>
              <w:rPr>
                <w:rFonts w:eastAsia="仿宋_GB2312"/>
                <w:color w:val="000000"/>
                <w:szCs w:val="21"/>
              </w:rPr>
              <w:t xml:space="preserve">  </w:t>
            </w:r>
            <w:r>
              <w:rPr>
                <w:rFonts w:hint="eastAsia" w:eastAsia="仿宋_GB2312"/>
                <w:color w:val="000000"/>
                <w:szCs w:val="21"/>
              </w:rPr>
              <w:t>程技</w:t>
            </w:r>
            <w:r>
              <w:rPr>
                <w:rFonts w:eastAsia="仿宋_GB2312"/>
                <w:color w:val="000000"/>
                <w:szCs w:val="21"/>
              </w:rPr>
              <w:t xml:space="preserve">  </w:t>
            </w:r>
            <w:r>
              <w:rPr>
                <w:rFonts w:hint="eastAsia" w:eastAsia="仿宋_GB2312"/>
                <w:color w:val="000000"/>
                <w:szCs w:val="21"/>
              </w:rPr>
              <w:t>术实践课</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S103S005</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现代仪器分析实验</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3</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春秋</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至少选</w:t>
            </w:r>
          </w:p>
          <w:p>
            <w:pPr>
              <w:jc w:val="center"/>
              <w:rPr>
                <w:rFonts w:eastAsia="仿宋_GB2312"/>
                <w:color w:val="000000"/>
                <w:szCs w:val="21"/>
              </w:rPr>
            </w:pPr>
            <w:r>
              <w:rPr>
                <w:rFonts w:eastAsia="仿宋_GB2312"/>
                <w:color w:val="000000"/>
                <w:szCs w:val="21"/>
              </w:rPr>
              <w:t>1</w:t>
            </w:r>
            <w:r>
              <w:rPr>
                <w:rFonts w:hint="eastAsia" w:eastAsia="仿宋_GB2312"/>
                <w:color w:val="000000"/>
                <w:szCs w:val="21"/>
              </w:rPr>
              <w:t>门</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S103C005</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eastAsia="仿宋_GB2312"/>
                <w:szCs w:val="21"/>
              </w:rPr>
              <w:t>Journal-Style Scientific Writing</w:t>
            </w:r>
            <w:r>
              <w:rPr>
                <w:rFonts w:hint="eastAsia" w:eastAsia="仿宋_GB2312"/>
                <w:szCs w:val="21"/>
              </w:rPr>
              <w:t xml:space="preserve"> </w:t>
            </w:r>
            <w:r>
              <w:rPr>
                <w:rFonts w:eastAsia="仿宋_GB2312"/>
                <w:szCs w:val="21"/>
              </w:rPr>
              <w:t>skills</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春</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eastAsia="仿宋_GB2312"/>
                <w:color w:val="000000"/>
                <w:szCs w:val="21"/>
              </w:rPr>
            </w:pPr>
            <w:r>
              <w:rPr>
                <w:rFonts w:hint="eastAsia" w:eastAsia="仿宋_GB2312"/>
                <w:color w:val="000000"/>
                <w:szCs w:val="21"/>
              </w:rPr>
              <w:t>选</w:t>
            </w:r>
            <w:r>
              <w:rPr>
                <w:rFonts w:eastAsia="仿宋_GB2312"/>
                <w:color w:val="000000"/>
                <w:szCs w:val="21"/>
              </w:rPr>
              <w:t xml:space="preserve">  </w:t>
            </w:r>
            <w:r>
              <w:rPr>
                <w:rFonts w:hint="eastAsia" w:eastAsia="仿宋_GB2312"/>
                <w:color w:val="000000"/>
                <w:szCs w:val="21"/>
              </w:rPr>
              <w:t>修</w:t>
            </w:r>
            <w:r>
              <w:rPr>
                <w:rFonts w:eastAsia="仿宋_GB2312"/>
                <w:color w:val="000000"/>
                <w:szCs w:val="21"/>
              </w:rPr>
              <w:t xml:space="preserve">  </w:t>
            </w:r>
            <w:r>
              <w:rPr>
                <w:rFonts w:hint="eastAsia" w:eastAsia="仿宋_GB2312"/>
                <w:color w:val="000000"/>
                <w:szCs w:val="21"/>
              </w:rPr>
              <w:t>模</w:t>
            </w:r>
            <w:r>
              <w:rPr>
                <w:rFonts w:eastAsia="仿宋_GB2312"/>
                <w:color w:val="000000"/>
                <w:szCs w:val="21"/>
              </w:rPr>
              <w:t xml:space="preserve">  </w:t>
            </w:r>
            <w:r>
              <w:rPr>
                <w:rFonts w:hint="eastAsia" w:eastAsia="仿宋_GB2312"/>
                <w:color w:val="000000"/>
                <w:szCs w:val="21"/>
              </w:rPr>
              <w:t>块</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专</w:t>
            </w:r>
            <w:r>
              <w:rPr>
                <w:rFonts w:eastAsia="仿宋_GB2312"/>
                <w:color w:val="000000"/>
                <w:szCs w:val="21"/>
              </w:rPr>
              <w:t xml:space="preserve">  </w:t>
            </w:r>
            <w:r>
              <w:rPr>
                <w:rFonts w:hint="eastAsia" w:eastAsia="仿宋_GB2312"/>
                <w:color w:val="000000"/>
                <w:szCs w:val="21"/>
              </w:rPr>
              <w:t>业选修课</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S103C047</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含能化合物的结构与性能</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秋</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从本模块课程或从学校其它课程中至少选</w:t>
            </w:r>
            <w:r>
              <w:rPr>
                <w:rFonts w:eastAsia="仿宋_GB2312"/>
                <w:color w:val="000000"/>
                <w:szCs w:val="21"/>
              </w:rPr>
              <w:t>4</w:t>
            </w:r>
            <w:r>
              <w:rPr>
                <w:rFonts w:hint="eastAsia" w:eastAsia="仿宋_GB2312"/>
                <w:color w:val="000000"/>
                <w:szCs w:val="21"/>
              </w:rPr>
              <w:t>门</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至少选</w:t>
            </w:r>
          </w:p>
          <w:p>
            <w:pPr>
              <w:jc w:val="center"/>
              <w:rPr>
                <w:rFonts w:eastAsia="仿宋_GB2312"/>
                <w:color w:val="000000"/>
                <w:szCs w:val="21"/>
              </w:rPr>
            </w:pPr>
            <w:r>
              <w:rPr>
                <w:rFonts w:eastAsia="仿宋_GB2312"/>
                <w:color w:val="000000"/>
                <w:szCs w:val="21"/>
              </w:rPr>
              <w:t>8</w:t>
            </w:r>
          </w:p>
          <w:p>
            <w:pPr>
              <w:jc w:val="center"/>
              <w:rPr>
                <w:rFonts w:eastAsia="仿宋_GB2312"/>
                <w:color w:val="000000"/>
                <w:szCs w:val="21"/>
              </w:rPr>
            </w:pPr>
            <w:r>
              <w:rPr>
                <w:rFonts w:hint="eastAsia"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S103C030</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eastAsia="仿宋_GB2312"/>
                <w:szCs w:val="21"/>
              </w:rPr>
              <w:t>Modern Instrumental Analysis</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秋</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S103C027</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热分析动力学及其应用</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春</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S103C012</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工业爆炸灾害</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秋</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S103C010</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相似理论及工程应用</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春</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S103C021</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建筑消防工程学</w:t>
            </w:r>
            <w:r>
              <w:rPr>
                <w:rFonts w:hint="eastAsia" w:ascii="宋体" w:hAnsi="宋体" w:cs="宋体"/>
                <w:b/>
                <w:bCs/>
                <w:szCs w:val="21"/>
              </w:rPr>
              <w:t>※</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秋</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S103C015</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r>
              <w:rPr>
                <w:rFonts w:hint="eastAsia" w:eastAsia="仿宋_GB2312"/>
                <w:szCs w:val="21"/>
              </w:rPr>
              <w:t>含能材料及其安全技术</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春</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Cs w:val="21"/>
              </w:rPr>
            </w:pPr>
            <w:r>
              <w:rPr>
                <w:rFonts w:hint="eastAsia" w:ascii="仿宋_GB2312" w:eastAsia="仿宋_GB2312"/>
                <w:color w:val="000000"/>
                <w:szCs w:val="21"/>
              </w:rPr>
              <w:t>选  修英  语</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S114A016</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szCs w:val="21"/>
              </w:rPr>
            </w:pPr>
            <w:r>
              <w:rPr>
                <w:rFonts w:hint="eastAsia" w:eastAsia="仿宋_GB2312"/>
                <w:color w:val="000000"/>
                <w:szCs w:val="21"/>
              </w:rPr>
              <w:t>硕士英语（选修）</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春</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Cs w:val="21"/>
              </w:rPr>
            </w:pPr>
            <w:r>
              <w:rPr>
                <w:rFonts w:hint="eastAsia" w:ascii="仿宋_GB2312" w:eastAsia="仿宋_GB2312"/>
                <w:szCs w:val="21"/>
              </w:rPr>
              <w:t>创新创业与公共素养</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S2440005</w:t>
            </w:r>
          </w:p>
        </w:tc>
        <w:tc>
          <w:tcPr>
            <w:tcW w:w="3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szCs w:val="21"/>
              </w:rPr>
            </w:pPr>
            <w:r>
              <w:rPr>
                <w:rFonts w:hint="eastAsia" w:eastAsia="仿宋_GB2312"/>
                <w:color w:val="000000"/>
                <w:szCs w:val="21"/>
              </w:rPr>
              <w:t>创新创业（选修）</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color w:val="000000"/>
                <w:szCs w:val="21"/>
              </w:rPr>
              <w:t>春</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Cs w:val="21"/>
              </w:rPr>
            </w:pPr>
          </w:p>
        </w:tc>
      </w:tr>
    </w:tbl>
    <w:p>
      <w:pPr>
        <w:rPr>
          <w:rFonts w:eastAsia="仿宋_GB2312"/>
        </w:rPr>
      </w:pPr>
      <w:r>
        <w:rPr>
          <w:rFonts w:hint="eastAsia" w:eastAsia="仿宋_GB2312"/>
          <w:b/>
          <w:szCs w:val="21"/>
        </w:rPr>
        <w:t>跨学科或以同等学力身份入学的硕士研究生应加修由导师指定的本科层次主干课程（至少</w:t>
      </w:r>
      <w:r>
        <w:rPr>
          <w:rFonts w:eastAsia="仿宋_GB2312"/>
          <w:b/>
          <w:szCs w:val="21"/>
        </w:rPr>
        <w:t>2</w:t>
      </w:r>
      <w:r>
        <w:rPr>
          <w:rFonts w:hint="eastAsia" w:eastAsia="仿宋_GB2312"/>
          <w:b/>
          <w:szCs w:val="21"/>
        </w:rPr>
        <w:t>门），不计学分。</w:t>
      </w:r>
    </w:p>
    <w:p>
      <w:pPr>
        <w:ind w:firstLine="422" w:firstLineChars="200"/>
        <w:rPr>
          <w:b/>
          <w:bCs/>
          <w:color w:val="000000"/>
          <w:szCs w:val="21"/>
        </w:rPr>
      </w:pPr>
      <w:r>
        <w:rPr>
          <w:rFonts w:eastAsia="仿宋_GB2312"/>
          <w:b/>
          <w:bCs/>
          <w:szCs w:val="21"/>
        </w:rPr>
        <w:br w:type="page"/>
      </w:r>
      <w:r>
        <w:rPr>
          <w:rFonts w:hint="eastAsia"/>
          <w:b/>
          <w:bCs/>
          <w:color w:val="000000"/>
          <w:szCs w:val="21"/>
        </w:rPr>
        <w:t>六、专业实践</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w:t>
      </w:r>
      <w:r>
        <w:rPr>
          <w:color w:val="000000"/>
          <w:szCs w:val="21"/>
        </w:rPr>
        <w:t>2</w:t>
      </w:r>
      <w:r>
        <w:rPr>
          <w:rFonts w:hint="eastAsia"/>
          <w:color w:val="000000"/>
          <w:szCs w:val="21"/>
        </w:rPr>
        <w:t>年及以上企业工作经历的工程类项士专业学位研究生专业实践时间应不少于</w:t>
      </w:r>
      <w:r>
        <w:rPr>
          <w:color w:val="000000"/>
          <w:szCs w:val="21"/>
        </w:rPr>
        <w:t>6</w:t>
      </w:r>
      <w:r>
        <w:rPr>
          <w:rFonts w:hint="eastAsia"/>
          <w:color w:val="000000"/>
          <w:szCs w:val="21"/>
        </w:rPr>
        <w:t>个月，不具有</w:t>
      </w:r>
      <w:r>
        <w:rPr>
          <w:color w:val="000000"/>
          <w:szCs w:val="21"/>
        </w:rPr>
        <w:t>2</w:t>
      </w:r>
      <w:r>
        <w:rPr>
          <w:rFonts w:hint="eastAsia"/>
          <w:color w:val="000000"/>
          <w:szCs w:val="21"/>
        </w:rPr>
        <w:t>年企业工作经历的工程类硕士专业学位研究生专业实践时间应不少于</w:t>
      </w:r>
      <w:r>
        <w:rPr>
          <w:color w:val="000000"/>
          <w:szCs w:val="21"/>
        </w:rPr>
        <w:t>1</w:t>
      </w:r>
      <w:r>
        <w:rPr>
          <w:rFonts w:hint="eastAsia"/>
          <w:color w:val="000000"/>
          <w:szCs w:val="21"/>
        </w:rPr>
        <w:t>年。非全日制工程类硕士专业学位研究生专业实践可结合自身工作岗位任务开展。</w:t>
      </w:r>
    </w:p>
    <w:p>
      <w:pPr>
        <w:ind w:firstLine="420" w:firstLineChars="200"/>
        <w:rPr>
          <w:color w:val="000000"/>
          <w:szCs w:val="21"/>
        </w:rPr>
      </w:pPr>
      <w:r>
        <w:rPr>
          <w:rFonts w:hint="eastAsia"/>
          <w:color w:val="000000"/>
          <w:szCs w:val="21"/>
        </w:rPr>
        <w:t>研究生外出实践须在导师指导下，做出实践计划安排，经学院批准后成行，实践结束须提交《南京理工大学研究生实践鉴定表》。研究生外出实践相关程序详见《南京理工大学研究生外出实践管理办法》。专业实践计</w:t>
      </w:r>
      <w:r>
        <w:rPr>
          <w:color w:val="000000"/>
          <w:szCs w:val="21"/>
        </w:rPr>
        <w:t>15</w:t>
      </w:r>
      <w:r>
        <w:rPr>
          <w:rFonts w:hint="eastAsia"/>
          <w:color w:val="000000"/>
          <w:szCs w:val="21"/>
        </w:rPr>
        <w:t>个学分。</w:t>
      </w:r>
    </w:p>
    <w:p>
      <w:pPr>
        <w:ind w:firstLine="422" w:firstLineChars="200"/>
        <w:rPr>
          <w:b/>
          <w:bCs/>
          <w:color w:val="000000"/>
          <w:szCs w:val="21"/>
        </w:rPr>
      </w:pPr>
      <w:r>
        <w:rPr>
          <w:rFonts w:hint="eastAsia"/>
          <w:b/>
          <w:bCs/>
          <w:color w:val="000000"/>
          <w:szCs w:val="21"/>
        </w:rPr>
        <w:t>七、开题报告</w:t>
      </w:r>
    </w:p>
    <w:p>
      <w:pPr>
        <w:ind w:firstLine="420" w:firstLineChars="200"/>
        <w:rPr>
          <w:color w:val="000000"/>
          <w:szCs w:val="21"/>
        </w:rPr>
      </w:pPr>
      <w:r>
        <w:rPr>
          <w:rFonts w:hint="eastAsia"/>
          <w:color w:val="000000"/>
          <w:szCs w:val="21"/>
        </w:rPr>
        <w:t>论文选题与开题是硕士研究生培养过程中一个非常重要的环节。工程类硕士研究生学位论文选题应来源于应用课题或现实问题，必须要有明确的工程背景和应用价值。研究生应在校内外导师的指导下确定研究方向，通过查阅文献、收集资料和调查研究后确定研究课题，写出选题文献综述。</w:t>
      </w:r>
    </w:p>
    <w:p>
      <w:pPr>
        <w:ind w:firstLine="420" w:firstLineChars="200"/>
        <w:rPr>
          <w:color w:val="000000"/>
          <w:szCs w:val="21"/>
        </w:rPr>
      </w:pPr>
      <w:r>
        <w:rPr>
          <w:rFonts w:hint="eastAsia"/>
          <w:color w:val="000000"/>
          <w:szCs w:val="21"/>
        </w:rPr>
        <w:t>全日制工程类硕士生论文开题必须在第三学期内完成，非全日制工程类硕士生论文开题必须在第四学期结束前完成。开题报告字数应不少于</w:t>
      </w:r>
      <w:r>
        <w:rPr>
          <w:color w:val="000000"/>
          <w:szCs w:val="21"/>
        </w:rPr>
        <w:t>8000</w:t>
      </w:r>
      <w:r>
        <w:rPr>
          <w:rFonts w:hint="eastAsia"/>
          <w:color w:val="000000"/>
          <w:szCs w:val="21"/>
        </w:rPr>
        <w:t>字，其中文献综述</w:t>
      </w:r>
      <w:r>
        <w:rPr>
          <w:color w:val="000000"/>
          <w:szCs w:val="21"/>
        </w:rPr>
        <w:t>5000</w:t>
      </w:r>
      <w:r>
        <w:rPr>
          <w:rFonts w:hint="eastAsia"/>
          <w:color w:val="000000"/>
          <w:szCs w:val="21"/>
        </w:rPr>
        <w:t>字左右；要求查阅不少于</w:t>
      </w:r>
      <w:r>
        <w:rPr>
          <w:color w:val="000000"/>
          <w:szCs w:val="21"/>
        </w:rPr>
        <w:t>40</w:t>
      </w:r>
      <w:r>
        <w:rPr>
          <w:rFonts w:hint="eastAsia"/>
          <w:color w:val="000000"/>
          <w:szCs w:val="21"/>
        </w:rPr>
        <w:t>篇与选题相关的专业文献，其中外文文献不少于总数的</w:t>
      </w:r>
      <w:r>
        <w:rPr>
          <w:color w:val="000000"/>
          <w:szCs w:val="21"/>
        </w:rPr>
        <w:t>1/3</w:t>
      </w:r>
      <w:r>
        <w:rPr>
          <w:rFonts w:hint="eastAsia"/>
          <w:color w:val="000000"/>
          <w:szCs w:val="21"/>
        </w:rPr>
        <w:t>，近五年的文献不少于总数的</w:t>
      </w:r>
      <w:r>
        <w:rPr>
          <w:color w:val="000000"/>
          <w:szCs w:val="21"/>
        </w:rPr>
        <w:t>1/3</w:t>
      </w:r>
      <w:r>
        <w:rPr>
          <w:rFonts w:hint="eastAsia"/>
          <w:color w:val="000000"/>
          <w:szCs w:val="21"/>
        </w:rPr>
        <w:t>。开题报告通过者方可进入学位论文阶段。具体要求详见《南京理工大学研究生学位论文选题、开题及撰写的规定》和《南京理工大学全日制硕士专业学位研究生学位论文工作暂行规定》。</w:t>
      </w:r>
    </w:p>
    <w:p>
      <w:pPr>
        <w:ind w:firstLine="422" w:firstLineChars="200"/>
        <w:rPr>
          <w:b/>
          <w:bCs/>
          <w:color w:val="000000"/>
          <w:szCs w:val="21"/>
        </w:rPr>
      </w:pPr>
      <w:r>
        <w:rPr>
          <w:rFonts w:hint="eastAsia"/>
          <w:b/>
          <w:bCs/>
          <w:color w:val="000000"/>
          <w:szCs w:val="21"/>
        </w:rPr>
        <w:t>八、科研实践能力</w:t>
      </w:r>
    </w:p>
    <w:p>
      <w:pPr>
        <w:ind w:firstLine="420" w:firstLineChars="200"/>
        <w:rPr>
          <w:color w:val="000000"/>
          <w:szCs w:val="21"/>
        </w:rPr>
      </w:pPr>
      <w:r>
        <w:rPr>
          <w:rFonts w:hint="eastAsia"/>
          <w:color w:val="000000"/>
          <w:szCs w:val="21"/>
        </w:rPr>
        <w:t>研究生在校学习期间发表一定数量的与学位论文相关的学术论文等学术成果，具体要求详见《南京理工大学关于研究生发表学术论文要求的规定》。</w:t>
      </w:r>
    </w:p>
    <w:p>
      <w:pPr>
        <w:ind w:firstLine="422" w:firstLineChars="200"/>
        <w:rPr>
          <w:b/>
          <w:bCs/>
          <w:color w:val="000000"/>
          <w:szCs w:val="21"/>
        </w:rPr>
      </w:pPr>
      <w:r>
        <w:rPr>
          <w:rFonts w:hint="eastAsia"/>
          <w:b/>
          <w:bCs/>
          <w:color w:val="000000"/>
          <w:szCs w:val="21"/>
        </w:rPr>
        <w:t>九、学位论文</w:t>
      </w:r>
    </w:p>
    <w:p>
      <w:pPr>
        <w:ind w:firstLine="420" w:firstLineChars="200"/>
        <w:rPr>
          <w:color w:val="000000"/>
          <w:szCs w:val="21"/>
        </w:rPr>
      </w:pPr>
      <w:r>
        <w:rPr>
          <w:rFonts w:hint="eastAsia"/>
          <w:color w:val="000000"/>
          <w:szCs w:val="21"/>
        </w:rPr>
        <w:t>学位论文在导师或导师组指导下由研究生独立完成。学位论文在学习计划中占</w:t>
      </w:r>
      <w:r>
        <w:rPr>
          <w:color w:val="000000"/>
          <w:szCs w:val="21"/>
        </w:rPr>
        <w:t>30</w:t>
      </w:r>
      <w:r>
        <w:rPr>
          <w:rFonts w:hint="eastAsia"/>
          <w:color w:val="000000"/>
          <w:szCs w:val="21"/>
        </w:rPr>
        <w:t>学分。</w:t>
      </w:r>
    </w:p>
    <w:p>
      <w:pPr>
        <w:ind w:firstLine="420" w:firstLineChars="200"/>
        <w:rPr>
          <w:color w:val="000000"/>
          <w:szCs w:val="21"/>
        </w:rPr>
      </w:pPr>
      <w:r>
        <w:rPr>
          <w:rFonts w:hint="eastAsia"/>
          <w:color w:val="000000"/>
          <w:szCs w:val="21"/>
        </w:rPr>
        <w:t>学位论文工作是硕士研究生培养工作的重要组成部分，是对硕士研究生进行科学研究或承担专门技术工作的全面训练，是培养研究生创新能力、综合运用所学知识发现问题、分析和解决实际问题能力的重要环节。</w:t>
      </w:r>
    </w:p>
    <w:p>
      <w:pPr>
        <w:ind w:firstLine="420" w:firstLineChars="200"/>
        <w:rPr>
          <w:color w:val="000000"/>
          <w:szCs w:val="21"/>
        </w:rPr>
      </w:pPr>
      <w:r>
        <w:rPr>
          <w:rFonts w:hint="eastAsia"/>
          <w:color w:val="000000"/>
          <w:szCs w:val="21"/>
        </w:rPr>
        <w:t>工程类硕士研究生学位论文必须在导师的指导下由研究生独立完成。工研究生学位论文要求详见《南京理工大学全日制专业学位硕士研究生学位论文工作暂行规定》和《南京理工大学全日制硕士专业学位论文撰写要求》。（非全日制学位论文要求参考全日制）。</w:t>
      </w:r>
    </w:p>
    <w:p>
      <w:pPr>
        <w:spacing w:line="400" w:lineRule="exact"/>
        <w:ind w:firstLine="420" w:firstLineChars="200"/>
        <w:rPr>
          <w:rFonts w:ascii="宋体" w:hAnsi="宋体"/>
          <w:szCs w:val="21"/>
        </w:rPr>
      </w:pPr>
    </w:p>
    <w:p>
      <w:pPr>
        <w:rPr>
          <w:rFonts w:eastAsia="仿宋_GB2312"/>
          <w:b/>
          <w:szCs w:val="21"/>
        </w:rPr>
      </w:pPr>
    </w:p>
    <w:p>
      <w:pPr>
        <w:widowControl/>
        <w:jc w:val="left"/>
        <w:rPr>
          <w:rFonts w:eastAsia="仿宋_GB2312"/>
          <w:b/>
          <w:szCs w:val="21"/>
        </w:rPr>
      </w:pPr>
      <w:r>
        <w:rPr>
          <w:rFonts w:eastAsia="仿宋_GB2312"/>
          <w:b/>
          <w:szCs w:val="21"/>
        </w:rPr>
        <w:br w:type="page"/>
      </w:r>
    </w:p>
    <w:p>
      <w:pPr>
        <w:spacing w:line="440" w:lineRule="exact"/>
        <w:jc w:val="center"/>
        <w:rPr>
          <w:rFonts w:eastAsia="黑体"/>
          <w:color w:val="000000"/>
          <w:sz w:val="32"/>
          <w:szCs w:val="32"/>
        </w:rPr>
      </w:pPr>
      <w:r>
        <w:rPr>
          <w:rFonts w:hint="eastAsia" w:eastAsia="黑体"/>
          <w:color w:val="000000"/>
          <w:sz w:val="32"/>
          <w:szCs w:val="32"/>
        </w:rPr>
        <w:t>资源与环境</w:t>
      </w:r>
    </w:p>
    <w:p>
      <w:pPr>
        <w:spacing w:line="440" w:lineRule="exact"/>
        <w:jc w:val="center"/>
        <w:rPr>
          <w:rFonts w:eastAsia="仿宋_GB2312"/>
          <w:color w:val="000000"/>
          <w:sz w:val="32"/>
          <w:szCs w:val="32"/>
        </w:rPr>
      </w:pPr>
      <w:r>
        <w:rPr>
          <w:rFonts w:eastAsia="仿宋_GB2312"/>
          <w:color w:val="000000"/>
          <w:sz w:val="32"/>
          <w:szCs w:val="32"/>
        </w:rPr>
        <w:t>Resources and Environment</w:t>
      </w:r>
    </w:p>
    <w:p>
      <w:pPr>
        <w:spacing w:line="440" w:lineRule="exact"/>
        <w:jc w:val="center"/>
        <w:rPr>
          <w:color w:val="000000"/>
          <w:szCs w:val="21"/>
        </w:rPr>
      </w:pPr>
      <w:r>
        <w:rPr>
          <w:color w:val="000000"/>
          <w:szCs w:val="21"/>
        </w:rPr>
        <w:t>（代码：0857）</w:t>
      </w:r>
    </w:p>
    <w:p>
      <w:pPr>
        <w:pStyle w:val="3"/>
        <w:spacing w:before="0" w:after="0" w:line="240" w:lineRule="auto"/>
        <w:jc w:val="center"/>
        <w:rPr>
          <w:rFonts w:ascii="黑体" w:hAnsi="黑体" w:eastAsia="黑体"/>
          <w:b w:val="0"/>
        </w:rPr>
      </w:pPr>
      <w:bookmarkStart w:id="95" w:name="_Toc49671946"/>
      <w:r>
        <w:rPr>
          <w:rFonts w:hint="eastAsia" w:ascii="黑体" w:hAnsi="黑体" w:eastAsia="黑体"/>
          <w:b w:val="0"/>
        </w:rPr>
        <w:t>环境工程</w:t>
      </w:r>
      <w:bookmarkEnd w:id="95"/>
    </w:p>
    <w:p>
      <w:pPr>
        <w:spacing w:line="440" w:lineRule="exact"/>
        <w:jc w:val="center"/>
        <w:rPr>
          <w:rFonts w:eastAsia="仿宋_GB2312"/>
          <w:color w:val="000000"/>
          <w:sz w:val="32"/>
          <w:szCs w:val="32"/>
        </w:rPr>
      </w:pPr>
      <w:r>
        <w:rPr>
          <w:rFonts w:eastAsia="仿宋_GB2312"/>
          <w:color w:val="000000"/>
          <w:sz w:val="32"/>
          <w:szCs w:val="32"/>
        </w:rPr>
        <w:t xml:space="preserve">Environmental Engineering </w:t>
      </w:r>
    </w:p>
    <w:p>
      <w:pPr>
        <w:spacing w:line="440" w:lineRule="exact"/>
        <w:jc w:val="center"/>
        <w:rPr>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资源与环境环境工程领域</w:t>
      </w:r>
      <w:r>
        <w:rPr>
          <w:color w:val="000000"/>
          <w:szCs w:val="21"/>
        </w:rPr>
        <w:t>工程</w:t>
      </w:r>
      <w:r>
        <w:rPr>
          <w:rFonts w:hint="eastAsia"/>
          <w:color w:val="000000"/>
          <w:szCs w:val="21"/>
        </w:rPr>
        <w:t>类</w:t>
      </w:r>
      <w:r>
        <w:rPr>
          <w:color w:val="000000"/>
          <w:szCs w:val="21"/>
        </w:rPr>
        <w:t>硕士</w:t>
      </w:r>
      <w:r>
        <w:rPr>
          <w:rFonts w:hint="eastAsia"/>
          <w:color w:val="000000"/>
          <w:szCs w:val="21"/>
        </w:rPr>
        <w:t>专业</w:t>
      </w:r>
      <w:r>
        <w:rPr>
          <w:color w:val="000000"/>
          <w:szCs w:val="21"/>
        </w:rPr>
        <w:t>学位获得者应</w:t>
      </w: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掌握环境工程领域坚实的基础理论和宽广的专业知识，熟悉环境工程领域的相关规范，在行业领域的某一方向具有独立担负工程规划、工程设计、工程实施、工程研究、工程开发、工程管理等专门技术工作的能力，具有良好的职业素养；</w:t>
      </w:r>
      <w:r>
        <w:rPr>
          <w:color w:val="000000"/>
          <w:szCs w:val="21"/>
        </w:rPr>
        <w:t>掌握一门外语</w:t>
      </w:r>
      <w:r>
        <w:rPr>
          <w:rFonts w:hint="eastAsia"/>
          <w:color w:val="000000"/>
          <w:szCs w:val="21"/>
        </w:rPr>
        <w:t>及计算机应用</w:t>
      </w:r>
      <w:r>
        <w:rPr>
          <w:color w:val="000000"/>
          <w:szCs w:val="21"/>
        </w:rPr>
        <w:t>。</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rFonts w:hint="eastAsia"/>
          <w:color w:val="000000"/>
          <w:szCs w:val="21"/>
        </w:rPr>
        <w:t>1．废水处理与资源化工程</w:t>
      </w:r>
    </w:p>
    <w:p>
      <w:pPr>
        <w:ind w:firstLine="420" w:firstLineChars="200"/>
        <w:rPr>
          <w:color w:val="000000"/>
          <w:szCs w:val="21"/>
        </w:rPr>
      </w:pPr>
      <w:r>
        <w:rPr>
          <w:rFonts w:hint="eastAsia"/>
          <w:color w:val="000000"/>
          <w:szCs w:val="21"/>
        </w:rPr>
        <w:t>2．大气污染控制工程</w:t>
      </w:r>
    </w:p>
    <w:p>
      <w:pPr>
        <w:ind w:firstLine="420" w:firstLineChars="200"/>
        <w:rPr>
          <w:color w:val="000000"/>
          <w:szCs w:val="21"/>
        </w:rPr>
      </w:pPr>
      <w:r>
        <w:rPr>
          <w:rFonts w:hint="eastAsia"/>
          <w:color w:val="000000"/>
          <w:szCs w:val="21"/>
        </w:rPr>
        <w:t>3．环境生物技术</w:t>
      </w:r>
    </w:p>
    <w:p>
      <w:pPr>
        <w:ind w:firstLine="420" w:firstLineChars="200"/>
        <w:rPr>
          <w:color w:val="000000"/>
          <w:szCs w:val="21"/>
        </w:rPr>
      </w:pPr>
      <w:r>
        <w:rPr>
          <w:rFonts w:hint="eastAsia"/>
          <w:color w:val="000000"/>
          <w:szCs w:val="21"/>
        </w:rPr>
        <w:t>4．环境监测技术</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硕士生培养实行</w:t>
      </w:r>
      <w:r>
        <w:rPr>
          <w:rFonts w:hint="eastAsia"/>
          <w:color w:val="000000"/>
          <w:szCs w:val="21"/>
        </w:rPr>
        <w:t>2.5</w:t>
      </w:r>
      <w:r>
        <w:rPr>
          <w:color w:val="000000"/>
          <w:szCs w:val="21"/>
        </w:rPr>
        <w:t>为主的弹性学制，最长学习年限不超过</w:t>
      </w:r>
      <w:r>
        <w:rPr>
          <w:rFonts w:hint="eastAsia"/>
          <w:color w:val="000000"/>
          <w:szCs w:val="21"/>
        </w:rPr>
        <w:t>5</w:t>
      </w:r>
      <w:r>
        <w:rPr>
          <w:color w:val="000000"/>
          <w:szCs w:val="21"/>
        </w:rPr>
        <w:t>年。</w:t>
      </w:r>
    </w:p>
    <w:p>
      <w:pPr>
        <w:ind w:firstLine="420" w:firstLineChars="200"/>
        <w:rPr>
          <w:color w:val="000000"/>
          <w:szCs w:val="21"/>
        </w:rPr>
      </w:pPr>
      <w:r>
        <w:rPr>
          <w:color w:val="000000"/>
          <w:szCs w:val="21"/>
        </w:rPr>
        <w:t>非全日制</w:t>
      </w:r>
      <w:r>
        <w:rPr>
          <w:rFonts w:hint="eastAsia"/>
          <w:color w:val="000000"/>
          <w:szCs w:val="21"/>
        </w:rPr>
        <w:t>工程类</w:t>
      </w:r>
      <w:r>
        <w:rPr>
          <w:color w:val="000000"/>
          <w:szCs w:val="21"/>
        </w:rPr>
        <w:t>硕士研究生实行以3年为主的弹性学制，</w:t>
      </w:r>
      <w:r>
        <w:rPr>
          <w:rFonts w:hint="eastAsia"/>
          <w:color w:val="000000"/>
          <w:szCs w:val="21"/>
        </w:rPr>
        <w:t>最长学习年限为5年</w:t>
      </w:r>
      <w:r>
        <w:rPr>
          <w:color w:val="000000"/>
          <w:szCs w:val="21"/>
        </w:rPr>
        <w:t>。</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硕士生学习计划总学分不得少于</w:t>
      </w:r>
      <w:r>
        <w:rPr>
          <w:rFonts w:hint="eastAsia"/>
          <w:color w:val="000000"/>
          <w:szCs w:val="21"/>
        </w:rPr>
        <w:t>74</w:t>
      </w:r>
      <w:r>
        <w:rPr>
          <w:color w:val="000000"/>
          <w:szCs w:val="21"/>
        </w:rPr>
        <w:t>学分，其中课程学习不少于</w:t>
      </w:r>
      <w:r>
        <w:rPr>
          <w:rFonts w:hint="eastAsia"/>
          <w:color w:val="000000"/>
          <w:szCs w:val="21"/>
        </w:rPr>
        <w:t>28</w:t>
      </w:r>
      <w:r>
        <w:rPr>
          <w:color w:val="000000"/>
          <w:szCs w:val="21"/>
        </w:rPr>
        <w:t>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rFonts w:hint="eastAsia"/>
          <w:color w:val="000000"/>
          <w:szCs w:val="21"/>
        </w:rPr>
        <w:t>课程设置及选课要求参见设置表。全日制工程类硕士研究生课程学习原则上在第一学年内完成。非全日制工程类硕士研究生课程学习原则上在两学年内完成。</w:t>
      </w:r>
    </w:p>
    <w:p>
      <w:pPr>
        <w:ind w:firstLine="420" w:firstLineChars="200"/>
        <w:rPr>
          <w:color w:val="000000"/>
          <w:szCs w:val="21"/>
        </w:rPr>
        <w:sectPr>
          <w:headerReference r:id="rId5" w:type="default"/>
          <w:footerReference r:id="rId6" w:type="default"/>
          <w:footerReference r:id="rId7" w:type="even"/>
          <w:pgSz w:w="11906" w:h="16838"/>
          <w:pgMar w:top="1270" w:right="1797" w:bottom="1440" w:left="1797" w:header="851" w:footer="992" w:gutter="0"/>
          <w:pgNumType w:start="1"/>
          <w:cols w:space="720" w:num="1"/>
          <w:docGrid w:type="lines" w:linePitch="312" w:charSpace="0"/>
        </w:sectPr>
      </w:pPr>
    </w:p>
    <w:p>
      <w:pPr>
        <w:jc w:val="center"/>
        <w:rPr>
          <w:b/>
          <w:bCs/>
          <w:color w:val="000000"/>
          <w:szCs w:val="21"/>
        </w:rPr>
      </w:pPr>
      <w:r>
        <w:rPr>
          <w:rFonts w:hint="eastAsia"/>
          <w:b/>
          <w:bCs/>
          <w:color w:val="000000"/>
          <w:szCs w:val="21"/>
        </w:rPr>
        <w:t>环境工程领域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417"/>
        <w:gridCol w:w="3402"/>
        <w:gridCol w:w="425"/>
        <w:gridCol w:w="709"/>
        <w:gridCol w:w="127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pPr>
          </w:p>
        </w:tc>
        <w:tc>
          <w:tcPr>
            <w:tcW w:w="851" w:type="dxa"/>
            <w:vAlign w:val="center"/>
          </w:tcPr>
          <w:p>
            <w:pPr>
              <w:jc w:val="center"/>
              <w:rPr>
                <w:rFonts w:eastAsia="仿宋_GB2312"/>
                <w:b/>
                <w:color w:val="000000"/>
                <w:szCs w:val="21"/>
              </w:rPr>
            </w:pPr>
            <w:r>
              <w:rPr>
                <w:rFonts w:eastAsia="仿宋_GB2312"/>
                <w:b/>
                <w:color w:val="000000"/>
                <w:szCs w:val="21"/>
              </w:rPr>
              <w:t>课程</w:t>
            </w:r>
          </w:p>
          <w:p>
            <w:pPr>
              <w:jc w:val="center"/>
              <w:rPr>
                <w:rFonts w:eastAsia="仿宋_GB2312"/>
                <w:b/>
                <w:color w:val="000000"/>
                <w:szCs w:val="21"/>
              </w:rPr>
            </w:pPr>
            <w:r>
              <w:rPr>
                <w:rFonts w:eastAsia="仿宋_GB2312"/>
                <w:b/>
                <w:color w:val="000000"/>
                <w:szCs w:val="21"/>
              </w:rPr>
              <w:t>类型</w:t>
            </w:r>
          </w:p>
        </w:tc>
        <w:tc>
          <w:tcPr>
            <w:tcW w:w="1417" w:type="dxa"/>
            <w:vAlign w:val="center"/>
          </w:tcPr>
          <w:p>
            <w:pPr>
              <w:jc w:val="center"/>
              <w:rPr>
                <w:rFonts w:eastAsia="仿宋_GB2312"/>
                <w:b/>
                <w:color w:val="000000"/>
                <w:szCs w:val="21"/>
              </w:rPr>
            </w:pPr>
            <w:r>
              <w:rPr>
                <w:rFonts w:eastAsia="仿宋_GB2312"/>
                <w:b/>
                <w:color w:val="000000"/>
                <w:szCs w:val="21"/>
              </w:rPr>
              <w:t>课程编号</w:t>
            </w:r>
          </w:p>
        </w:tc>
        <w:tc>
          <w:tcPr>
            <w:tcW w:w="3402" w:type="dxa"/>
            <w:vAlign w:val="center"/>
          </w:tcPr>
          <w:p>
            <w:pPr>
              <w:jc w:val="center"/>
              <w:rPr>
                <w:rFonts w:eastAsia="仿宋_GB2312"/>
                <w:b/>
                <w:color w:val="000000"/>
                <w:szCs w:val="21"/>
              </w:rPr>
            </w:pPr>
            <w:r>
              <w:rPr>
                <w:rFonts w:eastAsia="仿宋_GB2312"/>
                <w:b/>
                <w:color w:val="000000"/>
                <w:szCs w:val="21"/>
              </w:rPr>
              <w:t>课程名称</w:t>
            </w:r>
          </w:p>
        </w:tc>
        <w:tc>
          <w:tcPr>
            <w:tcW w:w="425" w:type="dxa"/>
            <w:vAlign w:val="center"/>
          </w:tcPr>
          <w:p>
            <w:pPr>
              <w:jc w:val="center"/>
              <w:rPr>
                <w:rFonts w:eastAsia="仿宋_GB2312"/>
                <w:b/>
                <w:color w:val="000000"/>
                <w:szCs w:val="21"/>
              </w:rPr>
            </w:pPr>
            <w:r>
              <w:rPr>
                <w:rFonts w:eastAsia="仿宋_GB2312"/>
                <w:b/>
                <w:color w:val="000000"/>
                <w:szCs w:val="21"/>
              </w:rPr>
              <w:t>学分</w:t>
            </w:r>
          </w:p>
        </w:tc>
        <w:tc>
          <w:tcPr>
            <w:tcW w:w="709" w:type="dxa"/>
            <w:vAlign w:val="center"/>
          </w:tcPr>
          <w:p>
            <w:pPr>
              <w:jc w:val="center"/>
              <w:rPr>
                <w:rFonts w:eastAsia="仿宋_GB2312"/>
                <w:b/>
                <w:color w:val="000000"/>
                <w:szCs w:val="21"/>
              </w:rPr>
            </w:pPr>
            <w:r>
              <w:rPr>
                <w:rFonts w:eastAsia="仿宋_GB2312"/>
                <w:b/>
                <w:color w:val="000000"/>
                <w:szCs w:val="21"/>
              </w:rPr>
              <w:t>开课学期</w:t>
            </w:r>
          </w:p>
        </w:tc>
        <w:tc>
          <w:tcPr>
            <w:tcW w:w="1843" w:type="dxa"/>
            <w:gridSpan w:val="2"/>
            <w:vAlign w:val="center"/>
          </w:tcPr>
          <w:p>
            <w:pPr>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417" w:type="dxa"/>
            <w:vAlign w:val="center"/>
          </w:tcPr>
          <w:p>
            <w:pPr>
              <w:jc w:val="center"/>
              <w:rPr>
                <w:rFonts w:eastAsia="仿宋_GB2312"/>
                <w:color w:val="000000"/>
                <w:szCs w:val="21"/>
              </w:rPr>
            </w:pPr>
            <w:r>
              <w:rPr>
                <w:rFonts w:hint="eastAsia" w:eastAsia="仿宋_GB2312"/>
                <w:color w:val="000000"/>
                <w:szCs w:val="21"/>
              </w:rPr>
              <w:t>S123A003</w:t>
            </w:r>
          </w:p>
        </w:tc>
        <w:tc>
          <w:tcPr>
            <w:tcW w:w="3402"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必修</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S123A004</w:t>
            </w:r>
          </w:p>
        </w:tc>
        <w:tc>
          <w:tcPr>
            <w:tcW w:w="3402"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425" w:type="dxa"/>
            <w:vAlign w:val="center"/>
          </w:tcPr>
          <w:p>
            <w:pPr>
              <w:jc w:val="center"/>
              <w:rPr>
                <w:rFonts w:eastAsia="仿宋_GB2312"/>
                <w:color w:val="000000"/>
                <w:szCs w:val="21"/>
              </w:rPr>
            </w:pPr>
            <w:r>
              <w:rPr>
                <w:rFonts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S123C026</w:t>
            </w:r>
          </w:p>
        </w:tc>
        <w:tc>
          <w:tcPr>
            <w:tcW w:w="3402" w:type="dxa"/>
            <w:vAlign w:val="center"/>
          </w:tcPr>
          <w:p>
            <w:pPr>
              <w:jc w:val="left"/>
              <w:rPr>
                <w:rFonts w:eastAsia="仿宋_GB2312"/>
                <w:color w:val="000000"/>
                <w:szCs w:val="21"/>
              </w:rPr>
            </w:pPr>
            <w:r>
              <w:rPr>
                <w:rFonts w:hint="eastAsia" w:eastAsia="仿宋_GB2312"/>
                <w:color w:val="000000"/>
                <w:szCs w:val="21"/>
              </w:rPr>
              <w:t>工程伦理</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S114A006</w:t>
            </w:r>
          </w:p>
        </w:tc>
        <w:tc>
          <w:tcPr>
            <w:tcW w:w="3402" w:type="dxa"/>
            <w:vAlign w:val="center"/>
          </w:tcPr>
          <w:p>
            <w:pPr>
              <w:jc w:val="left"/>
              <w:rPr>
                <w:rFonts w:eastAsia="仿宋_GB2312"/>
                <w:color w:val="000000"/>
                <w:szCs w:val="21"/>
              </w:rPr>
            </w:pPr>
            <w:r>
              <w:rPr>
                <w:rFonts w:eastAsia="仿宋_GB2312"/>
                <w:color w:val="000000"/>
                <w:szCs w:val="21"/>
              </w:rPr>
              <w:t>硕士英语（必修）</w:t>
            </w:r>
          </w:p>
        </w:tc>
        <w:tc>
          <w:tcPr>
            <w:tcW w:w="425"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S114A018/19</w:t>
            </w:r>
          </w:p>
        </w:tc>
        <w:tc>
          <w:tcPr>
            <w:tcW w:w="3402" w:type="dxa"/>
            <w:vAlign w:val="center"/>
          </w:tcPr>
          <w:p>
            <w:pPr>
              <w:jc w:val="left"/>
              <w:rPr>
                <w:rFonts w:eastAsia="仿宋_GB2312"/>
                <w:color w:val="000000"/>
                <w:szCs w:val="21"/>
              </w:rPr>
            </w:pPr>
            <w:r>
              <w:rPr>
                <w:rFonts w:eastAsia="仿宋_GB2312"/>
                <w:color w:val="000000"/>
                <w:szCs w:val="21"/>
              </w:rPr>
              <w:t>硕士外语（俄、日）</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S104C057</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5"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vMerge w:val="restart"/>
            <w:vAlign w:val="center"/>
          </w:tcPr>
          <w:p>
            <w:pPr>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S106C028</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5"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417" w:type="dxa"/>
            <w:vAlign w:val="center"/>
          </w:tcPr>
          <w:p>
            <w:pPr>
              <w:jc w:val="center"/>
              <w:rPr>
                <w:rFonts w:eastAsia="仿宋_GB2312"/>
                <w:szCs w:val="21"/>
              </w:rPr>
            </w:pPr>
            <w:r>
              <w:rPr>
                <w:rFonts w:eastAsia="仿宋_GB2312"/>
                <w:szCs w:val="21"/>
              </w:rPr>
              <w:t>S113A019</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高等工程数学</w:t>
            </w:r>
            <w:r>
              <w:rPr>
                <w:rFonts w:ascii="仿宋_GB2312" w:eastAsia="仿宋_GB2312"/>
                <w:color w:val="000000"/>
                <w:szCs w:val="21"/>
              </w:rPr>
              <w:t>II</w:t>
            </w:r>
          </w:p>
        </w:tc>
        <w:tc>
          <w:tcPr>
            <w:tcW w:w="425" w:type="dxa"/>
            <w:vAlign w:val="center"/>
          </w:tcPr>
          <w:p>
            <w:pPr>
              <w:jc w:val="center"/>
              <w:rPr>
                <w:rFonts w:eastAsia="仿宋_GB2312"/>
                <w:szCs w:val="21"/>
              </w:rPr>
            </w:pPr>
            <w:r>
              <w:rPr>
                <w:rFonts w:eastAsia="仿宋_GB2312"/>
                <w:kern w:val="0"/>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szCs w:val="21"/>
              </w:rPr>
            </w:pPr>
            <w:r>
              <w:rPr>
                <w:rFonts w:eastAsia="仿宋_GB2312"/>
                <w:szCs w:val="21"/>
              </w:rPr>
              <w:t>S113A005</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高等数值分析</w:t>
            </w:r>
          </w:p>
        </w:tc>
        <w:tc>
          <w:tcPr>
            <w:tcW w:w="425"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szCs w:val="21"/>
              </w:rPr>
            </w:pPr>
            <w:r>
              <w:rPr>
                <w:rFonts w:eastAsia="仿宋_GB2312"/>
                <w:szCs w:val="21"/>
              </w:rPr>
              <w:t>S113A012</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现代分析基础</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szCs w:val="21"/>
              </w:rPr>
            </w:pPr>
            <w:r>
              <w:rPr>
                <w:rFonts w:eastAsia="仿宋_GB2312"/>
                <w:szCs w:val="21"/>
              </w:rPr>
              <w:t>S113A010</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数学建模与系统仿真</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restart"/>
            <w:vAlign w:val="center"/>
          </w:tcPr>
          <w:p>
            <w:pPr>
              <w:pStyle w:val="10"/>
              <w:jc w:val="center"/>
            </w:pPr>
            <w:r>
              <w:rPr>
                <w:rFonts w:eastAsia="仿宋_GB2312"/>
                <w:color w:val="000000"/>
                <w:szCs w:val="21"/>
              </w:rPr>
              <w:t>工  程技  术基础课</w:t>
            </w:r>
          </w:p>
        </w:tc>
        <w:tc>
          <w:tcPr>
            <w:tcW w:w="1417" w:type="dxa"/>
          </w:tcPr>
          <w:p>
            <w:pPr>
              <w:jc w:val="center"/>
              <w:rPr>
                <w:rFonts w:eastAsia="仿宋_GB2312"/>
                <w:szCs w:val="21"/>
              </w:rPr>
            </w:pPr>
            <w:r>
              <w:rPr>
                <w:rFonts w:hint="eastAsia" w:eastAsia="仿宋_GB2312"/>
                <w:szCs w:val="21"/>
              </w:rPr>
              <w:t>S102B010</w:t>
            </w:r>
          </w:p>
        </w:tc>
        <w:tc>
          <w:tcPr>
            <w:tcW w:w="3402" w:type="dxa"/>
          </w:tcPr>
          <w:p>
            <w:pPr>
              <w:jc w:val="left"/>
              <w:rPr>
                <w:rFonts w:eastAsia="仿宋_GB2312"/>
                <w:szCs w:val="21"/>
              </w:rPr>
            </w:pPr>
            <w:r>
              <w:rPr>
                <w:rFonts w:hint="eastAsia" w:eastAsia="仿宋_GB2312"/>
                <w:szCs w:val="21"/>
              </w:rPr>
              <w:t>环境生物技术</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tcPr>
          <w:p>
            <w:pPr>
              <w:jc w:val="center"/>
              <w:rPr>
                <w:rFonts w:eastAsia="仿宋_GB2312"/>
                <w:szCs w:val="21"/>
              </w:rPr>
            </w:pPr>
            <w:r>
              <w:rPr>
                <w:rFonts w:hint="eastAsia" w:eastAsia="仿宋_GB2312"/>
                <w:szCs w:val="21"/>
              </w:rPr>
              <w:t>S102B012</w:t>
            </w:r>
          </w:p>
        </w:tc>
        <w:tc>
          <w:tcPr>
            <w:tcW w:w="3402" w:type="dxa"/>
          </w:tcPr>
          <w:p>
            <w:pPr>
              <w:jc w:val="left"/>
              <w:rPr>
                <w:rFonts w:eastAsia="仿宋_GB2312"/>
                <w:szCs w:val="21"/>
              </w:rPr>
            </w:pPr>
            <w:r>
              <w:rPr>
                <w:rFonts w:hint="eastAsia" w:eastAsia="仿宋_GB2312"/>
                <w:szCs w:val="21"/>
              </w:rPr>
              <w:t>环境质量监测系统※</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tcPr>
          <w:p>
            <w:pPr>
              <w:jc w:val="center"/>
              <w:rPr>
                <w:rFonts w:eastAsia="仿宋_GB2312"/>
                <w:szCs w:val="21"/>
              </w:rPr>
            </w:pPr>
            <w:r>
              <w:rPr>
                <w:rFonts w:hint="eastAsia" w:eastAsia="仿宋_GB2312"/>
                <w:szCs w:val="21"/>
              </w:rPr>
              <w:t>S102B013</w:t>
            </w:r>
          </w:p>
        </w:tc>
        <w:tc>
          <w:tcPr>
            <w:tcW w:w="3402" w:type="dxa"/>
          </w:tcPr>
          <w:p>
            <w:pPr>
              <w:jc w:val="left"/>
              <w:rPr>
                <w:rFonts w:eastAsia="仿宋_GB2312"/>
                <w:szCs w:val="21"/>
              </w:rPr>
            </w:pPr>
            <w:r>
              <w:rPr>
                <w:rFonts w:hint="eastAsia" w:eastAsia="仿宋_GB2312"/>
                <w:szCs w:val="21"/>
              </w:rPr>
              <w:t>水污染控制理论与技术</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tcPr>
          <w:p>
            <w:pPr>
              <w:jc w:val="center"/>
              <w:rPr>
                <w:rFonts w:eastAsia="仿宋_GB2312"/>
                <w:szCs w:val="21"/>
              </w:rPr>
            </w:pPr>
            <w:r>
              <w:rPr>
                <w:rFonts w:hint="eastAsia" w:eastAsia="仿宋_GB2312"/>
                <w:szCs w:val="21"/>
              </w:rPr>
              <w:t>S102B002</w:t>
            </w:r>
          </w:p>
        </w:tc>
        <w:tc>
          <w:tcPr>
            <w:tcW w:w="3402" w:type="dxa"/>
          </w:tcPr>
          <w:p>
            <w:pPr>
              <w:jc w:val="left"/>
              <w:rPr>
                <w:rFonts w:eastAsia="仿宋_GB2312"/>
                <w:szCs w:val="21"/>
              </w:rPr>
            </w:pPr>
            <w:r>
              <w:rPr>
                <w:rFonts w:hint="eastAsia" w:eastAsia="仿宋_GB2312"/>
                <w:szCs w:val="21"/>
              </w:rPr>
              <w:t>大气污染控制理论与技术</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tcPr>
          <w:p>
            <w:pPr>
              <w:jc w:val="center"/>
              <w:rPr>
                <w:rFonts w:eastAsia="仿宋_GB2312"/>
                <w:szCs w:val="21"/>
              </w:rPr>
            </w:pPr>
            <w:r>
              <w:rPr>
                <w:rFonts w:hint="eastAsia" w:eastAsia="仿宋_GB2312"/>
                <w:szCs w:val="21"/>
              </w:rPr>
              <w:t>S102B007</w:t>
            </w:r>
          </w:p>
        </w:tc>
        <w:tc>
          <w:tcPr>
            <w:tcW w:w="3402" w:type="dxa"/>
          </w:tcPr>
          <w:p>
            <w:pPr>
              <w:jc w:val="left"/>
              <w:rPr>
                <w:rFonts w:eastAsia="仿宋_GB2312"/>
                <w:szCs w:val="21"/>
              </w:rPr>
            </w:pPr>
            <w:r>
              <w:rPr>
                <w:rFonts w:hint="eastAsia" w:eastAsia="仿宋_GB2312"/>
                <w:szCs w:val="21"/>
              </w:rPr>
              <w:t>Solid Wastes Disposal and Resource</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pStyle w:val="10"/>
              <w:jc w:val="center"/>
            </w:pPr>
          </w:p>
        </w:tc>
        <w:tc>
          <w:tcPr>
            <w:tcW w:w="1417" w:type="dxa"/>
          </w:tcPr>
          <w:p>
            <w:pPr>
              <w:jc w:val="center"/>
              <w:rPr>
                <w:rFonts w:eastAsia="仿宋_GB2312"/>
                <w:szCs w:val="21"/>
              </w:rPr>
            </w:pPr>
            <w:r>
              <w:rPr>
                <w:rFonts w:hint="eastAsia" w:eastAsia="仿宋_GB2312"/>
                <w:szCs w:val="21"/>
              </w:rPr>
              <w:t>S102C017</w:t>
            </w:r>
          </w:p>
        </w:tc>
        <w:tc>
          <w:tcPr>
            <w:tcW w:w="3402" w:type="dxa"/>
          </w:tcPr>
          <w:p>
            <w:pPr>
              <w:jc w:val="left"/>
              <w:rPr>
                <w:rFonts w:eastAsia="仿宋_GB2312"/>
                <w:szCs w:val="21"/>
              </w:rPr>
            </w:pPr>
            <w:r>
              <w:rPr>
                <w:rFonts w:hint="eastAsia" w:eastAsia="仿宋_GB2312"/>
                <w:szCs w:val="21"/>
              </w:rPr>
              <w:t>环境污染化学</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pStyle w:val="10"/>
              <w:jc w:val="center"/>
            </w:pPr>
          </w:p>
        </w:tc>
        <w:tc>
          <w:tcPr>
            <w:tcW w:w="1417" w:type="dxa"/>
          </w:tcPr>
          <w:p>
            <w:pPr>
              <w:jc w:val="center"/>
              <w:rPr>
                <w:rFonts w:eastAsia="仿宋_GB2312"/>
                <w:szCs w:val="21"/>
              </w:rPr>
            </w:pPr>
            <w:r>
              <w:rPr>
                <w:rFonts w:hint="eastAsia" w:eastAsia="仿宋_GB2312"/>
                <w:szCs w:val="21"/>
              </w:rPr>
              <w:t>S102C002</w:t>
            </w:r>
          </w:p>
        </w:tc>
        <w:tc>
          <w:tcPr>
            <w:tcW w:w="3402" w:type="dxa"/>
          </w:tcPr>
          <w:p>
            <w:pPr>
              <w:jc w:val="left"/>
              <w:rPr>
                <w:rFonts w:eastAsia="仿宋_GB2312"/>
                <w:szCs w:val="21"/>
              </w:rPr>
            </w:pPr>
            <w:r>
              <w:rPr>
                <w:rFonts w:hint="eastAsia" w:eastAsia="仿宋_GB2312"/>
                <w:szCs w:val="21"/>
              </w:rPr>
              <w:t>废水处理工艺设计及计算※</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pStyle w:val="10"/>
              <w:jc w:val="center"/>
            </w:pPr>
          </w:p>
        </w:tc>
        <w:tc>
          <w:tcPr>
            <w:tcW w:w="1417" w:type="dxa"/>
          </w:tcPr>
          <w:p>
            <w:pPr>
              <w:jc w:val="center"/>
              <w:rPr>
                <w:rFonts w:eastAsia="仿宋_GB2312"/>
                <w:szCs w:val="21"/>
              </w:rPr>
            </w:pPr>
            <w:r>
              <w:rPr>
                <w:rFonts w:hint="eastAsia" w:eastAsia="仿宋_GB2312"/>
                <w:szCs w:val="21"/>
              </w:rPr>
              <w:t>S102B009</w:t>
            </w:r>
          </w:p>
        </w:tc>
        <w:tc>
          <w:tcPr>
            <w:tcW w:w="3402" w:type="dxa"/>
          </w:tcPr>
          <w:p>
            <w:pPr>
              <w:jc w:val="left"/>
              <w:rPr>
                <w:rFonts w:eastAsia="仿宋_GB2312"/>
                <w:szCs w:val="21"/>
              </w:rPr>
            </w:pPr>
            <w:r>
              <w:rPr>
                <w:rFonts w:hint="eastAsia" w:eastAsia="仿宋_GB2312"/>
                <w:szCs w:val="21"/>
              </w:rPr>
              <w:t>环境工程设备与应用</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snapToGrid w:val="0"/>
              <w:jc w:val="center"/>
              <w:rPr>
                <w:rFonts w:eastAsia="仿宋_GB2312"/>
                <w:color w:val="000000"/>
                <w:szCs w:val="21"/>
              </w:rPr>
            </w:pPr>
            <w:r>
              <w:rPr>
                <w:rFonts w:eastAsia="仿宋_GB2312"/>
                <w:color w:val="000000"/>
                <w:szCs w:val="21"/>
              </w:rPr>
              <w:t>工</w:t>
            </w:r>
            <w:r>
              <w:rPr>
                <w:rFonts w:hint="eastAsia" w:eastAsia="仿宋_GB2312"/>
                <w:color w:val="000000"/>
                <w:szCs w:val="21"/>
              </w:rPr>
              <w:t xml:space="preserve">  </w:t>
            </w:r>
            <w:r>
              <w:rPr>
                <w:rFonts w:eastAsia="仿宋_GB2312"/>
                <w:color w:val="000000"/>
                <w:szCs w:val="21"/>
              </w:rPr>
              <w:t>程</w:t>
            </w:r>
          </w:p>
          <w:p>
            <w:pPr>
              <w:snapToGrid w:val="0"/>
              <w:jc w:val="center"/>
              <w:rPr>
                <w:rFonts w:eastAsia="仿宋_GB2312"/>
                <w:color w:val="000000"/>
                <w:szCs w:val="21"/>
              </w:rPr>
            </w:pPr>
            <w:r>
              <w:rPr>
                <w:rFonts w:eastAsia="仿宋_GB2312"/>
                <w:color w:val="000000"/>
                <w:szCs w:val="21"/>
              </w:rPr>
              <w:t>技  术实践课</w:t>
            </w:r>
          </w:p>
        </w:tc>
        <w:tc>
          <w:tcPr>
            <w:tcW w:w="1417" w:type="dxa"/>
            <w:vAlign w:val="center"/>
          </w:tcPr>
          <w:p>
            <w:pPr>
              <w:jc w:val="center"/>
              <w:rPr>
                <w:rFonts w:eastAsia="仿宋_GB2312"/>
                <w:szCs w:val="21"/>
              </w:rPr>
            </w:pPr>
            <w:r>
              <w:rPr>
                <w:rFonts w:hint="eastAsia" w:eastAsia="仿宋_GB2312"/>
                <w:szCs w:val="21"/>
              </w:rPr>
              <w:t>S102S002</w:t>
            </w:r>
          </w:p>
        </w:tc>
        <w:tc>
          <w:tcPr>
            <w:tcW w:w="3402" w:type="dxa"/>
            <w:vAlign w:val="center"/>
          </w:tcPr>
          <w:p>
            <w:pPr>
              <w:jc w:val="left"/>
              <w:rPr>
                <w:rFonts w:eastAsia="仿宋_GB2312"/>
                <w:szCs w:val="21"/>
              </w:rPr>
            </w:pPr>
            <w:r>
              <w:rPr>
                <w:rFonts w:hint="eastAsia" w:eastAsia="仿宋_GB2312"/>
                <w:szCs w:val="21"/>
              </w:rPr>
              <w:t>Environmental Engineering CAD</w:t>
            </w:r>
          </w:p>
        </w:tc>
        <w:tc>
          <w:tcPr>
            <w:tcW w:w="425" w:type="dxa"/>
            <w:vAlign w:val="center"/>
          </w:tcPr>
          <w:p>
            <w:pPr>
              <w:jc w:val="center"/>
              <w:rPr>
                <w:rFonts w:eastAsia="仿宋_GB2312"/>
                <w:szCs w:val="21"/>
              </w:rPr>
            </w:pPr>
            <w:r>
              <w:rPr>
                <w:rFonts w:hint="eastAsia"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417" w:type="dxa"/>
            <w:vAlign w:val="center"/>
          </w:tcPr>
          <w:p>
            <w:pPr>
              <w:jc w:val="center"/>
              <w:rPr>
                <w:rFonts w:eastAsia="仿宋_GB2312"/>
                <w:szCs w:val="21"/>
              </w:rPr>
            </w:pPr>
            <w:r>
              <w:rPr>
                <w:rFonts w:hint="eastAsia" w:eastAsia="仿宋_GB2312"/>
                <w:szCs w:val="21"/>
              </w:rPr>
              <w:t>S102C023</w:t>
            </w:r>
          </w:p>
        </w:tc>
        <w:tc>
          <w:tcPr>
            <w:tcW w:w="3402" w:type="dxa"/>
            <w:vAlign w:val="center"/>
          </w:tcPr>
          <w:p>
            <w:pPr>
              <w:jc w:val="left"/>
              <w:rPr>
                <w:rFonts w:eastAsia="仿宋_GB2312"/>
                <w:szCs w:val="21"/>
              </w:rPr>
            </w:pPr>
            <w:r>
              <w:rPr>
                <w:rFonts w:hint="eastAsia" w:eastAsia="仿宋_GB2312"/>
                <w:szCs w:val="21"/>
              </w:rPr>
              <w:t>现代环境分析技术实验</w:t>
            </w:r>
          </w:p>
        </w:tc>
        <w:tc>
          <w:tcPr>
            <w:tcW w:w="425" w:type="dxa"/>
            <w:vAlign w:val="center"/>
          </w:tcPr>
          <w:p>
            <w:pPr>
              <w:jc w:val="center"/>
              <w:rPr>
                <w:rFonts w:eastAsia="仿宋_GB2312"/>
                <w:szCs w:val="21"/>
              </w:rPr>
            </w:pPr>
            <w:r>
              <w:rPr>
                <w:rFonts w:hint="eastAsia" w:eastAsia="仿宋_GB2312"/>
                <w:szCs w:val="21"/>
              </w:rPr>
              <w:t>2</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851" w:type="dxa"/>
            <w:vMerge w:val="restart"/>
            <w:vAlign w:val="center"/>
          </w:tcPr>
          <w:p>
            <w:pPr>
              <w:jc w:val="center"/>
              <w:rPr>
                <w:rFonts w:eastAsia="仿宋_GB2312"/>
                <w:color w:val="000000"/>
                <w:szCs w:val="21"/>
              </w:rPr>
            </w:pPr>
            <w:r>
              <w:rPr>
                <w:rFonts w:eastAsia="仿宋_GB2312"/>
                <w:color w:val="000000"/>
                <w:szCs w:val="21"/>
              </w:rPr>
              <w:t>专  业选修课</w:t>
            </w:r>
          </w:p>
        </w:tc>
        <w:tc>
          <w:tcPr>
            <w:tcW w:w="1417" w:type="dxa"/>
          </w:tcPr>
          <w:p>
            <w:pPr>
              <w:jc w:val="center"/>
              <w:rPr>
                <w:rFonts w:eastAsia="仿宋_GB2312"/>
                <w:szCs w:val="21"/>
              </w:rPr>
            </w:pPr>
            <w:r>
              <w:rPr>
                <w:rFonts w:hint="eastAsia" w:eastAsia="仿宋_GB2312"/>
                <w:szCs w:val="21"/>
              </w:rPr>
              <w:t>S102C022</w:t>
            </w:r>
          </w:p>
        </w:tc>
        <w:tc>
          <w:tcPr>
            <w:tcW w:w="3402" w:type="dxa"/>
          </w:tcPr>
          <w:p>
            <w:pPr>
              <w:jc w:val="left"/>
              <w:rPr>
                <w:rFonts w:eastAsia="仿宋_GB2312"/>
                <w:szCs w:val="21"/>
              </w:rPr>
            </w:pPr>
            <w:r>
              <w:rPr>
                <w:rFonts w:hint="eastAsia" w:eastAsia="仿宋_GB2312"/>
                <w:szCs w:val="21"/>
              </w:rPr>
              <w:t>膜分离基础与材料</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春</w:t>
            </w:r>
          </w:p>
        </w:tc>
        <w:tc>
          <w:tcPr>
            <w:tcW w:w="1276" w:type="dxa"/>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tcPr>
          <w:p>
            <w:pPr>
              <w:jc w:val="center"/>
              <w:rPr>
                <w:rFonts w:eastAsia="仿宋_GB2312"/>
                <w:szCs w:val="21"/>
              </w:rPr>
            </w:pPr>
            <w:r>
              <w:rPr>
                <w:rFonts w:hint="eastAsia" w:eastAsia="仿宋_GB2312"/>
                <w:szCs w:val="21"/>
              </w:rPr>
              <w:t>S102C019</w:t>
            </w:r>
          </w:p>
        </w:tc>
        <w:tc>
          <w:tcPr>
            <w:tcW w:w="3402" w:type="dxa"/>
          </w:tcPr>
          <w:p>
            <w:pPr>
              <w:jc w:val="left"/>
              <w:rPr>
                <w:rFonts w:eastAsia="仿宋_GB2312"/>
                <w:szCs w:val="21"/>
              </w:rPr>
            </w:pPr>
            <w:r>
              <w:rPr>
                <w:rFonts w:hint="eastAsia" w:eastAsia="仿宋_GB2312"/>
                <w:szCs w:val="21"/>
              </w:rPr>
              <w:t>环境影响评价</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tcPr>
          <w:p>
            <w:pPr>
              <w:jc w:val="center"/>
              <w:rPr>
                <w:rFonts w:eastAsia="仿宋_GB2312"/>
                <w:szCs w:val="21"/>
              </w:rPr>
            </w:pPr>
            <w:r>
              <w:rPr>
                <w:rFonts w:hint="eastAsia" w:eastAsia="仿宋_GB2312"/>
                <w:szCs w:val="21"/>
              </w:rPr>
              <w:t>S102C013</w:t>
            </w:r>
          </w:p>
        </w:tc>
        <w:tc>
          <w:tcPr>
            <w:tcW w:w="3402" w:type="dxa"/>
          </w:tcPr>
          <w:p>
            <w:pPr>
              <w:jc w:val="left"/>
              <w:rPr>
                <w:rFonts w:eastAsia="仿宋_GB2312"/>
                <w:szCs w:val="21"/>
              </w:rPr>
            </w:pPr>
            <w:r>
              <w:rPr>
                <w:rFonts w:hint="eastAsia" w:eastAsia="仿宋_GB2312"/>
                <w:szCs w:val="21"/>
              </w:rPr>
              <w:t>环境过程模拟</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tcPr>
          <w:p>
            <w:pPr>
              <w:jc w:val="center"/>
              <w:rPr>
                <w:rFonts w:eastAsia="仿宋_GB2312"/>
                <w:szCs w:val="21"/>
              </w:rPr>
            </w:pPr>
            <w:r>
              <w:rPr>
                <w:rFonts w:hint="eastAsia" w:eastAsia="仿宋_GB2312"/>
                <w:szCs w:val="21"/>
              </w:rPr>
              <w:t>S102C008</w:t>
            </w:r>
          </w:p>
        </w:tc>
        <w:tc>
          <w:tcPr>
            <w:tcW w:w="3402" w:type="dxa"/>
          </w:tcPr>
          <w:p>
            <w:pPr>
              <w:jc w:val="left"/>
              <w:rPr>
                <w:rFonts w:eastAsia="仿宋_GB2312"/>
                <w:szCs w:val="21"/>
              </w:rPr>
            </w:pPr>
            <w:r>
              <w:rPr>
                <w:rFonts w:hint="eastAsia" w:eastAsia="仿宋_GB2312"/>
                <w:szCs w:val="21"/>
              </w:rPr>
              <w:t>环境催化技术</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tcPr>
          <w:p>
            <w:pPr>
              <w:jc w:val="center"/>
              <w:rPr>
                <w:rFonts w:eastAsia="仿宋_GB2312"/>
                <w:szCs w:val="21"/>
              </w:rPr>
            </w:pPr>
            <w:r>
              <w:rPr>
                <w:rFonts w:hint="eastAsia" w:eastAsia="仿宋_GB2312"/>
                <w:szCs w:val="21"/>
              </w:rPr>
              <w:t>S102C011</w:t>
            </w:r>
          </w:p>
        </w:tc>
        <w:tc>
          <w:tcPr>
            <w:tcW w:w="3402" w:type="dxa"/>
          </w:tcPr>
          <w:p>
            <w:pPr>
              <w:jc w:val="left"/>
              <w:rPr>
                <w:rFonts w:eastAsia="仿宋_GB2312"/>
                <w:szCs w:val="21"/>
              </w:rPr>
            </w:pPr>
            <w:r>
              <w:rPr>
                <w:rFonts w:hint="eastAsia" w:eastAsia="仿宋_GB2312"/>
                <w:szCs w:val="21"/>
              </w:rPr>
              <w:t>环境毒理学</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tcPr>
          <w:p>
            <w:pPr>
              <w:jc w:val="center"/>
              <w:rPr>
                <w:rFonts w:eastAsia="仿宋_GB2312"/>
                <w:szCs w:val="21"/>
              </w:rPr>
            </w:pPr>
            <w:r>
              <w:rPr>
                <w:rFonts w:hint="eastAsia" w:eastAsia="仿宋_GB2312"/>
                <w:szCs w:val="21"/>
              </w:rPr>
              <w:t>S102C021</w:t>
            </w:r>
          </w:p>
        </w:tc>
        <w:tc>
          <w:tcPr>
            <w:tcW w:w="3402" w:type="dxa"/>
          </w:tcPr>
          <w:p>
            <w:pPr>
              <w:jc w:val="left"/>
              <w:rPr>
                <w:rFonts w:eastAsia="仿宋_GB2312"/>
                <w:szCs w:val="21"/>
              </w:rPr>
            </w:pPr>
            <w:r>
              <w:rPr>
                <w:rFonts w:hint="eastAsia" w:eastAsia="仿宋_GB2312"/>
                <w:szCs w:val="21"/>
              </w:rPr>
              <w:t>空气颗粒物污染与防治</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tcPr>
          <w:p>
            <w:pPr>
              <w:jc w:val="center"/>
              <w:rPr>
                <w:rFonts w:eastAsia="仿宋_GB2312"/>
                <w:szCs w:val="21"/>
              </w:rPr>
            </w:pPr>
            <w:r>
              <w:rPr>
                <w:rFonts w:hint="eastAsia" w:eastAsia="仿宋_GB2312"/>
                <w:szCs w:val="21"/>
              </w:rPr>
              <w:t>S102C049</w:t>
            </w:r>
          </w:p>
        </w:tc>
        <w:tc>
          <w:tcPr>
            <w:tcW w:w="3402" w:type="dxa"/>
          </w:tcPr>
          <w:p>
            <w:pPr>
              <w:jc w:val="left"/>
              <w:rPr>
                <w:rFonts w:eastAsia="仿宋_GB2312"/>
                <w:szCs w:val="21"/>
              </w:rPr>
            </w:pPr>
            <w:r>
              <w:rPr>
                <w:rFonts w:hint="eastAsia" w:eastAsia="仿宋_GB2312"/>
                <w:szCs w:val="21"/>
              </w:rPr>
              <w:t>环境工程技术经济分析</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tcPr>
          <w:p>
            <w:pPr>
              <w:jc w:val="center"/>
              <w:rPr>
                <w:rFonts w:eastAsia="仿宋_GB2312"/>
                <w:szCs w:val="21"/>
              </w:rPr>
            </w:pPr>
            <w:r>
              <w:rPr>
                <w:rFonts w:hint="eastAsia" w:eastAsia="仿宋_GB2312"/>
                <w:szCs w:val="21"/>
              </w:rPr>
              <w:t>L102C019</w:t>
            </w:r>
          </w:p>
        </w:tc>
        <w:tc>
          <w:tcPr>
            <w:tcW w:w="3402" w:type="dxa"/>
          </w:tcPr>
          <w:p>
            <w:pPr>
              <w:jc w:val="left"/>
              <w:rPr>
                <w:rFonts w:eastAsia="仿宋_GB2312"/>
                <w:szCs w:val="21"/>
              </w:rPr>
            </w:pPr>
            <w:r>
              <w:rPr>
                <w:rFonts w:hint="eastAsia" w:eastAsia="仿宋_GB2312"/>
                <w:szCs w:val="21"/>
              </w:rPr>
              <w:t>Environmental data analysis</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tcPr>
          <w:p>
            <w:pPr>
              <w:jc w:val="center"/>
              <w:rPr>
                <w:rFonts w:eastAsia="仿宋_GB2312"/>
                <w:szCs w:val="21"/>
              </w:rPr>
            </w:pPr>
            <w:r>
              <w:rPr>
                <w:rFonts w:hint="eastAsia" w:eastAsia="仿宋_GB2312"/>
                <w:szCs w:val="21"/>
              </w:rPr>
              <w:t>S102C043</w:t>
            </w:r>
          </w:p>
        </w:tc>
        <w:tc>
          <w:tcPr>
            <w:tcW w:w="3402" w:type="dxa"/>
          </w:tcPr>
          <w:p>
            <w:pPr>
              <w:jc w:val="left"/>
              <w:rPr>
                <w:rFonts w:eastAsia="仿宋_GB2312"/>
                <w:szCs w:val="21"/>
              </w:rPr>
            </w:pPr>
            <w:r>
              <w:rPr>
                <w:rFonts w:hint="eastAsia" w:eastAsia="仿宋_GB2312"/>
                <w:szCs w:val="21"/>
              </w:rPr>
              <w:t>环境修复原理与技术</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tcPr>
          <w:p>
            <w:pPr>
              <w:jc w:val="center"/>
              <w:rPr>
                <w:rFonts w:eastAsia="仿宋_GB2312"/>
                <w:szCs w:val="21"/>
              </w:rPr>
            </w:pPr>
            <w:r>
              <w:rPr>
                <w:rFonts w:hint="eastAsia" w:eastAsia="仿宋_GB2312"/>
                <w:szCs w:val="21"/>
              </w:rPr>
              <w:t>S102C044</w:t>
            </w:r>
          </w:p>
        </w:tc>
        <w:tc>
          <w:tcPr>
            <w:tcW w:w="3402" w:type="dxa"/>
          </w:tcPr>
          <w:p>
            <w:pPr>
              <w:jc w:val="left"/>
              <w:rPr>
                <w:rFonts w:eastAsia="仿宋_GB2312"/>
                <w:szCs w:val="21"/>
              </w:rPr>
            </w:pPr>
            <w:r>
              <w:rPr>
                <w:rFonts w:hint="eastAsia" w:eastAsia="仿宋_GB2312"/>
                <w:szCs w:val="21"/>
              </w:rPr>
              <w:t>工业废水处理技术与理论</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vAlign w:val="center"/>
          </w:tcPr>
          <w:p>
            <w:pPr>
              <w:jc w:val="center"/>
            </w:pPr>
          </w:p>
        </w:tc>
        <w:tc>
          <w:tcPr>
            <w:tcW w:w="851" w:type="dxa"/>
            <w:vMerge w:val="continue"/>
            <w:vAlign w:val="center"/>
          </w:tcPr>
          <w:p>
            <w:pPr>
              <w:jc w:val="center"/>
            </w:pPr>
          </w:p>
        </w:tc>
        <w:tc>
          <w:tcPr>
            <w:tcW w:w="1417" w:type="dxa"/>
          </w:tcPr>
          <w:p>
            <w:pPr>
              <w:jc w:val="center"/>
              <w:rPr>
                <w:rFonts w:eastAsia="仿宋_GB2312"/>
                <w:szCs w:val="21"/>
              </w:rPr>
            </w:pPr>
            <w:r>
              <w:rPr>
                <w:rFonts w:hint="eastAsia" w:eastAsia="仿宋_GB2312"/>
                <w:szCs w:val="21"/>
              </w:rPr>
              <w:t>S102C045</w:t>
            </w:r>
          </w:p>
        </w:tc>
        <w:tc>
          <w:tcPr>
            <w:tcW w:w="3402" w:type="dxa"/>
          </w:tcPr>
          <w:p>
            <w:pPr>
              <w:jc w:val="left"/>
              <w:rPr>
                <w:rFonts w:eastAsia="仿宋_GB2312"/>
                <w:szCs w:val="21"/>
              </w:rPr>
            </w:pPr>
            <w:r>
              <w:rPr>
                <w:rFonts w:hint="eastAsia" w:eastAsia="仿宋_GB2312"/>
                <w:szCs w:val="21"/>
              </w:rPr>
              <w:t>生态环境问题与人类健康</w:t>
            </w:r>
          </w:p>
        </w:tc>
        <w:tc>
          <w:tcPr>
            <w:tcW w:w="425" w:type="dxa"/>
          </w:tcPr>
          <w:p>
            <w:pPr>
              <w:jc w:val="center"/>
              <w:rPr>
                <w:rFonts w:eastAsia="仿宋_GB2312"/>
                <w:szCs w:val="21"/>
              </w:rPr>
            </w:pPr>
            <w:r>
              <w:rPr>
                <w:rFonts w:hint="eastAsia" w:eastAsia="仿宋_GB2312"/>
                <w:szCs w:val="21"/>
              </w:rPr>
              <w:t>2</w:t>
            </w:r>
          </w:p>
        </w:tc>
        <w:tc>
          <w:tcPr>
            <w:tcW w:w="709" w:type="dxa"/>
          </w:tcPr>
          <w:p>
            <w:pPr>
              <w:jc w:val="center"/>
              <w:rPr>
                <w:rFonts w:eastAsia="仿宋_GB2312"/>
                <w:szCs w:val="21"/>
              </w:rPr>
            </w:pPr>
            <w:r>
              <w:rPr>
                <w:rFonts w:hint="eastAsia"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color w:val="000000"/>
                <w:szCs w:val="21"/>
              </w:rPr>
              <w:t>选  修英  语</w:t>
            </w:r>
          </w:p>
        </w:tc>
        <w:tc>
          <w:tcPr>
            <w:tcW w:w="1417" w:type="dxa"/>
            <w:vAlign w:val="center"/>
          </w:tcPr>
          <w:p>
            <w:pPr>
              <w:jc w:val="center"/>
              <w:rPr>
                <w:rFonts w:eastAsia="仿宋_GB2312"/>
                <w:color w:val="000000"/>
                <w:szCs w:val="21"/>
              </w:rPr>
            </w:pPr>
            <w:r>
              <w:rPr>
                <w:rFonts w:hint="eastAsia" w:eastAsia="仿宋_GB2312"/>
                <w:color w:val="000000"/>
                <w:szCs w:val="21"/>
              </w:rPr>
              <w:t>S114A016</w:t>
            </w:r>
          </w:p>
        </w:tc>
        <w:tc>
          <w:tcPr>
            <w:tcW w:w="3402" w:type="dxa"/>
            <w:vAlign w:val="center"/>
          </w:tcPr>
          <w:p>
            <w:pPr>
              <w:jc w:val="left"/>
              <w:rPr>
                <w:rFonts w:eastAsia="仿宋_GB2312"/>
                <w:color w:val="000000"/>
                <w:szCs w:val="21"/>
              </w:rPr>
            </w:pPr>
            <w:r>
              <w:rPr>
                <w:rFonts w:hint="eastAsia" w:eastAsia="仿宋_GB2312"/>
                <w:color w:val="000000"/>
                <w:szCs w:val="21"/>
              </w:rPr>
              <w:t>硕士英语（选修）</w:t>
            </w:r>
          </w:p>
        </w:tc>
        <w:tc>
          <w:tcPr>
            <w:tcW w:w="425"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szCs w:val="21"/>
              </w:rPr>
              <w:t>创新创业与公共素养</w:t>
            </w:r>
          </w:p>
        </w:tc>
        <w:tc>
          <w:tcPr>
            <w:tcW w:w="1417" w:type="dxa"/>
            <w:vAlign w:val="center"/>
          </w:tcPr>
          <w:p>
            <w:pPr>
              <w:jc w:val="center"/>
              <w:rPr>
                <w:rFonts w:eastAsia="仿宋_GB2312"/>
                <w:color w:val="000000"/>
                <w:szCs w:val="21"/>
              </w:rPr>
            </w:pPr>
            <w:r>
              <w:rPr>
                <w:rFonts w:hint="eastAsia" w:eastAsia="仿宋_GB2312"/>
                <w:color w:val="000000"/>
                <w:szCs w:val="21"/>
              </w:rPr>
              <w:t>S2440005</w:t>
            </w:r>
          </w:p>
        </w:tc>
        <w:tc>
          <w:tcPr>
            <w:tcW w:w="3402" w:type="dxa"/>
            <w:vAlign w:val="center"/>
          </w:tcPr>
          <w:p>
            <w:pPr>
              <w:jc w:val="left"/>
              <w:rPr>
                <w:rFonts w:eastAsia="仿宋_GB2312"/>
                <w:color w:val="000000"/>
                <w:szCs w:val="21"/>
              </w:rPr>
            </w:pPr>
            <w:r>
              <w:rPr>
                <w:rFonts w:hint="eastAsia" w:eastAsia="仿宋_GB2312"/>
                <w:color w:val="000000"/>
                <w:szCs w:val="21"/>
              </w:rPr>
              <w:t>创新创业（选修）</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76" w:type="dxa"/>
            <w:vMerge w:val="continue"/>
            <w:vAlign w:val="center"/>
          </w:tcPr>
          <w:p>
            <w:pPr>
              <w:jc w:val="center"/>
            </w:pPr>
          </w:p>
        </w:tc>
        <w:tc>
          <w:tcPr>
            <w:tcW w:w="567" w:type="dxa"/>
            <w:vMerge w:val="continue"/>
            <w:vAlign w:val="center"/>
          </w:tcPr>
          <w:p>
            <w:pPr>
              <w:jc w:val="center"/>
            </w:pPr>
          </w:p>
        </w:tc>
      </w:tr>
    </w:tbl>
    <w:p>
      <w:pPr>
        <w:ind w:firstLine="413" w:firstLineChars="196"/>
        <w:rPr>
          <w:rFonts w:eastAsia="仿宋_GB2312"/>
          <w:b/>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p>
    <w:p>
      <w:pPr>
        <w:ind w:firstLine="413" w:firstLineChars="196"/>
        <w:rPr>
          <w:rFonts w:eastAsia="仿宋_GB2312"/>
          <w:b/>
          <w:szCs w:val="21"/>
        </w:rPr>
      </w:pPr>
    </w:p>
    <w:p>
      <w:pPr>
        <w:ind w:firstLine="422" w:firstLineChars="200"/>
        <w:rPr>
          <w:b/>
          <w:bCs/>
          <w:color w:val="000000"/>
          <w:szCs w:val="21"/>
        </w:rPr>
      </w:pPr>
      <w:r>
        <w:rPr>
          <w:b/>
          <w:bCs/>
          <w:color w:val="000000"/>
          <w:szCs w:val="21"/>
        </w:rPr>
        <w:t>六、专业实践（实习）</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管理办法》。专业实践</w:t>
      </w:r>
      <w:r>
        <w:rPr>
          <w:rFonts w:hint="eastAsia"/>
          <w:color w:val="000000"/>
          <w:szCs w:val="21"/>
        </w:rPr>
        <w:t>计15个学分。</w:t>
      </w:r>
    </w:p>
    <w:p>
      <w:pPr>
        <w:ind w:firstLine="422" w:firstLineChars="200"/>
        <w:rPr>
          <w:b/>
          <w:bCs/>
          <w:color w:val="000000"/>
          <w:szCs w:val="21"/>
        </w:rPr>
      </w:pPr>
      <w:r>
        <w:rPr>
          <w:b/>
          <w:bCs/>
          <w:color w:val="000000"/>
          <w:szCs w:val="21"/>
        </w:rPr>
        <w:t>七、开题报告</w:t>
      </w:r>
    </w:p>
    <w:p>
      <w:pPr>
        <w:ind w:firstLine="420" w:firstLineChars="200"/>
        <w:rPr>
          <w:color w:val="000000"/>
          <w:szCs w:val="21"/>
        </w:rPr>
      </w:pPr>
      <w:r>
        <w:rPr>
          <w:rFonts w:hint="eastAsia"/>
          <w:color w:val="000000"/>
          <w:szCs w:val="21"/>
        </w:rPr>
        <w:t>全日制工程类硕士生论文开题必须在第三学期内完成，非全日制工程类硕士生论文开题必须在第四学期结束前完成。导师应明确研究方向，指导硕士生进入论文选题与开题工作。在通过大量查阅文献（文献阅读量不少于50篇，且外文文献不少于20篇）和实地调查研究后确定研究课题，并提交开题报告，开题报告字数应不少于8000字，其中文献综述5000字左右；要求查阅不少于40篇与选题相关的专业文献，其中外文文献不少于总数的1/3，近五年的文献不少于总数的1/3。开题报告通过者方可进入学位论文阶段。具体要求详见《南京理工大学研究生学位论文选题、开题及撰写的规定》。</w:t>
      </w:r>
    </w:p>
    <w:p>
      <w:pPr>
        <w:ind w:firstLine="420" w:firstLineChars="200"/>
        <w:rPr>
          <w:color w:val="000000"/>
          <w:szCs w:val="21"/>
        </w:rPr>
      </w:pPr>
      <w:r>
        <w:rPr>
          <w:rFonts w:hint="eastAsia"/>
          <w:color w:val="000000"/>
          <w:szCs w:val="21"/>
        </w:rPr>
        <w:t>开题报告要求在本学科范围内公开举行开题报告会，报告会由导师组成员、相关学科专家及学位评定分委员会委员组成。报告会应对开题报告进行严格评审，提出具体的评价和修改意见，不通过者重新组织开题，由原报告会专家重新评审。开题报告通过后，若学位论文课题有重大变动，应重新作开题报告。</w:t>
      </w:r>
    </w:p>
    <w:p>
      <w:pPr>
        <w:ind w:firstLine="420" w:firstLineChars="200"/>
        <w:rPr>
          <w:color w:val="000000"/>
          <w:szCs w:val="21"/>
        </w:rPr>
      </w:pPr>
      <w:r>
        <w:rPr>
          <w:rFonts w:hint="eastAsia"/>
          <w:color w:val="000000"/>
          <w:szCs w:val="21"/>
        </w:rPr>
        <w:t>开题报告要求详见《南京理工大学全日制硕士专业学位研究生学位论文工作暂行规定》。</w:t>
      </w:r>
    </w:p>
    <w:p>
      <w:pPr>
        <w:ind w:firstLine="422" w:firstLineChars="200"/>
        <w:rPr>
          <w:b/>
          <w:bCs/>
          <w:color w:val="000000"/>
          <w:szCs w:val="21"/>
        </w:rPr>
      </w:pPr>
      <w:r>
        <w:rPr>
          <w:b/>
          <w:bCs/>
          <w:color w:val="000000"/>
          <w:szCs w:val="21"/>
        </w:rPr>
        <w:t>八、科研实践能力</w:t>
      </w:r>
    </w:p>
    <w:p>
      <w:pPr>
        <w:ind w:firstLine="420" w:firstLineChars="200"/>
        <w:rPr>
          <w:color w:val="000000"/>
          <w:szCs w:val="21"/>
        </w:rPr>
      </w:pPr>
      <w:r>
        <w:rPr>
          <w:color w:val="000000"/>
          <w:szCs w:val="21"/>
        </w:rPr>
        <w:t>研究生在校学习期间发表一定数量的与学位论文相关的学术论文等学术成果，具体要求详见《南京理工大学关于研究生发表学术论文要求的规定》。</w:t>
      </w:r>
    </w:p>
    <w:p>
      <w:pPr>
        <w:ind w:firstLine="422" w:firstLineChars="200"/>
        <w:rPr>
          <w:b/>
          <w:bCs/>
          <w:color w:val="000000"/>
          <w:szCs w:val="21"/>
        </w:rPr>
      </w:pPr>
      <w:r>
        <w:rPr>
          <w:b/>
          <w:bCs/>
          <w:color w:val="000000"/>
          <w:szCs w:val="21"/>
        </w:rPr>
        <w:t>九、学位论文</w:t>
      </w:r>
    </w:p>
    <w:p>
      <w:pPr>
        <w:ind w:firstLine="420" w:firstLineChars="200"/>
        <w:rPr>
          <w:color w:val="000000"/>
          <w:szCs w:val="21"/>
        </w:rPr>
      </w:pPr>
      <w:r>
        <w:rPr>
          <w:rFonts w:hint="eastAsia"/>
          <w:color w:val="000000"/>
          <w:szCs w:val="21"/>
        </w:rPr>
        <w:t>学位论文在导师或导师组指导下由研究生独立完成。学位论文在学习计划中占30学分。</w:t>
      </w:r>
    </w:p>
    <w:p>
      <w:pPr>
        <w:ind w:firstLine="420" w:firstLineChars="200"/>
        <w:rPr>
          <w:color w:val="000000"/>
          <w:szCs w:val="21"/>
        </w:rPr>
      </w:pPr>
      <w:r>
        <w:rPr>
          <w:rFonts w:hint="eastAsia"/>
          <w:color w:val="000000"/>
          <w:szCs w:val="21"/>
        </w:rPr>
        <w:t>论文类型包括产品研发、工程设计、应用研究、工程/项目管理、调研报告。</w:t>
      </w:r>
    </w:p>
    <w:p>
      <w:pPr>
        <w:ind w:firstLine="420" w:firstLineChars="200"/>
        <w:rPr>
          <w:color w:val="000000"/>
          <w:szCs w:val="21"/>
        </w:rPr>
      </w:pPr>
      <w:r>
        <w:rPr>
          <w:rFonts w:hint="eastAsia"/>
          <w:color w:val="000000"/>
          <w:szCs w:val="21"/>
        </w:rPr>
        <w:t>学位论文要求概念清楚、立论正确、分析严谨、计算正确、数据可靠、文句简练、图表清晰、层次分明，能体现研究生具有宽广的理论基础，较强的独立工作能力和优良的学风。</w:t>
      </w:r>
    </w:p>
    <w:p>
      <w:pPr>
        <w:ind w:firstLine="420" w:firstLineChars="200"/>
        <w:rPr>
          <w:color w:val="000000"/>
          <w:szCs w:val="21"/>
        </w:rPr>
      </w:pPr>
      <w:r>
        <w:rPr>
          <w:rFonts w:hint="eastAsia"/>
          <w:color w:val="000000"/>
          <w:szCs w:val="21"/>
        </w:rPr>
        <w:t>学位论文应包括：课题意义的说明、国内外动态、需要解决的主要问题和途径、本人在课题中所做的工作；理论分析和公式，测试装置和试验手段；计算程序；试验数据处理；必要的图表曲线；结论和所引用的参考文献等。</w:t>
      </w:r>
    </w:p>
    <w:p>
      <w:pPr>
        <w:ind w:firstLine="420" w:firstLineChars="200"/>
        <w:rPr>
          <w:color w:val="000000"/>
          <w:szCs w:val="21"/>
        </w:rPr>
      </w:pPr>
      <w:r>
        <w:rPr>
          <w:rFonts w:hint="eastAsia"/>
          <w:color w:val="000000"/>
          <w:szCs w:val="21"/>
        </w:rPr>
        <w:t>为确保学位论文质量，要求论文送审前在本学科范围内公开举行预答辩，预答辩由导师组成员和相关学科专家组成，专家组应对学位论文进行严格评审，提出具体的评价和修改意见。不通过者限期修改，由原专家组成员重新评审，仍未通过者论文不予外审。正式答辩前，学位论文除导师应写出详细的评阅意见外，还应有2位本领域或相近领域的专家评阅。答辩委员会应由本领域相关的专家组成。修满规定学分，并通过论文答辩者，经学校学位评定委员会审核，授予工学硕士学位。</w:t>
      </w:r>
    </w:p>
    <w:p>
      <w:pPr>
        <w:adjustRightInd w:val="0"/>
        <w:snapToGrid w:val="0"/>
        <w:spacing w:line="312" w:lineRule="auto"/>
        <w:ind w:firstLine="437"/>
        <w:rPr>
          <w:color w:val="000000"/>
          <w:szCs w:val="21"/>
        </w:rPr>
        <w:sectPr>
          <w:pgSz w:w="11906" w:h="16838"/>
          <w:pgMar w:top="1440" w:right="1797" w:bottom="1440" w:left="1797" w:header="851" w:footer="992" w:gutter="0"/>
          <w:cols w:space="720" w:num="1"/>
          <w:docGrid w:type="lines" w:linePitch="312" w:charSpace="0"/>
        </w:sectPr>
      </w:pPr>
      <w:r>
        <w:rPr>
          <w:rFonts w:hint="eastAsia"/>
          <w:color w:val="000000"/>
          <w:szCs w:val="21"/>
        </w:rPr>
        <w:t>学位论文要求详见《南京理工大学全日制硕士专业学位研究生学位论文工作暂行规定》和《南京理工大学全日制硕士专业学位论文撰写要求》。</w:t>
      </w:r>
    </w:p>
    <w:p>
      <w:pPr>
        <w:pStyle w:val="2"/>
        <w:spacing w:before="0" w:after="0" w:line="240" w:lineRule="auto"/>
        <w:jc w:val="center"/>
        <w:rPr>
          <w:rFonts w:ascii="黑体" w:hAnsi="黑体" w:eastAsia="黑体"/>
          <w:b w:val="0"/>
          <w:sz w:val="32"/>
          <w:szCs w:val="32"/>
        </w:rPr>
      </w:pPr>
      <w:bookmarkStart w:id="96" w:name="_Toc49671947"/>
      <w:r>
        <w:rPr>
          <w:rFonts w:hint="eastAsia" w:ascii="黑体" w:hAnsi="黑体" w:eastAsia="黑体"/>
          <w:b w:val="0"/>
          <w:sz w:val="32"/>
          <w:szCs w:val="32"/>
        </w:rPr>
        <w:t>能源动力</w:t>
      </w:r>
      <w:bookmarkEnd w:id="96"/>
    </w:p>
    <w:p>
      <w:pPr>
        <w:spacing w:line="440" w:lineRule="exact"/>
        <w:jc w:val="center"/>
        <w:rPr>
          <w:rFonts w:eastAsia="仿宋_GB2312"/>
          <w:color w:val="000000"/>
          <w:sz w:val="32"/>
          <w:szCs w:val="32"/>
        </w:rPr>
      </w:pPr>
      <w:r>
        <w:rPr>
          <w:rFonts w:hint="eastAsia" w:eastAsia="仿宋_GB2312"/>
          <w:color w:val="000000"/>
          <w:sz w:val="32"/>
          <w:szCs w:val="32"/>
        </w:rPr>
        <w:t>Energy</w:t>
      </w:r>
      <w:r>
        <w:rPr>
          <w:rFonts w:eastAsia="仿宋_GB2312"/>
          <w:color w:val="000000"/>
          <w:sz w:val="32"/>
          <w:szCs w:val="32"/>
        </w:rPr>
        <w:t xml:space="preserve"> </w:t>
      </w:r>
      <w:r>
        <w:rPr>
          <w:rFonts w:hint="eastAsia" w:eastAsia="仿宋_GB2312"/>
          <w:color w:val="000000"/>
          <w:sz w:val="32"/>
          <w:szCs w:val="32"/>
        </w:rPr>
        <w:t>and</w:t>
      </w:r>
      <w:r>
        <w:rPr>
          <w:rFonts w:eastAsia="仿宋_GB2312"/>
          <w:color w:val="000000"/>
          <w:sz w:val="32"/>
          <w:szCs w:val="32"/>
        </w:rPr>
        <w:t xml:space="preserve"> </w:t>
      </w:r>
      <w:r>
        <w:rPr>
          <w:rFonts w:hint="eastAsia" w:eastAsia="仿宋_GB2312"/>
          <w:color w:val="000000"/>
          <w:sz w:val="32"/>
          <w:szCs w:val="32"/>
        </w:rPr>
        <w:t>Power</w:t>
      </w:r>
    </w:p>
    <w:p>
      <w:pPr>
        <w:spacing w:line="440" w:lineRule="exact"/>
        <w:jc w:val="center"/>
        <w:rPr>
          <w:color w:val="000000"/>
          <w:szCs w:val="21"/>
        </w:rPr>
      </w:pPr>
      <w:r>
        <w:rPr>
          <w:color w:val="000000"/>
          <w:szCs w:val="21"/>
        </w:rPr>
        <w:t>（代码</w:t>
      </w:r>
      <w:r>
        <w:rPr>
          <w:rFonts w:hint="eastAsia"/>
          <w:color w:val="000000"/>
          <w:szCs w:val="21"/>
        </w:rPr>
        <w:t>0</w:t>
      </w:r>
      <w:r>
        <w:rPr>
          <w:color w:val="000000"/>
          <w:szCs w:val="21"/>
        </w:rPr>
        <w:t>858）</w:t>
      </w:r>
    </w:p>
    <w:p>
      <w:pPr>
        <w:pStyle w:val="3"/>
        <w:spacing w:before="0" w:after="0" w:line="240" w:lineRule="auto"/>
        <w:jc w:val="center"/>
        <w:rPr>
          <w:rFonts w:ascii="黑体" w:hAnsi="黑体" w:eastAsia="黑体"/>
          <w:b w:val="0"/>
        </w:rPr>
      </w:pPr>
      <w:bookmarkStart w:id="97" w:name="_Toc49671948"/>
      <w:r>
        <w:rPr>
          <w:rFonts w:hint="eastAsia" w:ascii="黑体" w:hAnsi="黑体" w:eastAsia="黑体"/>
          <w:b w:val="0"/>
        </w:rPr>
        <w:t>动力工程</w:t>
      </w:r>
      <w:bookmarkEnd w:id="97"/>
    </w:p>
    <w:p>
      <w:pPr>
        <w:spacing w:line="440" w:lineRule="exact"/>
        <w:jc w:val="center"/>
        <w:rPr>
          <w:rFonts w:eastAsia="仿宋_GB2312"/>
          <w:color w:val="000000"/>
          <w:sz w:val="32"/>
          <w:szCs w:val="32"/>
        </w:rPr>
      </w:pPr>
      <w:r>
        <w:rPr>
          <w:rFonts w:eastAsia="仿宋_GB2312"/>
          <w:color w:val="000000"/>
          <w:sz w:val="32"/>
          <w:szCs w:val="32"/>
        </w:rPr>
        <w:t>Power Engineering</w:t>
      </w:r>
    </w:p>
    <w:p>
      <w:pPr>
        <w:spacing w:line="440" w:lineRule="exact"/>
        <w:jc w:val="center"/>
        <w:rPr>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动力工程专业硕士研究生培养目标定位于</w:t>
      </w:r>
      <w:r>
        <w:rPr>
          <w:color w:val="000000"/>
          <w:szCs w:val="21"/>
        </w:rPr>
        <w:t>符合国家和社会需要的高层次应用型人才</w:t>
      </w:r>
      <w:r>
        <w:rPr>
          <w:rFonts w:hint="eastAsia"/>
          <w:color w:val="000000"/>
          <w:szCs w:val="21"/>
        </w:rPr>
        <w:t>的培养。动力工程专业</w:t>
      </w:r>
      <w:r>
        <w:rPr>
          <w:color w:val="000000"/>
          <w:szCs w:val="21"/>
        </w:rPr>
        <w:t>学位获得者</w:t>
      </w:r>
      <w:r>
        <w:rPr>
          <w:rFonts w:hint="eastAsia"/>
          <w:color w:val="000000"/>
          <w:szCs w:val="21"/>
        </w:rPr>
        <w:t>应能够胜任能源、动力工程技术领域相关的科学研究、工程设计、产品开发或科技管理等工作。具体要求为：</w:t>
      </w:r>
    </w:p>
    <w:p>
      <w:pPr>
        <w:ind w:firstLine="420" w:firstLineChars="200"/>
        <w:rPr>
          <w:color w:val="000000"/>
          <w:szCs w:val="21"/>
        </w:rPr>
      </w:pP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w:t>
      </w:r>
    </w:p>
    <w:p>
      <w:pPr>
        <w:ind w:firstLine="420" w:firstLineChars="200"/>
        <w:rPr>
          <w:color w:val="000000"/>
          <w:szCs w:val="21"/>
        </w:rPr>
      </w:pPr>
      <w:r>
        <w:rPr>
          <w:rFonts w:hint="eastAsia"/>
          <w:color w:val="000000"/>
          <w:szCs w:val="21"/>
        </w:rPr>
        <w:t>掌握所从事行业领域坚实的基础理论和宽广的专业知识，熟悉行业领域的相关规范，在行业领域的某一方向具有独立担负工程规划、工程设计、工程实施、工程研究、工程开发、工程管理等专门技术工作的能力，具有良好的职业素养，</w:t>
      </w:r>
      <w:r>
        <w:rPr>
          <w:color w:val="000000"/>
          <w:szCs w:val="21"/>
        </w:rPr>
        <w:t>掌握一门外语</w:t>
      </w:r>
      <w:r>
        <w:rPr>
          <w:rFonts w:hint="eastAsia"/>
          <w:color w:val="000000"/>
          <w:szCs w:val="21"/>
        </w:rPr>
        <w:t>；</w:t>
      </w:r>
    </w:p>
    <w:p>
      <w:pPr>
        <w:ind w:firstLine="420" w:firstLineChars="200"/>
        <w:rPr>
          <w:color w:val="000000"/>
          <w:szCs w:val="21"/>
        </w:rPr>
      </w:pPr>
      <w:r>
        <w:rPr>
          <w:rFonts w:hint="eastAsia"/>
          <w:color w:val="000000"/>
          <w:szCs w:val="21"/>
        </w:rPr>
        <w:t>在基本素质上具有正确的人生观、世界观和价值观，具有严谨的科学态度、优良的学术道德、团队协作和创新创业精神，具有较强的事业心和献身精神。</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color w:val="000000"/>
          <w:szCs w:val="21"/>
        </w:rPr>
        <w:t>1</w:t>
      </w:r>
      <w:r>
        <w:rPr>
          <w:rFonts w:hint="eastAsia"/>
          <w:color w:val="000000"/>
          <w:szCs w:val="21"/>
        </w:rPr>
        <w:t>．传热传质理论与强化技术</w:t>
      </w:r>
    </w:p>
    <w:p>
      <w:pPr>
        <w:ind w:firstLine="420" w:firstLineChars="200"/>
        <w:rPr>
          <w:color w:val="000000"/>
          <w:szCs w:val="21"/>
        </w:rPr>
      </w:pPr>
      <w:r>
        <w:rPr>
          <w:color w:val="000000"/>
          <w:szCs w:val="21"/>
        </w:rPr>
        <w:t>2</w:t>
      </w:r>
      <w:r>
        <w:rPr>
          <w:rFonts w:hint="eastAsia"/>
          <w:color w:val="000000"/>
          <w:szCs w:val="21"/>
        </w:rPr>
        <w:t>．电子设备热控制理论与技术</w:t>
      </w:r>
    </w:p>
    <w:p>
      <w:pPr>
        <w:ind w:firstLine="420" w:firstLineChars="200"/>
        <w:rPr>
          <w:color w:val="000000"/>
          <w:szCs w:val="21"/>
        </w:rPr>
      </w:pPr>
      <w:r>
        <w:rPr>
          <w:color w:val="000000"/>
          <w:szCs w:val="21"/>
        </w:rPr>
        <w:t>3</w:t>
      </w:r>
      <w:r>
        <w:rPr>
          <w:rFonts w:hint="eastAsia"/>
          <w:color w:val="000000"/>
          <w:szCs w:val="21"/>
        </w:rPr>
        <w:t>．热工过程优化控制</w:t>
      </w:r>
    </w:p>
    <w:p>
      <w:pPr>
        <w:ind w:firstLine="420" w:firstLineChars="200"/>
        <w:rPr>
          <w:color w:val="000000"/>
          <w:szCs w:val="21"/>
        </w:rPr>
      </w:pPr>
      <w:r>
        <w:rPr>
          <w:color w:val="000000"/>
          <w:szCs w:val="21"/>
        </w:rPr>
        <w:t>4</w:t>
      </w:r>
      <w:r>
        <w:rPr>
          <w:rFonts w:hint="eastAsia"/>
          <w:color w:val="000000"/>
          <w:szCs w:val="21"/>
        </w:rPr>
        <w:t>．工业过程节能技术</w:t>
      </w:r>
    </w:p>
    <w:p>
      <w:pPr>
        <w:ind w:firstLine="420" w:firstLineChars="200"/>
        <w:rPr>
          <w:color w:val="000000"/>
          <w:szCs w:val="21"/>
        </w:rPr>
      </w:pPr>
      <w:r>
        <w:rPr>
          <w:color w:val="000000"/>
          <w:szCs w:val="21"/>
        </w:rPr>
        <w:t>5</w:t>
      </w:r>
      <w:r>
        <w:rPr>
          <w:rFonts w:hint="eastAsia"/>
          <w:color w:val="000000"/>
          <w:szCs w:val="21"/>
        </w:rPr>
        <w:t>．太阳能全光谱光电</w:t>
      </w:r>
      <w:r>
        <w:rPr>
          <w:color w:val="000000"/>
          <w:szCs w:val="21"/>
        </w:rPr>
        <w:t>-</w:t>
      </w:r>
      <w:r>
        <w:rPr>
          <w:rFonts w:hint="eastAsia"/>
          <w:color w:val="000000"/>
          <w:szCs w:val="21"/>
        </w:rPr>
        <w:t>光热耦合利用技术</w:t>
      </w:r>
    </w:p>
    <w:p>
      <w:pPr>
        <w:ind w:firstLine="420" w:firstLineChars="200"/>
        <w:rPr>
          <w:color w:val="000000"/>
          <w:szCs w:val="21"/>
        </w:rPr>
      </w:pPr>
      <w:r>
        <w:rPr>
          <w:color w:val="000000"/>
          <w:szCs w:val="21"/>
        </w:rPr>
        <w:t>6</w:t>
      </w:r>
      <w:r>
        <w:rPr>
          <w:rFonts w:hint="eastAsia"/>
          <w:color w:val="000000"/>
          <w:szCs w:val="21"/>
        </w:rPr>
        <w:t>．生物质转换与能源利用技术</w:t>
      </w:r>
    </w:p>
    <w:p>
      <w:pPr>
        <w:ind w:firstLine="420" w:firstLineChars="200"/>
        <w:rPr>
          <w:color w:val="000000"/>
          <w:szCs w:val="21"/>
        </w:rPr>
      </w:pPr>
      <w:r>
        <w:rPr>
          <w:color w:val="000000"/>
          <w:szCs w:val="21"/>
        </w:rPr>
        <w:t>7</w:t>
      </w:r>
      <w:r>
        <w:rPr>
          <w:rFonts w:hint="eastAsia"/>
          <w:color w:val="000000"/>
          <w:szCs w:val="21"/>
        </w:rPr>
        <w:t>．清洁燃烧与污染控制</w:t>
      </w:r>
    </w:p>
    <w:p>
      <w:pPr>
        <w:ind w:firstLine="420" w:firstLineChars="200"/>
        <w:rPr>
          <w:color w:val="000000"/>
          <w:szCs w:val="21"/>
        </w:rPr>
      </w:pPr>
      <w:r>
        <w:rPr>
          <w:color w:val="000000"/>
          <w:szCs w:val="21"/>
        </w:rPr>
        <w:t>8</w:t>
      </w:r>
      <w:r>
        <w:rPr>
          <w:rFonts w:hint="eastAsia"/>
          <w:color w:val="000000"/>
          <w:szCs w:val="21"/>
        </w:rPr>
        <w:t>．多相反应流动与燃烧技术</w:t>
      </w:r>
    </w:p>
    <w:p>
      <w:pPr>
        <w:ind w:firstLine="420" w:firstLineChars="200"/>
        <w:rPr>
          <w:color w:val="000000"/>
          <w:szCs w:val="21"/>
        </w:rPr>
      </w:pPr>
      <w:r>
        <w:rPr>
          <w:color w:val="000000"/>
          <w:szCs w:val="21"/>
        </w:rPr>
        <w:t>9</w:t>
      </w:r>
      <w:r>
        <w:rPr>
          <w:rFonts w:hint="eastAsia"/>
          <w:color w:val="000000"/>
          <w:szCs w:val="21"/>
        </w:rPr>
        <w:t>．人工环境控制技术</w:t>
      </w:r>
    </w:p>
    <w:p>
      <w:pPr>
        <w:ind w:firstLine="420" w:firstLineChars="200"/>
        <w:rPr>
          <w:color w:val="000000"/>
          <w:szCs w:val="21"/>
        </w:rPr>
      </w:pPr>
      <w:r>
        <w:rPr>
          <w:color w:val="000000"/>
          <w:szCs w:val="21"/>
        </w:rPr>
        <w:t>10</w:t>
      </w:r>
      <w:r>
        <w:rPr>
          <w:rFonts w:hint="eastAsia"/>
          <w:color w:val="000000"/>
          <w:szCs w:val="21"/>
        </w:rPr>
        <w:t>．建筑调适与节能</w:t>
      </w:r>
    </w:p>
    <w:p>
      <w:pPr>
        <w:ind w:firstLine="420" w:firstLineChars="200"/>
        <w:rPr>
          <w:color w:val="000000"/>
          <w:szCs w:val="21"/>
        </w:rPr>
      </w:pPr>
      <w:r>
        <w:rPr>
          <w:color w:val="000000"/>
          <w:szCs w:val="21"/>
        </w:rPr>
        <w:t>11</w:t>
      </w:r>
      <w:r>
        <w:rPr>
          <w:rFonts w:hint="eastAsia"/>
          <w:color w:val="000000"/>
          <w:szCs w:val="21"/>
        </w:rPr>
        <w:t>．制冷与热泵新技术</w:t>
      </w:r>
    </w:p>
    <w:p>
      <w:pPr>
        <w:ind w:firstLine="420" w:firstLineChars="200"/>
        <w:rPr>
          <w:color w:val="000000"/>
          <w:szCs w:val="21"/>
        </w:rPr>
      </w:pPr>
      <w:r>
        <w:rPr>
          <w:color w:val="000000"/>
          <w:szCs w:val="21"/>
        </w:rPr>
        <w:t>12</w:t>
      </w:r>
      <w:r>
        <w:rPr>
          <w:rFonts w:hint="eastAsia"/>
          <w:color w:val="000000"/>
          <w:szCs w:val="21"/>
        </w:rPr>
        <w:t>．光伏及风力发电新能源技术</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硕士生培养实行</w:t>
      </w:r>
      <w:r>
        <w:rPr>
          <w:rFonts w:hint="eastAsia"/>
          <w:color w:val="000000"/>
          <w:szCs w:val="21"/>
        </w:rPr>
        <w:t>2.5</w:t>
      </w:r>
      <w:r>
        <w:rPr>
          <w:color w:val="000000"/>
          <w:szCs w:val="21"/>
        </w:rPr>
        <w:t>为主的弹性学制，最长学习年限不超过</w:t>
      </w:r>
      <w:r>
        <w:rPr>
          <w:rFonts w:hint="eastAsia"/>
          <w:color w:val="000000"/>
          <w:szCs w:val="21"/>
        </w:rPr>
        <w:t>5</w:t>
      </w:r>
      <w:r>
        <w:rPr>
          <w:color w:val="000000"/>
          <w:szCs w:val="21"/>
        </w:rPr>
        <w:t>年。</w:t>
      </w:r>
    </w:p>
    <w:p>
      <w:pPr>
        <w:ind w:firstLine="420" w:firstLineChars="200"/>
        <w:rPr>
          <w:color w:val="000000"/>
          <w:szCs w:val="21"/>
        </w:rPr>
      </w:pPr>
      <w:r>
        <w:rPr>
          <w:color w:val="000000"/>
          <w:szCs w:val="21"/>
        </w:rPr>
        <w:t>非全日制</w:t>
      </w:r>
      <w:r>
        <w:rPr>
          <w:rFonts w:hint="eastAsia"/>
          <w:color w:val="000000"/>
          <w:szCs w:val="21"/>
        </w:rPr>
        <w:t>工程类</w:t>
      </w:r>
      <w:r>
        <w:rPr>
          <w:color w:val="000000"/>
          <w:szCs w:val="21"/>
        </w:rPr>
        <w:t>硕士研究生实行以3年为主的弹性学制，原则上不超过5年。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硕士生学习计划总学分不得少于</w:t>
      </w:r>
      <w:r>
        <w:rPr>
          <w:rFonts w:hint="eastAsia"/>
          <w:color w:val="000000"/>
          <w:szCs w:val="21"/>
        </w:rPr>
        <w:t>74</w:t>
      </w:r>
      <w:r>
        <w:rPr>
          <w:color w:val="000000"/>
          <w:szCs w:val="21"/>
        </w:rPr>
        <w:t>学分，其中课程学习不少于</w:t>
      </w:r>
      <w:r>
        <w:rPr>
          <w:rFonts w:hint="eastAsia"/>
          <w:color w:val="000000"/>
          <w:szCs w:val="21"/>
        </w:rPr>
        <w:t>28</w:t>
      </w:r>
      <w:r>
        <w:rPr>
          <w:color w:val="000000"/>
          <w:szCs w:val="21"/>
        </w:rPr>
        <w:t>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color w:val="000000"/>
          <w:szCs w:val="21"/>
        </w:rPr>
        <w:t>课程设置及选课要求参见设置表</w:t>
      </w:r>
      <w:r>
        <w:rPr>
          <w:rFonts w:hint="eastAsia"/>
          <w:color w:val="000000"/>
          <w:szCs w:val="21"/>
        </w:rPr>
        <w:t>。</w:t>
      </w:r>
    </w:p>
    <w:p>
      <w:pPr>
        <w:ind w:firstLine="420" w:firstLineChars="200"/>
        <w:rPr>
          <w:color w:val="000000"/>
          <w:szCs w:val="21"/>
        </w:rPr>
      </w:pPr>
      <w:r>
        <w:rPr>
          <w:rFonts w:hint="eastAsia"/>
          <w:color w:val="000000"/>
          <w:szCs w:val="21"/>
        </w:rPr>
        <w:t>全日制</w:t>
      </w:r>
      <w:r>
        <w:rPr>
          <w:color w:val="000000"/>
          <w:szCs w:val="21"/>
        </w:rPr>
        <w:t>工程</w:t>
      </w:r>
      <w:r>
        <w:rPr>
          <w:rFonts w:hint="eastAsia"/>
          <w:color w:val="000000"/>
          <w:szCs w:val="21"/>
        </w:rPr>
        <w:t>类</w:t>
      </w:r>
      <w:r>
        <w:rPr>
          <w:color w:val="000000"/>
          <w:szCs w:val="21"/>
        </w:rPr>
        <w:t>硕士生课程学习原则上在第一学年内完成。</w:t>
      </w:r>
      <w:r>
        <w:rPr>
          <w:rFonts w:hint="eastAsia"/>
          <w:color w:val="000000"/>
          <w:szCs w:val="21"/>
        </w:rPr>
        <w:t>非全日制</w:t>
      </w:r>
      <w:r>
        <w:rPr>
          <w:color w:val="000000"/>
          <w:szCs w:val="21"/>
        </w:rPr>
        <w:t>工程</w:t>
      </w:r>
      <w:r>
        <w:rPr>
          <w:rFonts w:hint="eastAsia"/>
          <w:color w:val="000000"/>
          <w:szCs w:val="21"/>
        </w:rPr>
        <w:t>类</w:t>
      </w:r>
      <w:r>
        <w:rPr>
          <w:color w:val="000000"/>
          <w:szCs w:val="21"/>
        </w:rPr>
        <w:t>硕士生课程学习原则上在</w:t>
      </w:r>
      <w:r>
        <w:rPr>
          <w:rFonts w:hint="eastAsia"/>
          <w:color w:val="000000"/>
          <w:szCs w:val="21"/>
        </w:rPr>
        <w:t>两学年内完成。</w:t>
      </w:r>
    </w:p>
    <w:p>
      <w:pPr>
        <w:ind w:firstLine="422" w:firstLineChars="200"/>
        <w:rPr>
          <w:b/>
          <w:bCs/>
          <w:szCs w:val="21"/>
        </w:rPr>
      </w:pPr>
      <w:r>
        <w:rPr>
          <w:b/>
          <w:bCs/>
          <w:szCs w:val="21"/>
        </w:rPr>
        <w:t>六、专业实践（实习）</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硕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管理办法》。专业实践</w:t>
      </w:r>
      <w:r>
        <w:rPr>
          <w:rFonts w:hint="eastAsia"/>
          <w:color w:val="000000"/>
          <w:szCs w:val="21"/>
        </w:rPr>
        <w:t>计15个学分。</w:t>
      </w:r>
    </w:p>
    <w:p>
      <w:pPr>
        <w:ind w:firstLine="420"/>
        <w:rPr>
          <w:b/>
          <w:bCs/>
          <w:color w:val="000000"/>
          <w:szCs w:val="21"/>
        </w:rPr>
      </w:pPr>
      <w:r>
        <w:rPr>
          <w:b/>
          <w:bCs/>
          <w:color w:val="000000"/>
          <w:szCs w:val="21"/>
        </w:rPr>
        <w:t>七、开题报告</w:t>
      </w:r>
    </w:p>
    <w:p>
      <w:pPr>
        <w:ind w:firstLine="420" w:firstLineChars="200"/>
        <w:rPr>
          <w:color w:val="000000"/>
          <w:szCs w:val="21"/>
        </w:rPr>
      </w:pPr>
      <w:r>
        <w:rPr>
          <w:rFonts w:hint="eastAsia"/>
          <w:color w:val="000000"/>
          <w:szCs w:val="21"/>
        </w:rPr>
        <w:t>学位论文选题与开题是研究生培养过程中的重要环节。学位论文选题应来源于应用课题或现实问题，必须要有明确的工程背景和应用价值。研究生应在校内外导师的指导下确定研究方向，通过查阅文献、收集资料和调查研究后确定研究课题，撰写开题报告。</w:t>
      </w:r>
    </w:p>
    <w:p>
      <w:pPr>
        <w:ind w:firstLine="420" w:firstLineChars="200"/>
        <w:rPr>
          <w:color w:val="000000"/>
          <w:szCs w:val="21"/>
        </w:rPr>
      </w:pPr>
      <w:r>
        <w:rPr>
          <w:rFonts w:hint="eastAsia"/>
          <w:color w:val="000000"/>
          <w:szCs w:val="21"/>
        </w:rPr>
        <w:t>全日制工程类硕士生论文开题必须在第三学期内完成，非全日制工程类硕士生论文开题必须在第四学期结束前完成。</w:t>
      </w:r>
      <w:r>
        <w:rPr>
          <w:color w:val="000000"/>
          <w:szCs w:val="21"/>
        </w:rPr>
        <w:t xml:space="preserve"> </w:t>
      </w:r>
    </w:p>
    <w:p>
      <w:pPr>
        <w:ind w:firstLine="420" w:firstLineChars="200"/>
        <w:rPr>
          <w:color w:val="000000"/>
          <w:szCs w:val="21"/>
        </w:rPr>
      </w:pPr>
      <w:r>
        <w:rPr>
          <w:rFonts w:hint="eastAsia"/>
          <w:color w:val="000000"/>
          <w:szCs w:val="21"/>
        </w:rPr>
        <w:t>开题报告字数应不少于</w:t>
      </w:r>
      <w:r>
        <w:rPr>
          <w:color w:val="000000"/>
          <w:szCs w:val="21"/>
        </w:rPr>
        <w:t>8000</w:t>
      </w:r>
      <w:r>
        <w:rPr>
          <w:rFonts w:hint="eastAsia"/>
          <w:color w:val="000000"/>
          <w:szCs w:val="21"/>
        </w:rPr>
        <w:t>字，其中文献综述</w:t>
      </w:r>
      <w:r>
        <w:rPr>
          <w:color w:val="000000"/>
          <w:szCs w:val="21"/>
        </w:rPr>
        <w:t>5000</w:t>
      </w:r>
      <w:r>
        <w:rPr>
          <w:rFonts w:hint="eastAsia"/>
          <w:color w:val="000000"/>
          <w:szCs w:val="21"/>
        </w:rPr>
        <w:t>字左右；查阅不少于</w:t>
      </w:r>
      <w:r>
        <w:rPr>
          <w:color w:val="000000"/>
          <w:szCs w:val="21"/>
        </w:rPr>
        <w:t>40</w:t>
      </w:r>
      <w:r>
        <w:rPr>
          <w:rFonts w:hint="eastAsia"/>
          <w:color w:val="000000"/>
          <w:szCs w:val="21"/>
        </w:rPr>
        <w:t>篇与选题相关的专业文献，其中外文文献不少于总数的</w:t>
      </w:r>
      <w:r>
        <w:rPr>
          <w:color w:val="000000"/>
          <w:szCs w:val="21"/>
        </w:rPr>
        <w:t>1/3</w:t>
      </w:r>
      <w:r>
        <w:rPr>
          <w:rFonts w:hint="eastAsia"/>
          <w:color w:val="000000"/>
          <w:szCs w:val="21"/>
        </w:rPr>
        <w:t>，近五年的文献不少于总数的</w:t>
      </w:r>
      <w:r>
        <w:rPr>
          <w:color w:val="000000"/>
          <w:szCs w:val="21"/>
        </w:rPr>
        <w:t>1/3</w:t>
      </w:r>
      <w:r>
        <w:rPr>
          <w:rFonts w:hint="eastAsia"/>
          <w:color w:val="000000"/>
          <w:szCs w:val="21"/>
        </w:rPr>
        <w:t>。</w:t>
      </w:r>
    </w:p>
    <w:p>
      <w:pPr>
        <w:ind w:firstLine="420" w:firstLineChars="200"/>
        <w:rPr>
          <w:color w:val="000000"/>
          <w:szCs w:val="21"/>
        </w:rPr>
      </w:pPr>
      <w:r>
        <w:rPr>
          <w:rFonts w:hint="eastAsia"/>
          <w:color w:val="000000"/>
          <w:szCs w:val="21"/>
        </w:rPr>
        <w:t>开题报告其它相关要求详见《南京理工大学全日制硕士专业学位研究生学位论文工作暂行规定》。</w:t>
      </w:r>
    </w:p>
    <w:p>
      <w:pPr>
        <w:ind w:firstLine="422" w:firstLineChars="200"/>
        <w:rPr>
          <w:b/>
          <w:bCs/>
          <w:color w:val="000000"/>
          <w:szCs w:val="21"/>
        </w:rPr>
      </w:pPr>
      <w:r>
        <w:rPr>
          <w:b/>
          <w:bCs/>
          <w:color w:val="000000"/>
          <w:szCs w:val="21"/>
        </w:rPr>
        <w:t>八、科研实践能力</w:t>
      </w:r>
    </w:p>
    <w:p>
      <w:pPr>
        <w:ind w:firstLine="420" w:firstLineChars="200"/>
        <w:rPr>
          <w:color w:val="000000"/>
          <w:szCs w:val="21"/>
        </w:rPr>
      </w:pPr>
      <w:r>
        <w:rPr>
          <w:rFonts w:hint="eastAsia"/>
          <w:color w:val="000000"/>
          <w:szCs w:val="21"/>
        </w:rPr>
        <w:t>学位论文应体现明确的标志成果，成果形式可以是学术论文、工程设计、专利申请、软件著作权登记、项目鉴定报告、获奖证书、验收评估报告、研制实物、文学艺术作品、计算机软件、企业评价或应用证明等。</w:t>
      </w:r>
      <w:r>
        <w:rPr>
          <w:color w:val="000000"/>
          <w:szCs w:val="21"/>
        </w:rPr>
        <w:t xml:space="preserve"> </w:t>
      </w:r>
    </w:p>
    <w:p>
      <w:pPr>
        <w:ind w:firstLine="420" w:firstLineChars="200"/>
        <w:rPr>
          <w:color w:val="000000"/>
          <w:szCs w:val="21"/>
        </w:rPr>
      </w:pPr>
      <w:r>
        <w:rPr>
          <w:color w:val="000000"/>
          <w:szCs w:val="21"/>
        </w:rPr>
        <w:t>研究生在校学习期间发表的与学位论文相关的学术论文等学术成果</w:t>
      </w:r>
      <w:r>
        <w:rPr>
          <w:rFonts w:hint="eastAsia"/>
          <w:color w:val="000000"/>
          <w:szCs w:val="21"/>
        </w:rPr>
        <w:t>的</w:t>
      </w:r>
      <w:r>
        <w:rPr>
          <w:color w:val="000000"/>
          <w:szCs w:val="21"/>
        </w:rPr>
        <w:t>具体要求详见《南京理工大学关于研究生发表学术论文要求的规定》。</w:t>
      </w:r>
    </w:p>
    <w:p>
      <w:pPr>
        <w:ind w:firstLine="422" w:firstLineChars="200"/>
        <w:rPr>
          <w:b/>
          <w:color w:val="000000"/>
          <w:szCs w:val="21"/>
        </w:rPr>
      </w:pPr>
      <w:r>
        <w:rPr>
          <w:b/>
          <w:bCs/>
          <w:color w:val="000000"/>
          <w:szCs w:val="21"/>
        </w:rPr>
        <w:t>九、学位论文</w:t>
      </w:r>
    </w:p>
    <w:p>
      <w:pPr>
        <w:ind w:firstLine="420" w:firstLineChars="200"/>
        <w:rPr>
          <w:color w:val="000000"/>
          <w:szCs w:val="21"/>
        </w:rPr>
      </w:pPr>
      <w:r>
        <w:rPr>
          <w:rFonts w:hint="eastAsia"/>
          <w:color w:val="000000"/>
          <w:szCs w:val="21"/>
        </w:rPr>
        <w:t>学位论文工作是研究生培养工作的重要组成部分，是对研究生进行科学研究或承担专门技术工作的全面训练。学位论文在导师或导师组指导下须由研究生独立完成，应体现研究生创新能力和综合运用科学理论、方法和技术手段解决实际问题的能力。</w:t>
      </w:r>
    </w:p>
    <w:p>
      <w:pPr>
        <w:ind w:firstLine="420" w:firstLineChars="200"/>
        <w:rPr>
          <w:color w:val="000000"/>
          <w:szCs w:val="21"/>
        </w:rPr>
      </w:pPr>
      <w:r>
        <w:rPr>
          <w:color w:val="000000"/>
          <w:szCs w:val="21"/>
        </w:rPr>
        <w:t>学位论文要求详见《南京理工大学全日制硕士专业学位研究生学位论文工作暂行规定》和《南京理工大学全日制硕士专业学位论文撰写要求》。</w:t>
      </w:r>
    </w:p>
    <w:p>
      <w:pPr>
        <w:rPr>
          <w:rFonts w:eastAsia="仿宋_GB2312"/>
          <w:color w:val="000000"/>
          <w:szCs w:val="21"/>
        </w:rPr>
      </w:pPr>
    </w:p>
    <w:p>
      <w:pPr>
        <w:jc w:val="center"/>
        <w:rPr>
          <w:b/>
          <w:bCs/>
          <w:color w:val="000000"/>
          <w:szCs w:val="21"/>
        </w:rPr>
      </w:pPr>
      <w:r>
        <w:rPr>
          <w:rFonts w:eastAsia="仿宋_GB2312"/>
          <w:color w:val="000000"/>
          <w:szCs w:val="21"/>
        </w:rPr>
        <w:br w:type="page"/>
      </w:r>
      <w:r>
        <w:rPr>
          <w:rFonts w:hint="eastAsia"/>
          <w:b/>
          <w:bCs/>
          <w:color w:val="000000"/>
          <w:szCs w:val="21"/>
        </w:rPr>
        <w:t>动力工程领域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417"/>
        <w:gridCol w:w="3686"/>
        <w:gridCol w:w="425"/>
        <w:gridCol w:w="709"/>
        <w:gridCol w:w="1248"/>
        <w:gridCol w:w="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napToGrid w:val="0"/>
              <w:jc w:val="center"/>
            </w:pPr>
          </w:p>
        </w:tc>
        <w:tc>
          <w:tcPr>
            <w:tcW w:w="851" w:type="dxa"/>
            <w:vAlign w:val="center"/>
          </w:tcPr>
          <w:p>
            <w:pPr>
              <w:snapToGrid w:val="0"/>
              <w:jc w:val="center"/>
              <w:rPr>
                <w:rFonts w:eastAsia="仿宋_GB2312"/>
                <w:b/>
                <w:color w:val="000000"/>
                <w:szCs w:val="21"/>
              </w:rPr>
            </w:pPr>
            <w:r>
              <w:rPr>
                <w:rFonts w:eastAsia="仿宋_GB2312"/>
                <w:b/>
                <w:color w:val="000000"/>
                <w:szCs w:val="21"/>
              </w:rPr>
              <w:t>课程</w:t>
            </w:r>
          </w:p>
          <w:p>
            <w:pPr>
              <w:snapToGrid w:val="0"/>
              <w:jc w:val="center"/>
            </w:pPr>
            <w:r>
              <w:rPr>
                <w:rFonts w:eastAsia="仿宋_GB2312"/>
                <w:b/>
                <w:color w:val="000000"/>
                <w:szCs w:val="21"/>
              </w:rPr>
              <w:t>类型</w:t>
            </w:r>
          </w:p>
        </w:tc>
        <w:tc>
          <w:tcPr>
            <w:tcW w:w="1417" w:type="dxa"/>
            <w:vAlign w:val="center"/>
          </w:tcPr>
          <w:p>
            <w:pPr>
              <w:snapToGrid w:val="0"/>
              <w:jc w:val="center"/>
              <w:rPr>
                <w:rFonts w:eastAsia="仿宋_GB2312"/>
                <w:b/>
                <w:color w:val="000000"/>
                <w:szCs w:val="21"/>
              </w:rPr>
            </w:pPr>
            <w:r>
              <w:rPr>
                <w:rFonts w:eastAsia="仿宋_GB2312"/>
                <w:b/>
                <w:color w:val="000000"/>
                <w:szCs w:val="21"/>
              </w:rPr>
              <w:t>课程编号</w:t>
            </w:r>
          </w:p>
        </w:tc>
        <w:tc>
          <w:tcPr>
            <w:tcW w:w="3686" w:type="dxa"/>
            <w:vAlign w:val="center"/>
          </w:tcPr>
          <w:p>
            <w:pPr>
              <w:snapToGrid w:val="0"/>
              <w:jc w:val="center"/>
              <w:rPr>
                <w:rFonts w:eastAsia="仿宋_GB2312"/>
                <w:b/>
                <w:color w:val="000000"/>
                <w:szCs w:val="21"/>
              </w:rPr>
            </w:pPr>
            <w:r>
              <w:rPr>
                <w:rFonts w:eastAsia="仿宋_GB2312"/>
                <w:b/>
                <w:color w:val="000000"/>
                <w:szCs w:val="21"/>
              </w:rPr>
              <w:t>课程名称</w:t>
            </w:r>
          </w:p>
        </w:tc>
        <w:tc>
          <w:tcPr>
            <w:tcW w:w="425" w:type="dxa"/>
            <w:vAlign w:val="center"/>
          </w:tcPr>
          <w:p>
            <w:pPr>
              <w:snapToGrid w:val="0"/>
              <w:jc w:val="center"/>
              <w:rPr>
                <w:rFonts w:eastAsia="仿宋_GB2312"/>
                <w:b/>
                <w:color w:val="000000"/>
                <w:szCs w:val="21"/>
              </w:rPr>
            </w:pPr>
            <w:r>
              <w:rPr>
                <w:rFonts w:eastAsia="仿宋_GB2312"/>
                <w:b/>
                <w:color w:val="000000"/>
                <w:szCs w:val="21"/>
              </w:rPr>
              <w:t>学分</w:t>
            </w:r>
          </w:p>
        </w:tc>
        <w:tc>
          <w:tcPr>
            <w:tcW w:w="709" w:type="dxa"/>
            <w:vAlign w:val="center"/>
          </w:tcPr>
          <w:p>
            <w:pPr>
              <w:snapToGrid w:val="0"/>
              <w:jc w:val="center"/>
              <w:rPr>
                <w:rFonts w:eastAsia="仿宋_GB2312"/>
                <w:b/>
                <w:color w:val="000000"/>
                <w:szCs w:val="21"/>
              </w:rPr>
            </w:pPr>
            <w:r>
              <w:rPr>
                <w:rFonts w:eastAsia="仿宋_GB2312"/>
                <w:b/>
                <w:color w:val="000000"/>
                <w:szCs w:val="21"/>
              </w:rPr>
              <w:t>开课学期</w:t>
            </w:r>
          </w:p>
        </w:tc>
        <w:tc>
          <w:tcPr>
            <w:tcW w:w="1701" w:type="dxa"/>
            <w:gridSpan w:val="2"/>
            <w:vAlign w:val="center"/>
          </w:tcPr>
          <w:p>
            <w:pPr>
              <w:snapToGrid w:val="0"/>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417" w:type="dxa"/>
            <w:vAlign w:val="center"/>
          </w:tcPr>
          <w:p>
            <w:pPr>
              <w:jc w:val="center"/>
              <w:rPr>
                <w:rFonts w:eastAsia="仿宋_GB2312"/>
                <w:color w:val="000000"/>
                <w:szCs w:val="21"/>
              </w:rPr>
            </w:pPr>
            <w:r>
              <w:rPr>
                <w:rFonts w:hint="eastAsia" w:eastAsia="仿宋_GB2312"/>
                <w:color w:val="000000"/>
                <w:szCs w:val="21"/>
              </w:rPr>
              <w:t>S123A003</w:t>
            </w:r>
          </w:p>
        </w:tc>
        <w:tc>
          <w:tcPr>
            <w:tcW w:w="3686"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48" w:type="dxa"/>
            <w:vMerge w:val="restart"/>
            <w:vAlign w:val="center"/>
          </w:tcPr>
          <w:p>
            <w:pPr>
              <w:jc w:val="center"/>
              <w:rPr>
                <w:rFonts w:eastAsia="仿宋_GB2312"/>
                <w:color w:val="000000"/>
                <w:szCs w:val="21"/>
              </w:rPr>
            </w:pPr>
            <w:r>
              <w:rPr>
                <w:rFonts w:eastAsia="仿宋_GB2312"/>
                <w:color w:val="000000"/>
                <w:szCs w:val="21"/>
              </w:rPr>
              <w:t>必修</w:t>
            </w:r>
          </w:p>
        </w:tc>
        <w:tc>
          <w:tcPr>
            <w:tcW w:w="453"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S123A004</w:t>
            </w:r>
          </w:p>
        </w:tc>
        <w:tc>
          <w:tcPr>
            <w:tcW w:w="3686"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425" w:type="dxa"/>
            <w:vAlign w:val="center"/>
          </w:tcPr>
          <w:p>
            <w:pPr>
              <w:jc w:val="center"/>
              <w:rPr>
                <w:rFonts w:eastAsia="仿宋_GB2312"/>
                <w:color w:val="000000"/>
                <w:szCs w:val="21"/>
              </w:rPr>
            </w:pPr>
            <w:r>
              <w:rPr>
                <w:rFonts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S123C026</w:t>
            </w:r>
          </w:p>
        </w:tc>
        <w:tc>
          <w:tcPr>
            <w:tcW w:w="3686" w:type="dxa"/>
            <w:vAlign w:val="center"/>
          </w:tcPr>
          <w:p>
            <w:pPr>
              <w:jc w:val="left"/>
              <w:rPr>
                <w:rFonts w:eastAsia="仿宋_GB2312"/>
                <w:color w:val="000000"/>
                <w:szCs w:val="21"/>
              </w:rPr>
            </w:pPr>
            <w:r>
              <w:rPr>
                <w:rFonts w:hint="eastAsia" w:eastAsia="仿宋_GB2312"/>
                <w:color w:val="000000"/>
                <w:szCs w:val="21"/>
              </w:rPr>
              <w:t>工程伦理</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S114A006</w:t>
            </w:r>
          </w:p>
        </w:tc>
        <w:tc>
          <w:tcPr>
            <w:tcW w:w="3686" w:type="dxa"/>
            <w:vAlign w:val="center"/>
          </w:tcPr>
          <w:p>
            <w:pPr>
              <w:jc w:val="left"/>
              <w:rPr>
                <w:rFonts w:eastAsia="仿宋_GB2312"/>
                <w:color w:val="000000"/>
                <w:szCs w:val="21"/>
              </w:rPr>
            </w:pPr>
            <w:r>
              <w:rPr>
                <w:rFonts w:eastAsia="仿宋_GB2312"/>
                <w:color w:val="000000"/>
                <w:szCs w:val="21"/>
              </w:rPr>
              <w:t>硕士英语（必修）</w:t>
            </w:r>
          </w:p>
        </w:tc>
        <w:tc>
          <w:tcPr>
            <w:tcW w:w="425"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248"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453"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S114A018/19</w:t>
            </w:r>
          </w:p>
        </w:tc>
        <w:tc>
          <w:tcPr>
            <w:tcW w:w="3686" w:type="dxa"/>
            <w:vAlign w:val="center"/>
          </w:tcPr>
          <w:p>
            <w:pPr>
              <w:jc w:val="left"/>
              <w:rPr>
                <w:rFonts w:eastAsia="仿宋_GB2312"/>
                <w:color w:val="000000"/>
                <w:szCs w:val="21"/>
              </w:rPr>
            </w:pPr>
            <w:r>
              <w:rPr>
                <w:rFonts w:eastAsia="仿宋_GB2312"/>
                <w:color w:val="000000"/>
                <w:szCs w:val="21"/>
              </w:rPr>
              <w:t>硕士外语（俄、日）</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S104C057</w:t>
            </w:r>
          </w:p>
        </w:tc>
        <w:tc>
          <w:tcPr>
            <w:tcW w:w="3686"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5" w:type="dxa"/>
            <w:vAlign w:val="center"/>
          </w:tcPr>
          <w:p>
            <w:pPr>
              <w:jc w:val="center"/>
              <w:rPr>
                <w:rFonts w:ascii="仿宋_GB2312" w:eastAsia="仿宋_GB2312"/>
                <w:color w:val="000000"/>
                <w:szCs w:val="21"/>
              </w:rPr>
            </w:pPr>
            <w:r>
              <w:rPr>
                <w:rFonts w:hint="eastAsia"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48" w:type="dxa"/>
            <w:vMerge w:val="restart"/>
            <w:vAlign w:val="center"/>
          </w:tcPr>
          <w:p>
            <w:pPr>
              <w:snapToGrid w:val="0"/>
              <w:ind w:left="-63" w:leftChars="-30" w:right="-63" w:rightChars="-3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453"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S106C028</w:t>
            </w:r>
          </w:p>
        </w:tc>
        <w:tc>
          <w:tcPr>
            <w:tcW w:w="3686" w:type="dxa"/>
            <w:vAlign w:val="center"/>
          </w:tcPr>
          <w:p>
            <w:pPr>
              <w:jc w:val="left"/>
              <w:rPr>
                <w:rFonts w:eastAsia="仿宋_GB2312"/>
                <w:color w:val="000000"/>
                <w:szCs w:val="21"/>
              </w:rPr>
            </w:pPr>
            <w:r>
              <w:rPr>
                <w:rFonts w:hint="eastAsia" w:eastAsia="仿宋_GB2312"/>
                <w:color w:val="000000"/>
                <w:szCs w:val="21"/>
              </w:rPr>
              <w:t>网络工程</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417" w:type="dxa"/>
            <w:vAlign w:val="center"/>
          </w:tcPr>
          <w:p>
            <w:pPr>
              <w:widowControl/>
              <w:spacing w:line="280" w:lineRule="exact"/>
              <w:jc w:val="center"/>
              <w:rPr>
                <w:rFonts w:eastAsia="仿宋_GB2312"/>
                <w:kern w:val="0"/>
                <w:szCs w:val="21"/>
              </w:rPr>
            </w:pPr>
            <w:r>
              <w:rPr>
                <w:rFonts w:eastAsia="仿宋_GB2312"/>
                <w:kern w:val="0"/>
                <w:szCs w:val="21"/>
              </w:rPr>
              <w:t>S113A018</w:t>
            </w:r>
          </w:p>
        </w:tc>
        <w:tc>
          <w:tcPr>
            <w:tcW w:w="3686" w:type="dxa"/>
            <w:vAlign w:val="center"/>
          </w:tcPr>
          <w:p>
            <w:pPr>
              <w:jc w:val="left"/>
              <w:rPr>
                <w:rFonts w:eastAsia="仿宋_GB2312"/>
                <w:color w:val="000000"/>
                <w:szCs w:val="21"/>
              </w:rPr>
            </w:pPr>
            <w:r>
              <w:rPr>
                <w:rFonts w:hint="eastAsia" w:eastAsia="仿宋_GB2312"/>
                <w:color w:val="000000"/>
                <w:szCs w:val="21"/>
              </w:rPr>
              <w:t>高等工程数学</w:t>
            </w:r>
            <w:r>
              <w:rPr>
                <w:rFonts w:eastAsia="仿宋_GB2312"/>
                <w:color w:val="000000"/>
                <w:szCs w:val="21"/>
              </w:rPr>
              <w:t>I</w:t>
            </w:r>
          </w:p>
        </w:tc>
        <w:tc>
          <w:tcPr>
            <w:tcW w:w="425" w:type="dxa"/>
            <w:vAlign w:val="center"/>
          </w:tcPr>
          <w:p>
            <w:pPr>
              <w:spacing w:line="280" w:lineRule="exact"/>
              <w:jc w:val="center"/>
              <w:rPr>
                <w:rFonts w:eastAsia="仿宋_GB2312"/>
                <w:color w:val="000000"/>
                <w:szCs w:val="21"/>
              </w:rPr>
            </w:pPr>
            <w:r>
              <w:rPr>
                <w:rFonts w:eastAsia="仿宋_GB2312"/>
                <w:color w:val="000000"/>
                <w:szCs w:val="21"/>
              </w:rPr>
              <w:t>3</w:t>
            </w:r>
          </w:p>
        </w:tc>
        <w:tc>
          <w:tcPr>
            <w:tcW w:w="709" w:type="dxa"/>
            <w:vAlign w:val="center"/>
          </w:tcPr>
          <w:p>
            <w:pPr>
              <w:jc w:val="center"/>
              <w:rPr>
                <w:rFonts w:eastAsia="仿宋_GB2312"/>
                <w:color w:val="000000"/>
                <w:szCs w:val="21"/>
              </w:rPr>
            </w:pPr>
            <w:r>
              <w:rPr>
                <w:rFonts w:hint="eastAsia" w:eastAsia="仿宋_GB2312"/>
                <w:color w:val="000000"/>
                <w:szCs w:val="21"/>
              </w:rPr>
              <w:t>秋</w:t>
            </w:r>
          </w:p>
        </w:tc>
        <w:tc>
          <w:tcPr>
            <w:tcW w:w="124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453"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spacing w:line="240" w:lineRule="exact"/>
              <w:jc w:val="center"/>
              <w:rPr>
                <w:rFonts w:eastAsia="仿宋_GB2312"/>
                <w:kern w:val="0"/>
                <w:szCs w:val="21"/>
              </w:rPr>
            </w:pPr>
            <w:r>
              <w:rPr>
                <w:rFonts w:eastAsia="仿宋_GB2312"/>
                <w:kern w:val="0"/>
                <w:szCs w:val="21"/>
              </w:rPr>
              <w:t>S108B001</w:t>
            </w:r>
          </w:p>
        </w:tc>
        <w:tc>
          <w:tcPr>
            <w:tcW w:w="3686" w:type="dxa"/>
            <w:vAlign w:val="center"/>
          </w:tcPr>
          <w:p>
            <w:pPr>
              <w:ind w:left="-63" w:leftChars="-30"/>
              <w:jc w:val="left"/>
              <w:rPr>
                <w:rFonts w:eastAsia="仿宋_GB2312"/>
                <w:color w:val="000000"/>
                <w:szCs w:val="21"/>
              </w:rPr>
            </w:pPr>
            <w:r>
              <w:rPr>
                <w:rFonts w:eastAsia="仿宋_GB2312"/>
                <w:color w:val="000000"/>
                <w:szCs w:val="21"/>
              </w:rPr>
              <w:t>Advanced Engineering</w:t>
            </w:r>
            <w:r>
              <w:rPr>
                <w:rFonts w:hint="eastAsia" w:eastAsia="仿宋_GB2312"/>
                <w:color w:val="000000"/>
                <w:szCs w:val="21"/>
              </w:rPr>
              <w:t xml:space="preserve"> </w:t>
            </w:r>
            <w:r>
              <w:rPr>
                <w:rFonts w:eastAsia="仿宋_GB2312"/>
                <w:color w:val="000000"/>
                <w:szCs w:val="21"/>
              </w:rPr>
              <w:t>Thermodynamics</w:t>
            </w:r>
          </w:p>
        </w:tc>
        <w:tc>
          <w:tcPr>
            <w:tcW w:w="425" w:type="dxa"/>
            <w:vAlign w:val="center"/>
          </w:tcPr>
          <w:p>
            <w:pPr>
              <w:jc w:val="center"/>
              <w:rPr>
                <w:rFonts w:eastAsia="仿宋_GB2312"/>
                <w:color w:val="000000"/>
                <w:szCs w:val="21"/>
              </w:rPr>
            </w:pPr>
            <w:r>
              <w:rPr>
                <w:rFonts w:eastAsia="仿宋_GB2312"/>
                <w:color w:val="000000"/>
                <w:szCs w:val="21"/>
              </w:rPr>
              <w:t>3</w:t>
            </w:r>
          </w:p>
        </w:tc>
        <w:tc>
          <w:tcPr>
            <w:tcW w:w="709" w:type="dxa"/>
            <w:vAlign w:val="center"/>
          </w:tcPr>
          <w:p>
            <w:pPr>
              <w:jc w:val="center"/>
              <w:rPr>
                <w:rFonts w:eastAsia="仿宋_GB2312"/>
                <w:color w:val="000000"/>
                <w:szCs w:val="21"/>
              </w:rPr>
            </w:pPr>
            <w:r>
              <w:rPr>
                <w:rFonts w:hint="eastAsia" w:eastAsia="仿宋_GB2312"/>
                <w:color w:val="000000"/>
                <w:szCs w:val="21"/>
              </w:rPr>
              <w:t>秋</w:t>
            </w:r>
          </w:p>
        </w:tc>
        <w:tc>
          <w:tcPr>
            <w:tcW w:w="1248" w:type="dxa"/>
            <w:vMerge w:val="continue"/>
            <w:vAlign w:val="center"/>
          </w:tcPr>
          <w:p>
            <w:pPr>
              <w:jc w:val="cente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kern w:val="0"/>
                <w:szCs w:val="21"/>
              </w:rPr>
            </w:pPr>
            <w:r>
              <w:rPr>
                <w:rFonts w:eastAsia="仿宋_GB2312"/>
                <w:kern w:val="0"/>
                <w:szCs w:val="21"/>
              </w:rPr>
              <w:t>S108B003</w:t>
            </w:r>
          </w:p>
        </w:tc>
        <w:tc>
          <w:tcPr>
            <w:tcW w:w="3686" w:type="dxa"/>
            <w:vAlign w:val="center"/>
          </w:tcPr>
          <w:p>
            <w:pPr>
              <w:jc w:val="left"/>
              <w:rPr>
                <w:rFonts w:eastAsia="仿宋_GB2312"/>
                <w:color w:val="000000"/>
                <w:szCs w:val="21"/>
              </w:rPr>
            </w:pPr>
            <w:r>
              <w:rPr>
                <w:rFonts w:eastAsia="仿宋_GB2312"/>
                <w:color w:val="000000"/>
                <w:szCs w:val="21"/>
              </w:rPr>
              <w:t>Advanced Heat Transfer</w:t>
            </w:r>
          </w:p>
        </w:tc>
        <w:tc>
          <w:tcPr>
            <w:tcW w:w="425" w:type="dxa"/>
            <w:vAlign w:val="center"/>
          </w:tcPr>
          <w:p>
            <w:pPr>
              <w:jc w:val="center"/>
              <w:rPr>
                <w:rFonts w:eastAsia="仿宋_GB2312"/>
                <w:color w:val="000000"/>
                <w:szCs w:val="21"/>
              </w:rPr>
            </w:pPr>
            <w:r>
              <w:rPr>
                <w:rFonts w:eastAsia="仿宋_GB2312"/>
                <w:color w:val="000000"/>
                <w:szCs w:val="21"/>
              </w:rPr>
              <w:t>3</w:t>
            </w:r>
          </w:p>
        </w:tc>
        <w:tc>
          <w:tcPr>
            <w:tcW w:w="709" w:type="dxa"/>
            <w:vAlign w:val="center"/>
          </w:tcPr>
          <w:p>
            <w:pPr>
              <w:jc w:val="center"/>
              <w:rPr>
                <w:rFonts w:eastAsia="仿宋_GB2312"/>
                <w:color w:val="000000"/>
                <w:szCs w:val="21"/>
              </w:rPr>
            </w:pPr>
            <w:r>
              <w:rPr>
                <w:rFonts w:hint="eastAsia" w:eastAsia="仿宋_GB2312"/>
                <w:color w:val="000000"/>
                <w:szCs w:val="21"/>
              </w:rPr>
              <w:t>秋</w:t>
            </w:r>
          </w:p>
        </w:tc>
        <w:tc>
          <w:tcPr>
            <w:tcW w:w="1248" w:type="dxa"/>
            <w:vMerge w:val="continue"/>
            <w:vAlign w:val="center"/>
          </w:tcPr>
          <w:p>
            <w:pPr>
              <w:jc w:val="cente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restart"/>
            <w:vAlign w:val="center"/>
          </w:tcPr>
          <w:p>
            <w:pPr>
              <w:pStyle w:val="10"/>
              <w:jc w:val="center"/>
            </w:pPr>
            <w:r>
              <w:rPr>
                <w:rFonts w:eastAsia="仿宋_GB2312"/>
                <w:color w:val="000000"/>
                <w:szCs w:val="21"/>
              </w:rPr>
              <w:t>工  程技  术基础课</w:t>
            </w:r>
          </w:p>
        </w:tc>
        <w:tc>
          <w:tcPr>
            <w:tcW w:w="1417" w:type="dxa"/>
            <w:vAlign w:val="center"/>
          </w:tcPr>
          <w:p>
            <w:pPr>
              <w:widowControl/>
              <w:spacing w:line="280" w:lineRule="exact"/>
              <w:jc w:val="center"/>
              <w:rPr>
                <w:rFonts w:eastAsia="仿宋_GB2312"/>
                <w:kern w:val="0"/>
                <w:szCs w:val="21"/>
              </w:rPr>
            </w:pPr>
            <w:r>
              <w:rPr>
                <w:rFonts w:eastAsia="仿宋_GB2312"/>
                <w:kern w:val="0"/>
                <w:szCs w:val="21"/>
              </w:rPr>
              <w:t>S113A020</w:t>
            </w:r>
          </w:p>
        </w:tc>
        <w:tc>
          <w:tcPr>
            <w:tcW w:w="3686" w:type="dxa"/>
            <w:vAlign w:val="center"/>
          </w:tcPr>
          <w:p>
            <w:pPr>
              <w:jc w:val="left"/>
              <w:rPr>
                <w:rFonts w:eastAsia="仿宋_GB2312"/>
                <w:color w:val="000000"/>
                <w:szCs w:val="21"/>
              </w:rPr>
            </w:pPr>
            <w:r>
              <w:rPr>
                <w:rFonts w:hint="eastAsia" w:eastAsia="仿宋_GB2312"/>
                <w:color w:val="000000"/>
                <w:szCs w:val="21"/>
              </w:rPr>
              <w:t>高等工程数学</w:t>
            </w:r>
            <w:r>
              <w:rPr>
                <w:rFonts w:eastAsia="仿宋_GB2312"/>
                <w:color w:val="000000"/>
                <w:szCs w:val="21"/>
              </w:rPr>
              <w:t>III</w:t>
            </w:r>
          </w:p>
        </w:tc>
        <w:tc>
          <w:tcPr>
            <w:tcW w:w="425" w:type="dxa"/>
            <w:vAlign w:val="center"/>
          </w:tcPr>
          <w:p>
            <w:pPr>
              <w:widowControl/>
              <w:spacing w:line="240" w:lineRule="exact"/>
              <w:jc w:val="center"/>
              <w:rPr>
                <w:rFonts w:eastAsia="仿宋_GB2312"/>
                <w:color w:val="000000"/>
                <w:szCs w:val="21"/>
              </w:rPr>
            </w:pPr>
            <w:r>
              <w:rPr>
                <w:rFonts w:eastAsia="仿宋_GB2312"/>
                <w:color w:val="000000"/>
                <w:szCs w:val="21"/>
              </w:rPr>
              <w:t>2</w:t>
            </w:r>
          </w:p>
        </w:tc>
        <w:tc>
          <w:tcPr>
            <w:tcW w:w="709" w:type="dxa"/>
            <w:vAlign w:val="center"/>
          </w:tcPr>
          <w:p>
            <w:pPr>
              <w:widowControl/>
              <w:spacing w:line="240" w:lineRule="exact"/>
              <w:jc w:val="center"/>
              <w:rPr>
                <w:rFonts w:eastAsia="仿宋_GB2312"/>
                <w:color w:val="000000"/>
                <w:szCs w:val="21"/>
              </w:rPr>
            </w:pPr>
            <w:r>
              <w:rPr>
                <w:rFonts w:hint="eastAsia" w:eastAsia="仿宋_GB2312"/>
                <w:color w:val="000000"/>
                <w:szCs w:val="21"/>
              </w:rPr>
              <w:t>春</w:t>
            </w:r>
          </w:p>
        </w:tc>
        <w:tc>
          <w:tcPr>
            <w:tcW w:w="124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vAlign w:val="center"/>
          </w:tcPr>
          <w:p>
            <w:pPr>
              <w:jc w:val="center"/>
              <w:rPr>
                <w:rFonts w:eastAsia="仿宋_GB2312"/>
                <w:kern w:val="0"/>
                <w:szCs w:val="21"/>
              </w:rPr>
            </w:pPr>
            <w:r>
              <w:rPr>
                <w:rFonts w:eastAsia="仿宋_GB2312"/>
                <w:kern w:val="0"/>
                <w:szCs w:val="21"/>
              </w:rPr>
              <w:t>S108B005</w:t>
            </w:r>
          </w:p>
        </w:tc>
        <w:tc>
          <w:tcPr>
            <w:tcW w:w="3686" w:type="dxa"/>
            <w:vAlign w:val="center"/>
          </w:tcPr>
          <w:p>
            <w:pPr>
              <w:jc w:val="left"/>
              <w:rPr>
                <w:rFonts w:eastAsia="仿宋_GB2312"/>
                <w:color w:val="000000"/>
                <w:szCs w:val="21"/>
              </w:rPr>
            </w:pPr>
            <w:r>
              <w:rPr>
                <w:rFonts w:hint="eastAsia" w:eastAsia="仿宋_GB2312"/>
                <w:color w:val="000000"/>
                <w:szCs w:val="21"/>
              </w:rPr>
              <w:t>高等燃烧学</w:t>
            </w:r>
          </w:p>
        </w:tc>
        <w:tc>
          <w:tcPr>
            <w:tcW w:w="425" w:type="dxa"/>
            <w:vAlign w:val="center"/>
          </w:tcPr>
          <w:p>
            <w:pPr>
              <w:jc w:val="center"/>
              <w:rPr>
                <w:rFonts w:eastAsia="仿宋_GB2312"/>
                <w:color w:val="000000"/>
                <w:szCs w:val="21"/>
              </w:rPr>
            </w:pPr>
            <w:r>
              <w:rPr>
                <w:rFonts w:eastAsia="仿宋_GB2312"/>
                <w:color w:val="000000"/>
                <w:szCs w:val="21"/>
              </w:rPr>
              <w:t>3</w:t>
            </w:r>
          </w:p>
        </w:tc>
        <w:tc>
          <w:tcPr>
            <w:tcW w:w="709" w:type="dxa"/>
            <w:vAlign w:val="center"/>
          </w:tcPr>
          <w:p>
            <w:pPr>
              <w:jc w:val="center"/>
              <w:rPr>
                <w:rFonts w:eastAsia="仿宋_GB2312"/>
                <w:color w:val="000000"/>
                <w:szCs w:val="21"/>
              </w:rPr>
            </w:pPr>
            <w:r>
              <w:rPr>
                <w:rFonts w:hint="eastAsia" w:eastAsia="仿宋_GB2312"/>
                <w:color w:val="000000"/>
                <w:szCs w:val="21"/>
              </w:rPr>
              <w:t>秋</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vAlign w:val="center"/>
          </w:tcPr>
          <w:p>
            <w:pPr>
              <w:jc w:val="center"/>
              <w:rPr>
                <w:rFonts w:eastAsia="仿宋_GB2312"/>
                <w:kern w:val="0"/>
                <w:szCs w:val="21"/>
              </w:rPr>
            </w:pPr>
            <w:r>
              <w:rPr>
                <w:rFonts w:eastAsia="仿宋_GB2312"/>
                <w:kern w:val="0"/>
                <w:szCs w:val="21"/>
              </w:rPr>
              <w:t>S108C008</w:t>
            </w:r>
          </w:p>
        </w:tc>
        <w:tc>
          <w:tcPr>
            <w:tcW w:w="3686" w:type="dxa"/>
            <w:vAlign w:val="center"/>
          </w:tcPr>
          <w:p>
            <w:pPr>
              <w:jc w:val="left"/>
              <w:rPr>
                <w:rFonts w:eastAsia="仿宋_GB2312"/>
                <w:color w:val="000000"/>
                <w:szCs w:val="21"/>
              </w:rPr>
            </w:pPr>
            <w:r>
              <w:rPr>
                <w:rFonts w:hint="eastAsia" w:eastAsia="仿宋_GB2312"/>
                <w:color w:val="000000"/>
                <w:szCs w:val="21"/>
              </w:rPr>
              <w:t>计算传热学</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vAlign w:val="center"/>
          </w:tcPr>
          <w:p>
            <w:pPr>
              <w:jc w:val="center"/>
              <w:rPr>
                <w:rFonts w:eastAsia="仿宋_GB2312"/>
                <w:kern w:val="0"/>
                <w:szCs w:val="21"/>
              </w:rPr>
            </w:pPr>
            <w:r>
              <w:rPr>
                <w:rFonts w:eastAsia="仿宋_GB2312"/>
                <w:kern w:val="0"/>
                <w:szCs w:val="21"/>
              </w:rPr>
              <w:t>S108C019</w:t>
            </w:r>
          </w:p>
        </w:tc>
        <w:tc>
          <w:tcPr>
            <w:tcW w:w="3686" w:type="dxa"/>
            <w:vAlign w:val="center"/>
          </w:tcPr>
          <w:p>
            <w:pPr>
              <w:jc w:val="left"/>
              <w:rPr>
                <w:rFonts w:eastAsia="仿宋_GB2312"/>
                <w:color w:val="000000"/>
                <w:szCs w:val="21"/>
              </w:rPr>
            </w:pPr>
            <w:r>
              <w:rPr>
                <w:rFonts w:hint="eastAsia" w:eastAsia="仿宋_GB2312"/>
                <w:color w:val="000000"/>
                <w:szCs w:val="21"/>
              </w:rPr>
              <w:t>计算流体力学</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秋</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vAlign w:val="center"/>
          </w:tcPr>
          <w:p>
            <w:pPr>
              <w:jc w:val="center"/>
              <w:rPr>
                <w:rFonts w:eastAsia="仿宋_GB2312"/>
                <w:kern w:val="0"/>
                <w:szCs w:val="21"/>
              </w:rPr>
            </w:pPr>
            <w:r>
              <w:rPr>
                <w:rFonts w:eastAsia="仿宋_GB2312"/>
                <w:kern w:val="0"/>
                <w:szCs w:val="21"/>
              </w:rPr>
              <w:t>S110C057</w:t>
            </w:r>
          </w:p>
        </w:tc>
        <w:tc>
          <w:tcPr>
            <w:tcW w:w="3686" w:type="dxa"/>
            <w:vAlign w:val="center"/>
          </w:tcPr>
          <w:p>
            <w:pPr>
              <w:jc w:val="left"/>
              <w:rPr>
                <w:rFonts w:eastAsia="仿宋_GB2312"/>
                <w:color w:val="000000"/>
                <w:szCs w:val="21"/>
              </w:rPr>
            </w:pPr>
            <w:r>
              <w:rPr>
                <w:rFonts w:hint="eastAsia" w:eastAsia="仿宋_GB2312"/>
                <w:color w:val="000000"/>
                <w:szCs w:val="21"/>
              </w:rPr>
              <w:t>现代控制理论</w:t>
            </w:r>
          </w:p>
        </w:tc>
        <w:tc>
          <w:tcPr>
            <w:tcW w:w="425" w:type="dxa"/>
            <w:vAlign w:val="center"/>
          </w:tcPr>
          <w:p>
            <w:pPr>
              <w:jc w:val="center"/>
              <w:rPr>
                <w:rFonts w:eastAsia="仿宋_GB2312"/>
                <w:color w:val="000000"/>
                <w:szCs w:val="21"/>
              </w:rPr>
            </w:pPr>
            <w:r>
              <w:rPr>
                <w:rFonts w:eastAsia="仿宋_GB2312"/>
                <w:color w:val="000000"/>
                <w:szCs w:val="21"/>
              </w:rPr>
              <w:t>3</w:t>
            </w:r>
          </w:p>
        </w:tc>
        <w:tc>
          <w:tcPr>
            <w:tcW w:w="709" w:type="dxa"/>
            <w:vAlign w:val="center"/>
          </w:tcPr>
          <w:p>
            <w:pPr>
              <w:jc w:val="center"/>
              <w:rPr>
                <w:rFonts w:eastAsia="仿宋_GB2312"/>
                <w:color w:val="000000"/>
                <w:szCs w:val="21"/>
              </w:rPr>
            </w:pPr>
            <w:r>
              <w:rPr>
                <w:rFonts w:hint="eastAsia" w:eastAsia="仿宋_GB2312"/>
                <w:color w:val="000000"/>
                <w:szCs w:val="21"/>
              </w:rPr>
              <w:t>秋</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vAlign w:val="center"/>
          </w:tcPr>
          <w:p>
            <w:pPr>
              <w:jc w:val="center"/>
              <w:rPr>
                <w:rFonts w:eastAsia="仿宋_GB2312"/>
                <w:kern w:val="0"/>
                <w:szCs w:val="21"/>
              </w:rPr>
            </w:pPr>
            <w:r>
              <w:rPr>
                <w:rFonts w:eastAsia="仿宋_GB2312"/>
                <w:kern w:val="0"/>
                <w:szCs w:val="21"/>
              </w:rPr>
              <w:t>S108C014</w:t>
            </w:r>
          </w:p>
        </w:tc>
        <w:tc>
          <w:tcPr>
            <w:tcW w:w="3686" w:type="dxa"/>
            <w:vAlign w:val="center"/>
          </w:tcPr>
          <w:p>
            <w:pPr>
              <w:jc w:val="left"/>
              <w:rPr>
                <w:rFonts w:eastAsia="仿宋_GB2312"/>
                <w:color w:val="000000"/>
                <w:szCs w:val="21"/>
              </w:rPr>
            </w:pPr>
            <w:r>
              <w:rPr>
                <w:rFonts w:hint="eastAsia" w:eastAsia="仿宋_GB2312"/>
                <w:color w:val="000000"/>
                <w:szCs w:val="21"/>
              </w:rPr>
              <w:t>强化传热理论与技术</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vAlign w:val="center"/>
          </w:tcPr>
          <w:p>
            <w:pPr>
              <w:jc w:val="center"/>
              <w:rPr>
                <w:rFonts w:eastAsia="仿宋_GB2312"/>
                <w:kern w:val="0"/>
                <w:szCs w:val="21"/>
              </w:rPr>
            </w:pPr>
            <w:r>
              <w:rPr>
                <w:rFonts w:eastAsia="仿宋_GB2312"/>
                <w:kern w:val="0"/>
                <w:szCs w:val="21"/>
              </w:rPr>
              <w:t>S108C023</w:t>
            </w:r>
          </w:p>
        </w:tc>
        <w:tc>
          <w:tcPr>
            <w:tcW w:w="3686" w:type="dxa"/>
            <w:vAlign w:val="center"/>
          </w:tcPr>
          <w:p>
            <w:pPr>
              <w:jc w:val="left"/>
              <w:rPr>
                <w:rFonts w:eastAsia="仿宋_GB2312"/>
                <w:color w:val="000000"/>
                <w:szCs w:val="21"/>
              </w:rPr>
            </w:pPr>
            <w:r>
              <w:rPr>
                <w:rFonts w:hint="eastAsia" w:eastAsia="仿宋_GB2312"/>
                <w:color w:val="000000"/>
                <w:szCs w:val="21"/>
              </w:rPr>
              <w:t>热物理量测试技术</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秋</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vAlign w:val="center"/>
          </w:tcPr>
          <w:p>
            <w:pPr>
              <w:jc w:val="center"/>
              <w:rPr>
                <w:rFonts w:eastAsia="仿宋_GB2312"/>
                <w:kern w:val="0"/>
                <w:szCs w:val="21"/>
              </w:rPr>
            </w:pPr>
            <w:r>
              <w:rPr>
                <w:rFonts w:eastAsia="仿宋_GB2312"/>
                <w:kern w:val="0"/>
                <w:szCs w:val="21"/>
              </w:rPr>
              <w:t>S108C018</w:t>
            </w:r>
          </w:p>
        </w:tc>
        <w:tc>
          <w:tcPr>
            <w:tcW w:w="3686" w:type="dxa"/>
            <w:vAlign w:val="center"/>
          </w:tcPr>
          <w:p>
            <w:pPr>
              <w:jc w:val="left"/>
              <w:rPr>
                <w:rFonts w:eastAsia="仿宋_GB2312"/>
                <w:color w:val="000000"/>
                <w:szCs w:val="21"/>
              </w:rPr>
            </w:pPr>
            <w:r>
              <w:rPr>
                <w:rFonts w:hint="eastAsia" w:eastAsia="仿宋_GB2312"/>
                <w:color w:val="000000"/>
                <w:szCs w:val="21"/>
              </w:rPr>
              <w:t>室内环境控制与节能</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pStyle w:val="10"/>
              <w:jc w:val="center"/>
              <w:rPr>
                <w:rFonts w:eastAsia="仿宋_GB2312"/>
                <w:color w:val="000000"/>
                <w:szCs w:val="21"/>
              </w:rPr>
            </w:pPr>
          </w:p>
        </w:tc>
        <w:tc>
          <w:tcPr>
            <w:tcW w:w="1417" w:type="dxa"/>
            <w:vAlign w:val="center"/>
          </w:tcPr>
          <w:p>
            <w:pPr>
              <w:widowControl/>
              <w:spacing w:line="280" w:lineRule="exact"/>
              <w:jc w:val="center"/>
              <w:rPr>
                <w:rFonts w:eastAsia="仿宋_GB2312"/>
                <w:kern w:val="0"/>
                <w:szCs w:val="21"/>
              </w:rPr>
            </w:pPr>
            <w:r>
              <w:rPr>
                <w:rFonts w:hint="eastAsia" w:eastAsia="仿宋_GB2312"/>
                <w:kern w:val="0"/>
                <w:szCs w:val="21"/>
              </w:rPr>
              <w:t>S</w:t>
            </w:r>
            <w:r>
              <w:rPr>
                <w:rFonts w:eastAsia="仿宋_GB2312"/>
                <w:kern w:val="0"/>
                <w:szCs w:val="21"/>
              </w:rPr>
              <w:t>108</w:t>
            </w:r>
            <w:r>
              <w:rPr>
                <w:rFonts w:hint="eastAsia" w:eastAsia="仿宋_GB2312"/>
                <w:kern w:val="0"/>
                <w:szCs w:val="21"/>
              </w:rPr>
              <w:t>C</w:t>
            </w:r>
            <w:r>
              <w:rPr>
                <w:rFonts w:eastAsia="仿宋_GB2312"/>
                <w:kern w:val="0"/>
                <w:szCs w:val="21"/>
              </w:rPr>
              <w:t>047</w:t>
            </w:r>
          </w:p>
        </w:tc>
        <w:tc>
          <w:tcPr>
            <w:tcW w:w="3686" w:type="dxa"/>
            <w:vAlign w:val="center"/>
          </w:tcPr>
          <w:p>
            <w:pPr>
              <w:jc w:val="left"/>
              <w:rPr>
                <w:rFonts w:eastAsia="仿宋_GB2312"/>
                <w:szCs w:val="21"/>
              </w:rPr>
            </w:pPr>
            <w:r>
              <w:rPr>
                <w:rFonts w:hint="eastAsia" w:eastAsia="仿宋_GB2312"/>
                <w:szCs w:val="21"/>
              </w:rPr>
              <w:t>人工</w:t>
            </w:r>
            <w:r>
              <w:rPr>
                <w:rFonts w:eastAsia="仿宋_GB2312"/>
                <w:szCs w:val="21"/>
              </w:rPr>
              <w:t>环境营造</w:t>
            </w:r>
            <w:r>
              <w:rPr>
                <w:rFonts w:hint="eastAsia" w:eastAsia="仿宋_GB2312"/>
                <w:szCs w:val="21"/>
              </w:rPr>
              <w:t>理论</w:t>
            </w:r>
          </w:p>
        </w:tc>
        <w:tc>
          <w:tcPr>
            <w:tcW w:w="425" w:type="dxa"/>
            <w:vAlign w:val="center"/>
          </w:tcPr>
          <w:p>
            <w:pPr>
              <w:spacing w:line="240" w:lineRule="exact"/>
              <w:jc w:val="center"/>
              <w:rPr>
                <w:rFonts w:eastAsia="仿宋_GB2312"/>
                <w:szCs w:val="21"/>
              </w:rPr>
            </w:pPr>
            <w:r>
              <w:rPr>
                <w:rFonts w:hint="eastAsia" w:eastAsia="仿宋_GB2312"/>
                <w:szCs w:val="21"/>
              </w:rPr>
              <w:t>2</w:t>
            </w:r>
          </w:p>
        </w:tc>
        <w:tc>
          <w:tcPr>
            <w:tcW w:w="709" w:type="dxa"/>
            <w:vAlign w:val="center"/>
          </w:tcPr>
          <w:p>
            <w:pPr>
              <w:spacing w:line="240" w:lineRule="exact"/>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jc w:val="center"/>
              <w:rPr>
                <w:rFonts w:eastAsia="仿宋_GB2312"/>
                <w:color w:val="000000"/>
                <w:szCs w:val="21"/>
              </w:rPr>
            </w:pPr>
            <w:r>
              <w:rPr>
                <w:rFonts w:eastAsia="仿宋_GB2312"/>
                <w:color w:val="000000"/>
                <w:szCs w:val="21"/>
              </w:rPr>
              <w:t>工  程技  术实践课</w:t>
            </w:r>
          </w:p>
        </w:tc>
        <w:tc>
          <w:tcPr>
            <w:tcW w:w="1417" w:type="dxa"/>
            <w:vAlign w:val="center"/>
          </w:tcPr>
          <w:p>
            <w:pPr>
              <w:jc w:val="center"/>
              <w:rPr>
                <w:rFonts w:eastAsia="仿宋_GB2312"/>
                <w:kern w:val="0"/>
                <w:szCs w:val="21"/>
              </w:rPr>
            </w:pPr>
            <w:r>
              <w:rPr>
                <w:rFonts w:eastAsia="仿宋_GB2312"/>
                <w:kern w:val="0"/>
                <w:szCs w:val="21"/>
              </w:rPr>
              <w:t>S108S002</w:t>
            </w:r>
          </w:p>
        </w:tc>
        <w:tc>
          <w:tcPr>
            <w:tcW w:w="3686" w:type="dxa"/>
            <w:vAlign w:val="center"/>
          </w:tcPr>
          <w:p>
            <w:pPr>
              <w:jc w:val="left"/>
              <w:rPr>
                <w:rFonts w:eastAsia="仿宋_GB2312"/>
                <w:color w:val="000000"/>
                <w:szCs w:val="21"/>
              </w:rPr>
            </w:pPr>
            <w:r>
              <w:rPr>
                <w:rFonts w:hint="eastAsia" w:eastAsia="仿宋_GB2312"/>
                <w:color w:val="000000"/>
                <w:szCs w:val="21"/>
              </w:rPr>
              <w:t>传热传质技术实践</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秋</w:t>
            </w:r>
          </w:p>
        </w:tc>
        <w:tc>
          <w:tcPr>
            <w:tcW w:w="124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453"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417" w:type="dxa"/>
            <w:vAlign w:val="center"/>
          </w:tcPr>
          <w:p>
            <w:pPr>
              <w:jc w:val="center"/>
              <w:rPr>
                <w:rFonts w:eastAsia="仿宋_GB2312"/>
                <w:kern w:val="0"/>
                <w:szCs w:val="21"/>
              </w:rPr>
            </w:pPr>
            <w:r>
              <w:rPr>
                <w:rFonts w:eastAsia="仿宋_GB2312"/>
                <w:kern w:val="0"/>
                <w:szCs w:val="21"/>
              </w:rPr>
              <w:t>S108S006</w:t>
            </w:r>
          </w:p>
        </w:tc>
        <w:tc>
          <w:tcPr>
            <w:tcW w:w="3686" w:type="dxa"/>
            <w:vAlign w:val="center"/>
          </w:tcPr>
          <w:p>
            <w:pPr>
              <w:jc w:val="left"/>
              <w:rPr>
                <w:rFonts w:eastAsia="仿宋_GB2312"/>
                <w:szCs w:val="21"/>
              </w:rPr>
            </w:pPr>
            <w:r>
              <w:rPr>
                <w:rFonts w:hint="eastAsia" w:eastAsia="仿宋_GB2312"/>
                <w:szCs w:val="21"/>
              </w:rPr>
              <w:t>人工环境</w:t>
            </w:r>
            <w:r>
              <w:rPr>
                <w:rFonts w:eastAsia="仿宋_GB2312"/>
                <w:szCs w:val="21"/>
              </w:rPr>
              <w:t>与</w:t>
            </w:r>
            <w:r>
              <w:rPr>
                <w:rFonts w:hint="eastAsia" w:eastAsia="仿宋_GB2312"/>
                <w:szCs w:val="21"/>
              </w:rPr>
              <w:t>节能技术实践</w:t>
            </w:r>
          </w:p>
        </w:tc>
        <w:tc>
          <w:tcPr>
            <w:tcW w:w="425"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417" w:type="dxa"/>
            <w:vAlign w:val="center"/>
          </w:tcPr>
          <w:p>
            <w:pPr>
              <w:jc w:val="center"/>
              <w:rPr>
                <w:rFonts w:eastAsia="仿宋_GB2312"/>
                <w:kern w:val="0"/>
                <w:szCs w:val="21"/>
              </w:rPr>
            </w:pPr>
            <w:r>
              <w:rPr>
                <w:rFonts w:eastAsia="仿宋_GB2312"/>
                <w:kern w:val="0"/>
                <w:szCs w:val="21"/>
              </w:rPr>
              <w:t>S108S004</w:t>
            </w:r>
          </w:p>
        </w:tc>
        <w:tc>
          <w:tcPr>
            <w:tcW w:w="3686" w:type="dxa"/>
            <w:vAlign w:val="center"/>
          </w:tcPr>
          <w:p>
            <w:pPr>
              <w:jc w:val="left"/>
              <w:rPr>
                <w:rFonts w:eastAsia="仿宋_GB2312"/>
                <w:color w:val="000000"/>
                <w:szCs w:val="21"/>
              </w:rPr>
            </w:pPr>
            <w:r>
              <w:rPr>
                <w:rFonts w:hint="eastAsia" w:eastAsia="仿宋_GB2312"/>
                <w:color w:val="000000"/>
                <w:szCs w:val="21"/>
              </w:rPr>
              <w:t>能源开发与利用技术实践※</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851" w:type="dxa"/>
            <w:vMerge w:val="restart"/>
            <w:vAlign w:val="center"/>
          </w:tcPr>
          <w:p>
            <w:pPr>
              <w:jc w:val="center"/>
              <w:rPr>
                <w:rFonts w:eastAsia="仿宋_GB2312"/>
                <w:color w:val="000000"/>
                <w:szCs w:val="21"/>
              </w:rPr>
            </w:pPr>
            <w:r>
              <w:rPr>
                <w:rFonts w:eastAsia="仿宋_GB2312"/>
                <w:color w:val="000000"/>
                <w:szCs w:val="21"/>
              </w:rPr>
              <w:t>专  业选修课</w:t>
            </w:r>
          </w:p>
        </w:tc>
        <w:tc>
          <w:tcPr>
            <w:tcW w:w="1417" w:type="dxa"/>
            <w:vAlign w:val="center"/>
          </w:tcPr>
          <w:p>
            <w:pPr>
              <w:jc w:val="center"/>
              <w:rPr>
                <w:rFonts w:eastAsia="仿宋_GB2312"/>
                <w:kern w:val="0"/>
                <w:szCs w:val="21"/>
              </w:rPr>
            </w:pPr>
            <w:r>
              <w:rPr>
                <w:rFonts w:eastAsia="仿宋_GB2312"/>
                <w:kern w:val="0"/>
                <w:szCs w:val="21"/>
              </w:rPr>
              <w:t>S108C017</w:t>
            </w:r>
          </w:p>
        </w:tc>
        <w:tc>
          <w:tcPr>
            <w:tcW w:w="3686" w:type="dxa"/>
            <w:vAlign w:val="center"/>
          </w:tcPr>
          <w:p>
            <w:pPr>
              <w:jc w:val="left"/>
              <w:rPr>
                <w:rFonts w:eastAsia="仿宋_GB2312"/>
                <w:color w:val="000000"/>
                <w:szCs w:val="21"/>
              </w:rPr>
            </w:pPr>
            <w:r>
              <w:rPr>
                <w:rFonts w:hint="eastAsia" w:eastAsia="仿宋_GB2312"/>
                <w:color w:val="000000"/>
                <w:szCs w:val="21"/>
              </w:rPr>
              <w:t>燃烧污染物控制技术</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453"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kern w:val="0"/>
                <w:szCs w:val="21"/>
              </w:rPr>
            </w:pPr>
            <w:r>
              <w:rPr>
                <w:rFonts w:eastAsia="仿宋_GB2312"/>
                <w:kern w:val="0"/>
                <w:szCs w:val="21"/>
              </w:rPr>
              <w:t>S108C011</w:t>
            </w:r>
          </w:p>
        </w:tc>
        <w:tc>
          <w:tcPr>
            <w:tcW w:w="3686" w:type="dxa"/>
            <w:vAlign w:val="center"/>
          </w:tcPr>
          <w:p>
            <w:pPr>
              <w:jc w:val="left"/>
              <w:rPr>
                <w:rFonts w:eastAsia="仿宋_GB2312"/>
                <w:color w:val="000000"/>
                <w:szCs w:val="21"/>
              </w:rPr>
            </w:pPr>
            <w:r>
              <w:rPr>
                <w:rFonts w:hint="eastAsia" w:eastAsia="仿宋_GB2312"/>
                <w:color w:val="000000"/>
                <w:szCs w:val="21"/>
              </w:rPr>
              <w:t>能值分析与能效评估</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kern w:val="0"/>
                <w:szCs w:val="21"/>
              </w:rPr>
            </w:pPr>
            <w:r>
              <w:rPr>
                <w:rFonts w:eastAsia="仿宋_GB2312"/>
                <w:kern w:val="0"/>
                <w:szCs w:val="21"/>
              </w:rPr>
              <w:t>S108C020</w:t>
            </w:r>
          </w:p>
        </w:tc>
        <w:tc>
          <w:tcPr>
            <w:tcW w:w="3686" w:type="dxa"/>
            <w:vAlign w:val="center"/>
          </w:tcPr>
          <w:p>
            <w:pPr>
              <w:jc w:val="left"/>
              <w:rPr>
                <w:rFonts w:eastAsia="仿宋_GB2312"/>
                <w:color w:val="000000"/>
                <w:szCs w:val="21"/>
              </w:rPr>
            </w:pPr>
            <w:r>
              <w:rPr>
                <w:rFonts w:hint="eastAsia" w:eastAsia="仿宋_GB2312"/>
                <w:color w:val="000000"/>
                <w:szCs w:val="21"/>
              </w:rPr>
              <w:t>热科学新进展</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kern w:val="0"/>
                <w:szCs w:val="21"/>
              </w:rPr>
            </w:pPr>
            <w:r>
              <w:rPr>
                <w:rFonts w:eastAsia="仿宋_GB2312"/>
                <w:kern w:val="0"/>
                <w:szCs w:val="21"/>
              </w:rPr>
              <w:t>S108C005</w:t>
            </w:r>
          </w:p>
        </w:tc>
        <w:tc>
          <w:tcPr>
            <w:tcW w:w="3686" w:type="dxa"/>
            <w:vAlign w:val="center"/>
          </w:tcPr>
          <w:p>
            <w:pPr>
              <w:jc w:val="left"/>
              <w:rPr>
                <w:rFonts w:eastAsia="仿宋_GB2312"/>
                <w:color w:val="000000"/>
                <w:szCs w:val="21"/>
              </w:rPr>
            </w:pPr>
            <w:r>
              <w:rPr>
                <w:rFonts w:hint="eastAsia" w:eastAsia="仿宋_GB2312"/>
                <w:color w:val="000000"/>
                <w:szCs w:val="21"/>
              </w:rPr>
              <w:t>高等能源化学</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kern w:val="0"/>
                <w:szCs w:val="21"/>
              </w:rPr>
            </w:pPr>
            <w:r>
              <w:rPr>
                <w:rFonts w:eastAsia="仿宋_GB2312"/>
                <w:kern w:val="0"/>
                <w:szCs w:val="21"/>
              </w:rPr>
              <w:t>S108C027</w:t>
            </w:r>
          </w:p>
        </w:tc>
        <w:tc>
          <w:tcPr>
            <w:tcW w:w="3686" w:type="dxa"/>
            <w:vAlign w:val="center"/>
          </w:tcPr>
          <w:p>
            <w:pPr>
              <w:jc w:val="left"/>
              <w:rPr>
                <w:rFonts w:eastAsia="仿宋_GB2312"/>
                <w:color w:val="000000"/>
                <w:szCs w:val="21"/>
              </w:rPr>
            </w:pPr>
            <w:r>
              <w:rPr>
                <w:rFonts w:hint="eastAsia" w:eastAsia="仿宋_GB2312"/>
                <w:color w:val="000000"/>
                <w:szCs w:val="21"/>
              </w:rPr>
              <w:t>新能源功率转换技术</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kern w:val="0"/>
                <w:szCs w:val="21"/>
              </w:rPr>
            </w:pPr>
            <w:r>
              <w:rPr>
                <w:rFonts w:eastAsia="仿宋_GB2312"/>
                <w:kern w:val="0"/>
                <w:szCs w:val="21"/>
              </w:rPr>
              <w:t>S108C003</w:t>
            </w:r>
          </w:p>
        </w:tc>
        <w:tc>
          <w:tcPr>
            <w:tcW w:w="3686" w:type="dxa"/>
            <w:vAlign w:val="center"/>
          </w:tcPr>
          <w:p>
            <w:pPr>
              <w:jc w:val="left"/>
              <w:rPr>
                <w:rFonts w:eastAsia="仿宋_GB2312"/>
                <w:color w:val="000000"/>
                <w:szCs w:val="21"/>
              </w:rPr>
            </w:pPr>
            <w:r>
              <w:rPr>
                <w:rFonts w:hint="eastAsia" w:eastAsia="仿宋_GB2312"/>
                <w:color w:val="000000"/>
                <w:szCs w:val="21"/>
              </w:rPr>
              <w:t>多相流动与传热</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kern w:val="0"/>
                <w:szCs w:val="21"/>
              </w:rPr>
            </w:pPr>
            <w:r>
              <w:rPr>
                <w:rFonts w:eastAsia="仿宋_GB2312"/>
                <w:kern w:val="0"/>
                <w:szCs w:val="21"/>
              </w:rPr>
              <w:t>S108C001</w:t>
            </w:r>
          </w:p>
        </w:tc>
        <w:tc>
          <w:tcPr>
            <w:tcW w:w="3686" w:type="dxa"/>
            <w:vAlign w:val="center"/>
          </w:tcPr>
          <w:p>
            <w:pPr>
              <w:jc w:val="left"/>
              <w:rPr>
                <w:rFonts w:eastAsia="仿宋_GB2312"/>
                <w:color w:val="000000"/>
                <w:szCs w:val="21"/>
              </w:rPr>
            </w:pPr>
            <w:r>
              <w:rPr>
                <w:rFonts w:hint="eastAsia" w:eastAsia="仿宋_GB2312"/>
                <w:color w:val="000000"/>
                <w:szCs w:val="21"/>
              </w:rPr>
              <w:t>电子设备热控制理论与技术</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kern w:val="0"/>
                <w:szCs w:val="21"/>
              </w:rPr>
            </w:pPr>
            <w:r>
              <w:rPr>
                <w:rFonts w:eastAsia="仿宋_GB2312"/>
                <w:kern w:val="0"/>
                <w:szCs w:val="21"/>
              </w:rPr>
              <w:t>S108C004</w:t>
            </w:r>
          </w:p>
        </w:tc>
        <w:tc>
          <w:tcPr>
            <w:tcW w:w="3686" w:type="dxa"/>
            <w:vAlign w:val="center"/>
          </w:tcPr>
          <w:p>
            <w:pPr>
              <w:jc w:val="left"/>
              <w:rPr>
                <w:rFonts w:eastAsia="仿宋_GB2312"/>
                <w:color w:val="000000"/>
                <w:szCs w:val="21"/>
              </w:rPr>
            </w:pPr>
            <w:r>
              <w:rPr>
                <w:rFonts w:hint="eastAsia" w:eastAsia="仿宋_GB2312"/>
                <w:color w:val="000000"/>
                <w:szCs w:val="21"/>
              </w:rPr>
              <w:t>建筑节能技术※</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秋</w:t>
            </w:r>
          </w:p>
        </w:tc>
        <w:tc>
          <w:tcPr>
            <w:tcW w:w="1248" w:type="dxa"/>
            <w:vMerge w:val="continue"/>
            <w:vAlign w:val="center"/>
          </w:tcPr>
          <w:p>
            <w:pPr>
              <w:jc w:val="cente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kern w:val="0"/>
                <w:szCs w:val="21"/>
              </w:rPr>
            </w:pPr>
            <w:r>
              <w:rPr>
                <w:rFonts w:eastAsia="仿宋_GB2312"/>
                <w:kern w:val="0"/>
                <w:szCs w:val="21"/>
              </w:rPr>
              <w:t>S108C015</w:t>
            </w:r>
          </w:p>
        </w:tc>
        <w:tc>
          <w:tcPr>
            <w:tcW w:w="3686" w:type="dxa"/>
            <w:vAlign w:val="center"/>
          </w:tcPr>
          <w:p>
            <w:pPr>
              <w:jc w:val="left"/>
              <w:rPr>
                <w:rFonts w:eastAsia="仿宋_GB2312"/>
                <w:color w:val="000000"/>
                <w:szCs w:val="21"/>
              </w:rPr>
            </w:pPr>
            <w:r>
              <w:rPr>
                <w:rFonts w:hint="eastAsia" w:eastAsia="仿宋_GB2312"/>
                <w:color w:val="000000"/>
                <w:szCs w:val="21"/>
              </w:rPr>
              <w:t>热泵技术</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kern w:val="0"/>
                <w:szCs w:val="21"/>
              </w:rPr>
            </w:pPr>
            <w:r>
              <w:rPr>
                <w:rFonts w:eastAsia="仿宋_GB2312"/>
                <w:szCs w:val="21"/>
              </w:rPr>
              <w:t>S108C009</w:t>
            </w:r>
          </w:p>
        </w:tc>
        <w:tc>
          <w:tcPr>
            <w:tcW w:w="3686" w:type="dxa"/>
            <w:vAlign w:val="center"/>
          </w:tcPr>
          <w:p>
            <w:pPr>
              <w:jc w:val="left"/>
              <w:rPr>
                <w:rFonts w:eastAsia="仿宋_GB2312"/>
                <w:color w:val="000000"/>
                <w:szCs w:val="21"/>
              </w:rPr>
            </w:pPr>
            <w:r>
              <w:rPr>
                <w:rFonts w:hint="eastAsia" w:eastAsia="仿宋_GB2312"/>
                <w:color w:val="000000"/>
                <w:szCs w:val="21"/>
              </w:rPr>
              <w:t>洁净技术与检测</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szCs w:val="21"/>
              </w:rPr>
            </w:pPr>
            <w:r>
              <w:rPr>
                <w:rFonts w:eastAsia="仿宋_GB2312"/>
                <w:kern w:val="0"/>
                <w:szCs w:val="21"/>
              </w:rPr>
              <w:t>S108C040</w:t>
            </w:r>
          </w:p>
        </w:tc>
        <w:tc>
          <w:tcPr>
            <w:tcW w:w="3686" w:type="dxa"/>
            <w:vAlign w:val="center"/>
          </w:tcPr>
          <w:p>
            <w:pPr>
              <w:jc w:val="left"/>
              <w:rPr>
                <w:rFonts w:eastAsia="仿宋_GB2312"/>
                <w:color w:val="000000"/>
                <w:szCs w:val="21"/>
              </w:rPr>
            </w:pPr>
            <w:r>
              <w:rPr>
                <w:rFonts w:hint="eastAsia" w:eastAsia="仿宋_GB2312"/>
                <w:color w:val="000000"/>
                <w:szCs w:val="21"/>
              </w:rPr>
              <w:t>现代流动测试技术及应用</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szCs w:val="21"/>
              </w:rPr>
            </w:pPr>
            <w:r>
              <w:rPr>
                <w:rFonts w:eastAsia="仿宋_GB2312"/>
                <w:kern w:val="0"/>
                <w:szCs w:val="21"/>
              </w:rPr>
              <w:t>S108C041</w:t>
            </w:r>
          </w:p>
        </w:tc>
        <w:tc>
          <w:tcPr>
            <w:tcW w:w="3686" w:type="dxa"/>
            <w:vAlign w:val="center"/>
          </w:tcPr>
          <w:p>
            <w:pPr>
              <w:jc w:val="left"/>
              <w:rPr>
                <w:rFonts w:eastAsia="仿宋_GB2312"/>
                <w:color w:val="000000"/>
                <w:szCs w:val="21"/>
              </w:rPr>
            </w:pPr>
            <w:r>
              <w:rPr>
                <w:rFonts w:hint="eastAsia" w:eastAsia="仿宋_GB2312"/>
                <w:color w:val="000000"/>
                <w:szCs w:val="21"/>
              </w:rPr>
              <w:t>湍流导论</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rPr>
                <w:rFonts w:eastAsia="仿宋_GB2312"/>
                <w:color w:val="000000"/>
                <w:szCs w:val="21"/>
              </w:rP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color w:val="000000"/>
                <w:szCs w:val="21"/>
              </w:rPr>
              <w:t>选  修英  语</w:t>
            </w:r>
          </w:p>
        </w:tc>
        <w:tc>
          <w:tcPr>
            <w:tcW w:w="1417" w:type="dxa"/>
            <w:vAlign w:val="center"/>
          </w:tcPr>
          <w:p>
            <w:pPr>
              <w:jc w:val="center"/>
              <w:rPr>
                <w:rFonts w:eastAsia="仿宋_GB2312"/>
                <w:color w:val="000000"/>
                <w:szCs w:val="21"/>
              </w:rPr>
            </w:pPr>
            <w:r>
              <w:rPr>
                <w:rFonts w:hint="eastAsia" w:eastAsia="仿宋_GB2312"/>
                <w:color w:val="000000"/>
                <w:szCs w:val="21"/>
              </w:rPr>
              <w:t>S114A016</w:t>
            </w:r>
          </w:p>
        </w:tc>
        <w:tc>
          <w:tcPr>
            <w:tcW w:w="3686" w:type="dxa"/>
            <w:vAlign w:val="center"/>
          </w:tcPr>
          <w:p>
            <w:pPr>
              <w:jc w:val="left"/>
              <w:rPr>
                <w:rFonts w:eastAsia="仿宋_GB2312"/>
                <w:color w:val="000000"/>
                <w:szCs w:val="21"/>
              </w:rPr>
            </w:pPr>
            <w:r>
              <w:rPr>
                <w:rFonts w:hint="eastAsia" w:eastAsia="仿宋_GB2312"/>
                <w:color w:val="000000"/>
                <w:szCs w:val="21"/>
              </w:rPr>
              <w:t>硕士英语（选修）</w:t>
            </w:r>
          </w:p>
        </w:tc>
        <w:tc>
          <w:tcPr>
            <w:tcW w:w="425"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pPr>
          </w:p>
        </w:tc>
        <w:tc>
          <w:tcPr>
            <w:tcW w:w="4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szCs w:val="21"/>
              </w:rPr>
              <w:t>创新创业与公共素养</w:t>
            </w:r>
          </w:p>
        </w:tc>
        <w:tc>
          <w:tcPr>
            <w:tcW w:w="1417" w:type="dxa"/>
            <w:vAlign w:val="center"/>
          </w:tcPr>
          <w:p>
            <w:pPr>
              <w:jc w:val="center"/>
              <w:rPr>
                <w:rFonts w:eastAsia="仿宋_GB2312"/>
                <w:color w:val="000000"/>
                <w:szCs w:val="21"/>
              </w:rPr>
            </w:pPr>
            <w:r>
              <w:rPr>
                <w:rFonts w:hint="eastAsia" w:eastAsia="仿宋_GB2312"/>
                <w:color w:val="000000"/>
                <w:szCs w:val="21"/>
              </w:rPr>
              <w:t>S2440005</w:t>
            </w:r>
          </w:p>
        </w:tc>
        <w:tc>
          <w:tcPr>
            <w:tcW w:w="3686" w:type="dxa"/>
            <w:vAlign w:val="center"/>
          </w:tcPr>
          <w:p>
            <w:pPr>
              <w:jc w:val="left"/>
              <w:rPr>
                <w:rFonts w:eastAsia="仿宋_GB2312"/>
                <w:color w:val="000000"/>
                <w:szCs w:val="21"/>
              </w:rPr>
            </w:pPr>
            <w:r>
              <w:rPr>
                <w:rFonts w:hint="eastAsia" w:eastAsia="仿宋_GB2312"/>
                <w:color w:val="000000"/>
                <w:szCs w:val="21"/>
              </w:rPr>
              <w:t>创新创业（选修）</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48" w:type="dxa"/>
            <w:vMerge w:val="continue"/>
            <w:vAlign w:val="center"/>
          </w:tcPr>
          <w:p>
            <w:pPr>
              <w:jc w:val="center"/>
            </w:pPr>
          </w:p>
        </w:tc>
        <w:tc>
          <w:tcPr>
            <w:tcW w:w="453" w:type="dxa"/>
            <w:vMerge w:val="continue"/>
            <w:vAlign w:val="center"/>
          </w:tcPr>
          <w:p>
            <w:pPr>
              <w:jc w:val="center"/>
            </w:pPr>
          </w:p>
        </w:tc>
      </w:tr>
    </w:tbl>
    <w:p>
      <w:pPr>
        <w:ind w:firstLine="413" w:firstLineChars="196"/>
        <w:rPr>
          <w:rFonts w:eastAsia="仿宋_GB2312"/>
          <w:b/>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，并列入培养计划，计成绩，不计学分，详见附表</w:t>
      </w:r>
      <w:r>
        <w:rPr>
          <w:rFonts w:hint="eastAsia" w:eastAsia="仿宋_GB2312"/>
          <w:b/>
          <w:szCs w:val="21"/>
        </w:rPr>
        <w:t>。</w:t>
      </w:r>
    </w:p>
    <w:p>
      <w:pPr>
        <w:spacing w:line="320" w:lineRule="exact"/>
        <w:ind w:firstLine="420" w:firstLineChars="199"/>
        <w:rPr>
          <w:rFonts w:eastAsia="仿宋_GB2312"/>
        </w:rPr>
      </w:pPr>
      <w:r>
        <w:rPr>
          <w:rFonts w:eastAsia="仿宋_GB2312"/>
          <w:b/>
          <w:szCs w:val="21"/>
        </w:rPr>
        <w:t>附表：建议加修课程清单</w:t>
      </w:r>
    </w:p>
    <w:tbl>
      <w:tblPr>
        <w:tblStyle w:val="20"/>
        <w:tblW w:w="6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365"/>
        <w:gridCol w:w="304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3" w:type="dxa"/>
            <w:vAlign w:val="center"/>
          </w:tcPr>
          <w:p>
            <w:pPr>
              <w:jc w:val="center"/>
              <w:rPr>
                <w:rFonts w:eastAsia="仿宋_GB2312"/>
                <w:b/>
                <w:kern w:val="0"/>
                <w:szCs w:val="21"/>
              </w:rPr>
            </w:pPr>
            <w:r>
              <w:rPr>
                <w:rFonts w:eastAsia="仿宋_GB2312"/>
                <w:b/>
                <w:kern w:val="0"/>
                <w:szCs w:val="21"/>
              </w:rPr>
              <w:t>序号</w:t>
            </w:r>
          </w:p>
        </w:tc>
        <w:tc>
          <w:tcPr>
            <w:tcW w:w="1365" w:type="dxa"/>
            <w:vAlign w:val="center"/>
          </w:tcPr>
          <w:p>
            <w:pPr>
              <w:jc w:val="center"/>
              <w:rPr>
                <w:rFonts w:eastAsia="仿宋_GB2312"/>
                <w:b/>
                <w:kern w:val="0"/>
                <w:szCs w:val="21"/>
              </w:rPr>
            </w:pPr>
            <w:r>
              <w:rPr>
                <w:rFonts w:eastAsia="仿宋_GB2312"/>
                <w:b/>
                <w:kern w:val="0"/>
                <w:szCs w:val="21"/>
              </w:rPr>
              <w:t>课程编号</w:t>
            </w:r>
          </w:p>
        </w:tc>
        <w:tc>
          <w:tcPr>
            <w:tcW w:w="3045" w:type="dxa"/>
            <w:vAlign w:val="center"/>
          </w:tcPr>
          <w:p>
            <w:pPr>
              <w:jc w:val="center"/>
              <w:rPr>
                <w:rFonts w:eastAsia="仿宋_GB2312"/>
                <w:b/>
                <w:kern w:val="0"/>
                <w:szCs w:val="21"/>
              </w:rPr>
            </w:pPr>
            <w:r>
              <w:rPr>
                <w:rFonts w:eastAsia="仿宋_GB2312"/>
                <w:b/>
                <w:kern w:val="0"/>
                <w:szCs w:val="21"/>
              </w:rPr>
              <w:t>课程名称</w:t>
            </w:r>
          </w:p>
        </w:tc>
        <w:tc>
          <w:tcPr>
            <w:tcW w:w="735" w:type="dxa"/>
            <w:vAlign w:val="center"/>
          </w:tcPr>
          <w:p>
            <w:pPr>
              <w:jc w:val="center"/>
              <w:rPr>
                <w:rFonts w:eastAsia="仿宋_GB2312"/>
                <w:b/>
                <w:kern w:val="0"/>
                <w:szCs w:val="21"/>
              </w:rPr>
            </w:pPr>
            <w:r>
              <w:rPr>
                <w:rFonts w:eastAsia="仿宋_GB2312"/>
                <w:b/>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3" w:type="dxa"/>
            <w:vAlign w:val="center"/>
          </w:tcPr>
          <w:p>
            <w:pPr>
              <w:spacing w:line="280" w:lineRule="exact"/>
              <w:jc w:val="center"/>
              <w:rPr>
                <w:rFonts w:eastAsia="仿宋_GB2312"/>
              </w:rPr>
            </w:pPr>
            <w:r>
              <w:rPr>
                <w:rFonts w:eastAsia="仿宋_GB2312"/>
              </w:rPr>
              <w:t>1</w:t>
            </w:r>
          </w:p>
        </w:tc>
        <w:tc>
          <w:tcPr>
            <w:tcW w:w="1365" w:type="dxa"/>
            <w:vAlign w:val="center"/>
          </w:tcPr>
          <w:p>
            <w:pPr>
              <w:spacing w:line="280" w:lineRule="exact"/>
              <w:jc w:val="center"/>
              <w:rPr>
                <w:rFonts w:eastAsia="仿宋_GB2312"/>
              </w:rPr>
            </w:pPr>
            <w:r>
              <w:rPr>
                <w:rFonts w:eastAsia="仿宋_GB2312"/>
              </w:rPr>
              <w:t>08021403</w:t>
            </w:r>
          </w:p>
        </w:tc>
        <w:tc>
          <w:tcPr>
            <w:tcW w:w="3045" w:type="dxa"/>
            <w:vAlign w:val="center"/>
          </w:tcPr>
          <w:p>
            <w:pPr>
              <w:spacing w:line="280" w:lineRule="exact"/>
              <w:jc w:val="left"/>
              <w:rPr>
                <w:rFonts w:eastAsia="仿宋_GB2312"/>
                <w:szCs w:val="21"/>
              </w:rPr>
            </w:pPr>
            <w:r>
              <w:rPr>
                <w:rFonts w:eastAsia="仿宋_GB2312"/>
                <w:szCs w:val="21"/>
              </w:rPr>
              <w:t>传热</w:t>
            </w:r>
            <w:r>
              <w:rPr>
                <w:rFonts w:hint="eastAsia" w:eastAsia="仿宋_GB2312"/>
                <w:szCs w:val="21"/>
              </w:rPr>
              <w:t>传质</w:t>
            </w:r>
            <w:r>
              <w:rPr>
                <w:rFonts w:eastAsia="仿宋_GB2312"/>
                <w:szCs w:val="21"/>
              </w:rPr>
              <w:t>学</w:t>
            </w:r>
          </w:p>
        </w:tc>
        <w:tc>
          <w:tcPr>
            <w:tcW w:w="735" w:type="dxa"/>
            <w:vAlign w:val="center"/>
          </w:tcPr>
          <w:p>
            <w:pPr>
              <w:spacing w:line="280" w:lineRule="exact"/>
              <w:jc w:val="center"/>
              <w:rPr>
                <w:rFonts w:eastAsia="仿宋_GB2312"/>
                <w:szCs w:val="21"/>
              </w:rPr>
            </w:pPr>
            <w:r>
              <w:rPr>
                <w:rFonts w:eastAsia="仿宋_GB231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3" w:type="dxa"/>
            <w:vAlign w:val="center"/>
          </w:tcPr>
          <w:p>
            <w:pPr>
              <w:spacing w:line="280" w:lineRule="exact"/>
              <w:jc w:val="center"/>
              <w:rPr>
                <w:rFonts w:eastAsia="仿宋_GB2312"/>
              </w:rPr>
            </w:pPr>
            <w:r>
              <w:rPr>
                <w:rFonts w:eastAsia="仿宋_GB2312"/>
              </w:rPr>
              <w:t>3</w:t>
            </w:r>
          </w:p>
        </w:tc>
        <w:tc>
          <w:tcPr>
            <w:tcW w:w="1365" w:type="dxa"/>
            <w:vAlign w:val="center"/>
          </w:tcPr>
          <w:p>
            <w:pPr>
              <w:spacing w:line="280" w:lineRule="exact"/>
              <w:jc w:val="center"/>
              <w:rPr>
                <w:rFonts w:eastAsia="仿宋_GB2312"/>
              </w:rPr>
            </w:pPr>
            <w:r>
              <w:rPr>
                <w:rFonts w:eastAsia="仿宋_GB2312"/>
              </w:rPr>
              <w:t>08024502</w:t>
            </w:r>
          </w:p>
        </w:tc>
        <w:tc>
          <w:tcPr>
            <w:tcW w:w="3045" w:type="dxa"/>
            <w:vAlign w:val="center"/>
          </w:tcPr>
          <w:p>
            <w:pPr>
              <w:spacing w:line="280" w:lineRule="exact"/>
              <w:jc w:val="left"/>
              <w:rPr>
                <w:rFonts w:eastAsia="仿宋_GB2312"/>
                <w:szCs w:val="21"/>
              </w:rPr>
            </w:pPr>
            <w:r>
              <w:rPr>
                <w:rFonts w:eastAsia="仿宋_GB2312"/>
                <w:szCs w:val="21"/>
              </w:rPr>
              <w:t>工程热力学</w:t>
            </w:r>
          </w:p>
        </w:tc>
        <w:tc>
          <w:tcPr>
            <w:tcW w:w="735" w:type="dxa"/>
            <w:vAlign w:val="center"/>
          </w:tcPr>
          <w:p>
            <w:pPr>
              <w:spacing w:line="280" w:lineRule="exact"/>
              <w:jc w:val="center"/>
              <w:rPr>
                <w:rFonts w:eastAsia="仿宋_GB2312"/>
                <w:szCs w:val="21"/>
              </w:rPr>
            </w:pPr>
            <w:r>
              <w:rPr>
                <w:rFonts w:eastAsia="仿宋_GB231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63" w:type="dxa"/>
            <w:vAlign w:val="center"/>
          </w:tcPr>
          <w:p>
            <w:pPr>
              <w:spacing w:line="280" w:lineRule="exact"/>
              <w:jc w:val="center"/>
              <w:rPr>
                <w:rFonts w:eastAsia="仿宋_GB2312"/>
              </w:rPr>
            </w:pPr>
            <w:r>
              <w:rPr>
                <w:rFonts w:eastAsia="仿宋_GB2312"/>
              </w:rPr>
              <w:t>5</w:t>
            </w:r>
          </w:p>
        </w:tc>
        <w:tc>
          <w:tcPr>
            <w:tcW w:w="1365" w:type="dxa"/>
            <w:vAlign w:val="center"/>
          </w:tcPr>
          <w:p>
            <w:pPr>
              <w:spacing w:line="280" w:lineRule="exact"/>
              <w:jc w:val="center"/>
              <w:rPr>
                <w:rFonts w:eastAsia="仿宋_GB2312"/>
              </w:rPr>
            </w:pPr>
            <w:r>
              <w:rPr>
                <w:rFonts w:eastAsia="仿宋_GB2312"/>
              </w:rPr>
              <w:t>08024404</w:t>
            </w:r>
          </w:p>
        </w:tc>
        <w:tc>
          <w:tcPr>
            <w:tcW w:w="3045" w:type="dxa"/>
            <w:vAlign w:val="center"/>
          </w:tcPr>
          <w:p>
            <w:pPr>
              <w:spacing w:line="280" w:lineRule="exact"/>
              <w:jc w:val="left"/>
              <w:rPr>
                <w:rFonts w:eastAsia="仿宋_GB2312"/>
                <w:szCs w:val="21"/>
              </w:rPr>
            </w:pPr>
            <w:r>
              <w:rPr>
                <w:rFonts w:eastAsia="仿宋_GB2312"/>
                <w:szCs w:val="21"/>
              </w:rPr>
              <w:t>流体力学</w:t>
            </w:r>
          </w:p>
        </w:tc>
        <w:tc>
          <w:tcPr>
            <w:tcW w:w="735" w:type="dxa"/>
            <w:vAlign w:val="center"/>
          </w:tcPr>
          <w:p>
            <w:pPr>
              <w:spacing w:line="280" w:lineRule="exact"/>
              <w:jc w:val="center"/>
              <w:rPr>
                <w:rFonts w:eastAsia="仿宋_GB2312"/>
                <w:szCs w:val="21"/>
              </w:rPr>
            </w:pPr>
            <w:r>
              <w:rPr>
                <w:rFonts w:eastAsia="仿宋_GB2312"/>
                <w:szCs w:val="21"/>
              </w:rPr>
              <w:t>4</w:t>
            </w:r>
          </w:p>
        </w:tc>
      </w:tr>
    </w:tbl>
    <w:p>
      <w:pPr>
        <w:ind w:firstLine="413" w:firstLineChars="196"/>
        <w:rPr>
          <w:rFonts w:eastAsia="仿宋_GB2312"/>
          <w:b/>
          <w:szCs w:val="21"/>
        </w:rPr>
      </w:pPr>
    </w:p>
    <w:p>
      <w:pPr>
        <w:rPr>
          <w:rFonts w:eastAsia="仿宋_GB2312"/>
          <w:b/>
          <w:szCs w:val="21"/>
        </w:rPr>
      </w:pPr>
    </w:p>
    <w:p>
      <w:pPr>
        <w:widowControl/>
        <w:jc w:val="left"/>
        <w:rPr>
          <w:rFonts w:eastAsia="仿宋_GB2312"/>
          <w:b/>
          <w:szCs w:val="21"/>
        </w:rPr>
      </w:pPr>
      <w:r>
        <w:rPr>
          <w:rFonts w:eastAsia="仿宋_GB2312"/>
          <w:b/>
          <w:szCs w:val="21"/>
        </w:rPr>
        <w:br w:type="page"/>
      </w:r>
    </w:p>
    <w:p>
      <w:pPr>
        <w:spacing w:line="440" w:lineRule="exact"/>
        <w:jc w:val="center"/>
        <w:rPr>
          <w:rFonts w:eastAsia="黑体"/>
          <w:color w:val="000000"/>
          <w:sz w:val="32"/>
          <w:szCs w:val="32"/>
        </w:rPr>
      </w:pPr>
      <w:bookmarkStart w:id="98" w:name="_Toc523047724"/>
      <w:bookmarkStart w:id="99" w:name="_Toc388572909"/>
      <w:r>
        <w:rPr>
          <w:rFonts w:hint="eastAsia" w:eastAsia="黑体"/>
          <w:color w:val="000000"/>
          <w:sz w:val="32"/>
          <w:szCs w:val="32"/>
        </w:rPr>
        <w:t>能源动力</w:t>
      </w:r>
    </w:p>
    <w:p>
      <w:pPr>
        <w:spacing w:line="440" w:lineRule="exact"/>
        <w:jc w:val="center"/>
        <w:rPr>
          <w:rFonts w:eastAsia="仿宋_GB2312"/>
          <w:color w:val="000000"/>
          <w:sz w:val="32"/>
          <w:szCs w:val="32"/>
        </w:rPr>
      </w:pPr>
      <w:r>
        <w:rPr>
          <w:rFonts w:eastAsia="仿宋_GB2312"/>
          <w:color w:val="000000"/>
          <w:sz w:val="32"/>
          <w:szCs w:val="32"/>
        </w:rPr>
        <w:t>E</w:t>
      </w:r>
      <w:r>
        <w:rPr>
          <w:rFonts w:hint="eastAsia" w:eastAsia="仿宋_GB2312"/>
          <w:color w:val="000000"/>
          <w:sz w:val="32"/>
          <w:szCs w:val="32"/>
        </w:rPr>
        <w:t>nergy</w:t>
      </w:r>
      <w:r>
        <w:rPr>
          <w:rFonts w:eastAsia="仿宋_GB2312"/>
          <w:color w:val="000000"/>
          <w:sz w:val="32"/>
          <w:szCs w:val="32"/>
        </w:rPr>
        <w:t xml:space="preserve"> </w:t>
      </w:r>
      <w:r>
        <w:rPr>
          <w:rFonts w:hint="eastAsia" w:eastAsia="仿宋_GB2312"/>
          <w:color w:val="000000"/>
          <w:sz w:val="32"/>
          <w:szCs w:val="32"/>
        </w:rPr>
        <w:t>&amp;</w:t>
      </w:r>
      <w:r>
        <w:rPr>
          <w:rFonts w:eastAsia="仿宋_GB2312"/>
          <w:color w:val="000000"/>
          <w:sz w:val="32"/>
          <w:szCs w:val="32"/>
        </w:rPr>
        <w:t xml:space="preserve"> </w:t>
      </w:r>
      <w:r>
        <w:rPr>
          <w:rFonts w:hint="eastAsia" w:eastAsia="仿宋_GB2312"/>
          <w:color w:val="000000"/>
          <w:sz w:val="32"/>
          <w:szCs w:val="32"/>
        </w:rPr>
        <w:t>Power</w:t>
      </w:r>
    </w:p>
    <w:p>
      <w:pPr>
        <w:spacing w:line="440" w:lineRule="exact"/>
        <w:jc w:val="center"/>
        <w:rPr>
          <w:color w:val="000000"/>
          <w:szCs w:val="21"/>
        </w:rPr>
      </w:pPr>
      <w:r>
        <w:rPr>
          <w:rFonts w:hint="eastAsia"/>
          <w:color w:val="000000"/>
          <w:szCs w:val="21"/>
        </w:rPr>
        <w:t>（代码：</w:t>
      </w:r>
      <w:r>
        <w:rPr>
          <w:color w:val="000000"/>
          <w:szCs w:val="21"/>
        </w:rPr>
        <w:t>085</w:t>
      </w:r>
      <w:r>
        <w:rPr>
          <w:rFonts w:hint="eastAsia"/>
          <w:color w:val="000000"/>
          <w:szCs w:val="21"/>
        </w:rPr>
        <w:t>8）</w:t>
      </w:r>
    </w:p>
    <w:p>
      <w:pPr>
        <w:pStyle w:val="3"/>
        <w:spacing w:before="0" w:after="0" w:line="240" w:lineRule="auto"/>
        <w:jc w:val="center"/>
        <w:rPr>
          <w:rFonts w:ascii="黑体" w:hAnsi="黑体" w:eastAsia="黑体"/>
          <w:b w:val="0"/>
        </w:rPr>
      </w:pPr>
      <w:bookmarkStart w:id="100" w:name="_Toc49671949"/>
      <w:r>
        <w:rPr>
          <w:rFonts w:hint="eastAsia" w:ascii="黑体" w:hAnsi="黑体" w:eastAsia="黑体"/>
          <w:b w:val="0"/>
        </w:rPr>
        <w:t>电气工程</w:t>
      </w:r>
      <w:bookmarkEnd w:id="98"/>
      <w:bookmarkEnd w:id="100"/>
    </w:p>
    <w:p>
      <w:pPr>
        <w:spacing w:line="440" w:lineRule="exact"/>
        <w:jc w:val="center"/>
        <w:rPr>
          <w:rFonts w:eastAsia="仿宋_GB2312"/>
          <w:color w:val="000000"/>
          <w:sz w:val="32"/>
          <w:szCs w:val="32"/>
        </w:rPr>
      </w:pPr>
      <w:r>
        <w:rPr>
          <w:rFonts w:eastAsia="仿宋_GB2312"/>
          <w:color w:val="000000"/>
          <w:sz w:val="32"/>
          <w:szCs w:val="32"/>
        </w:rPr>
        <w:t>Electrical Engineering</w:t>
      </w:r>
    </w:p>
    <w:p>
      <w:pPr>
        <w:spacing w:line="440" w:lineRule="exact"/>
        <w:jc w:val="center"/>
        <w:rPr>
          <w:rFonts w:eastAsia="仿宋_GB2312"/>
          <w:sz w:val="32"/>
          <w:szCs w:val="32"/>
        </w:rPr>
      </w:pPr>
    </w:p>
    <w:p>
      <w:pPr>
        <w:ind w:firstLine="422" w:firstLineChars="200"/>
        <w:rPr>
          <w:b/>
          <w:bCs/>
          <w:szCs w:val="21"/>
        </w:rPr>
      </w:pPr>
      <w:r>
        <w:rPr>
          <w:b/>
          <w:bCs/>
          <w:szCs w:val="21"/>
        </w:rPr>
        <w:t>一、培养目标</w:t>
      </w:r>
    </w:p>
    <w:p>
      <w:pPr>
        <w:ind w:firstLine="420" w:firstLineChars="200"/>
        <w:rPr>
          <w:color w:val="000000"/>
          <w:szCs w:val="21"/>
        </w:rPr>
      </w:pPr>
      <w:r>
        <w:rPr>
          <w:color w:val="000000"/>
          <w:szCs w:val="21"/>
        </w:rPr>
        <w:t>电气工程领域硕士专业学位是与电气工程领域任职资格相联系的专业性学位，培养适应电气工程领域发展需求的高层次复合式工程技术和工程管理人才。具体要求为：拥护中国共产党的领导，热爱祖国，遵纪守法，具有服务国家和人民的高度社会责任感、良好的职业道德和创业精神、科学严谨和求真务实的学习态度和工作作风，身心健康</w:t>
      </w:r>
      <w:r>
        <w:rPr>
          <w:rFonts w:hint="eastAsia"/>
          <w:color w:val="000000"/>
          <w:szCs w:val="21"/>
        </w:rPr>
        <w:t>；</w:t>
      </w:r>
      <w:r>
        <w:rPr>
          <w:color w:val="000000"/>
          <w:szCs w:val="21"/>
        </w:rPr>
        <w:t>掌握电气工程领域坚实的基础理论和宽广的专业知识，掌握一门外语</w:t>
      </w:r>
      <w:r>
        <w:rPr>
          <w:rFonts w:hint="eastAsia"/>
          <w:color w:val="000000"/>
          <w:szCs w:val="21"/>
        </w:rPr>
        <w:t>，</w:t>
      </w:r>
      <w:r>
        <w:rPr>
          <w:color w:val="000000"/>
          <w:szCs w:val="21"/>
        </w:rPr>
        <w:t>熟悉行业领域的相关规范，在行业领域的某一方向具有独立担负工程规划、工程设计、工程实施、工程研究、工程开发、工程管理等专门技术工作的能力，具有良好的职业素养；具备终生学习的能力</w:t>
      </w:r>
      <w:r>
        <w:rPr>
          <w:rFonts w:hint="eastAsia"/>
          <w:color w:val="000000"/>
          <w:szCs w:val="21"/>
        </w:rPr>
        <w:t>。</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rFonts w:hint="eastAsia"/>
          <w:color w:val="000000"/>
          <w:szCs w:val="21"/>
        </w:rPr>
        <w:t>1．</w:t>
      </w:r>
      <w:r>
        <w:rPr>
          <w:color w:val="000000"/>
          <w:szCs w:val="21"/>
        </w:rPr>
        <w:t>电力系统规划、运行</w:t>
      </w:r>
      <w:r>
        <w:rPr>
          <w:rFonts w:hint="eastAsia"/>
          <w:color w:val="000000"/>
          <w:szCs w:val="21"/>
        </w:rPr>
        <w:t>、</w:t>
      </w:r>
      <w:r>
        <w:rPr>
          <w:color w:val="000000"/>
          <w:szCs w:val="21"/>
        </w:rPr>
        <w:t>控制</w:t>
      </w:r>
      <w:r>
        <w:rPr>
          <w:rFonts w:hint="eastAsia"/>
          <w:color w:val="000000"/>
          <w:szCs w:val="21"/>
        </w:rPr>
        <w:t>与保护</w:t>
      </w:r>
    </w:p>
    <w:p>
      <w:pPr>
        <w:ind w:firstLine="420" w:firstLineChars="200"/>
        <w:rPr>
          <w:color w:val="000000"/>
          <w:szCs w:val="21"/>
        </w:rPr>
      </w:pPr>
      <w:r>
        <w:rPr>
          <w:rFonts w:hint="eastAsia"/>
          <w:color w:val="000000"/>
          <w:szCs w:val="21"/>
        </w:rPr>
        <w:t>2．</w:t>
      </w:r>
      <w:r>
        <w:rPr>
          <w:color w:val="000000"/>
          <w:szCs w:val="21"/>
        </w:rPr>
        <w:t>智能电网与综合能源系统</w:t>
      </w:r>
    </w:p>
    <w:p>
      <w:pPr>
        <w:ind w:firstLine="420" w:firstLineChars="200"/>
        <w:rPr>
          <w:color w:val="000000"/>
          <w:szCs w:val="21"/>
        </w:rPr>
      </w:pPr>
      <w:r>
        <w:rPr>
          <w:rFonts w:hint="eastAsia"/>
          <w:color w:val="000000"/>
          <w:szCs w:val="21"/>
        </w:rPr>
        <w:t>3．风力发电系统运行、并网与控制</w:t>
      </w:r>
    </w:p>
    <w:p>
      <w:pPr>
        <w:ind w:firstLine="420" w:firstLineChars="200"/>
        <w:rPr>
          <w:color w:val="000000"/>
          <w:szCs w:val="21"/>
        </w:rPr>
      </w:pPr>
      <w:r>
        <w:rPr>
          <w:rFonts w:hint="eastAsia"/>
          <w:color w:val="000000"/>
          <w:szCs w:val="21"/>
        </w:rPr>
        <w:t>4．</w:t>
      </w:r>
      <w:r>
        <w:rPr>
          <w:color w:val="000000"/>
          <w:szCs w:val="21"/>
        </w:rPr>
        <w:t>电机</w:t>
      </w:r>
      <w:r>
        <w:rPr>
          <w:rFonts w:hint="eastAsia"/>
          <w:color w:val="000000"/>
          <w:szCs w:val="21"/>
        </w:rPr>
        <w:t>系统</w:t>
      </w:r>
      <w:r>
        <w:rPr>
          <w:color w:val="000000"/>
          <w:szCs w:val="21"/>
        </w:rPr>
        <w:t>设计与</w:t>
      </w:r>
      <w:r>
        <w:rPr>
          <w:rFonts w:hint="eastAsia"/>
          <w:color w:val="000000"/>
          <w:szCs w:val="21"/>
        </w:rPr>
        <w:t>优化</w:t>
      </w:r>
    </w:p>
    <w:p>
      <w:pPr>
        <w:ind w:firstLine="420" w:firstLineChars="200"/>
        <w:rPr>
          <w:color w:val="000000"/>
          <w:szCs w:val="21"/>
        </w:rPr>
      </w:pPr>
      <w:r>
        <w:rPr>
          <w:rFonts w:hint="eastAsia"/>
          <w:color w:val="000000"/>
          <w:szCs w:val="21"/>
        </w:rPr>
        <w:t>5．</w:t>
      </w:r>
      <w:r>
        <w:rPr>
          <w:color w:val="000000"/>
          <w:szCs w:val="21"/>
        </w:rPr>
        <w:t>功率电子变换与控制</w:t>
      </w:r>
    </w:p>
    <w:p>
      <w:pPr>
        <w:ind w:firstLine="420" w:firstLineChars="200"/>
        <w:rPr>
          <w:color w:val="000000"/>
          <w:szCs w:val="21"/>
        </w:rPr>
      </w:pPr>
      <w:r>
        <w:rPr>
          <w:rFonts w:hint="eastAsia"/>
          <w:color w:val="000000"/>
          <w:szCs w:val="21"/>
        </w:rPr>
        <w:t>6．</w:t>
      </w:r>
      <w:r>
        <w:rPr>
          <w:color w:val="000000"/>
          <w:szCs w:val="21"/>
        </w:rPr>
        <w:t>电力电子装备与系统</w:t>
      </w:r>
    </w:p>
    <w:p>
      <w:pPr>
        <w:ind w:firstLine="420" w:firstLineChars="200"/>
        <w:rPr>
          <w:color w:val="000000"/>
          <w:szCs w:val="21"/>
        </w:rPr>
      </w:pPr>
      <w:r>
        <w:rPr>
          <w:rFonts w:hint="eastAsia"/>
          <w:color w:val="000000"/>
          <w:szCs w:val="21"/>
        </w:rPr>
        <w:t>7．</w:t>
      </w:r>
      <w:r>
        <w:rPr>
          <w:color w:val="000000"/>
          <w:szCs w:val="21"/>
        </w:rPr>
        <w:t>电气系统智能检测</w:t>
      </w:r>
      <w:r>
        <w:rPr>
          <w:rFonts w:hint="eastAsia"/>
          <w:color w:val="000000"/>
          <w:szCs w:val="21"/>
        </w:rPr>
        <w:t>与控制</w:t>
      </w:r>
    </w:p>
    <w:p>
      <w:pPr>
        <w:ind w:firstLine="422" w:firstLineChars="200"/>
        <w:rPr>
          <w:b/>
          <w:bCs/>
          <w:szCs w:val="21"/>
        </w:rPr>
      </w:pPr>
      <w:r>
        <w:rPr>
          <w:b/>
          <w:bCs/>
          <w:szCs w:val="21"/>
        </w:rPr>
        <w:t>三、学制和学分</w:t>
      </w:r>
    </w:p>
    <w:p>
      <w:pPr>
        <w:ind w:firstLine="420" w:firstLineChars="200"/>
        <w:rPr>
          <w:color w:val="000000"/>
          <w:szCs w:val="21"/>
        </w:rPr>
      </w:pPr>
      <w:bookmarkStart w:id="101" w:name="_Hlk516497144"/>
      <w:r>
        <w:rPr>
          <w:color w:val="000000"/>
          <w:szCs w:val="21"/>
        </w:rPr>
        <w:t>全日制硕士研究生培养实行以2.5</w:t>
      </w:r>
      <w:r>
        <w:rPr>
          <w:rFonts w:hint="eastAsia"/>
          <w:color w:val="000000"/>
          <w:szCs w:val="21"/>
        </w:rPr>
        <w:t>年</w:t>
      </w:r>
      <w:r>
        <w:rPr>
          <w:color w:val="000000"/>
          <w:szCs w:val="21"/>
        </w:rPr>
        <w:t>为主的弹性学制，最长学习年限为5年。</w:t>
      </w:r>
    </w:p>
    <w:p>
      <w:pPr>
        <w:ind w:firstLine="420" w:firstLineChars="200"/>
        <w:rPr>
          <w:color w:val="000000"/>
          <w:szCs w:val="21"/>
        </w:rPr>
      </w:pPr>
      <w:r>
        <w:rPr>
          <w:color w:val="000000"/>
          <w:szCs w:val="21"/>
        </w:rPr>
        <w:t>非全日制硕士研究生实行以3年为主的弹性学制，最长学习年限为5年。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硕士研究生学习计划总学分不得少于74学分，其中课程学习不少于28学分，专业实践15学分，论文选题开题1学分，学位论文30学分，且必修不少于2学分全英语专业课。</w:t>
      </w:r>
    </w:p>
    <w:bookmarkEnd w:id="101"/>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硕士研究生</w:t>
      </w:r>
      <w:r>
        <w:rPr>
          <w:rFonts w:hint="eastAsia"/>
          <w:color w:val="000000"/>
          <w:szCs w:val="21"/>
        </w:rPr>
        <w:t>培养分课程学习、专业实践、项目研究与学位论文三大部分：课程学习主要在校内完成，校企联合课程、案例课程以及职业素养课程可在培养单位或企业开展；专业实践是工程类硕士专业学位研究生获得实践经验，提高实践能力的重要环节；项目研究与学位论文可以在学校或实践单位完成，一般应与专业实践相结合，时间不少于1年。</w:t>
      </w:r>
    </w:p>
    <w:p>
      <w:pPr>
        <w:ind w:firstLine="420" w:firstLineChars="200"/>
        <w:rPr>
          <w:color w:val="000000"/>
          <w:szCs w:val="21"/>
        </w:rPr>
      </w:pPr>
      <w:r>
        <w:rPr>
          <w:rFonts w:hint="eastAsia"/>
          <w:color w:val="000000"/>
          <w:szCs w:val="21"/>
        </w:rPr>
        <w:t>工程类硕士专业学位研究生的指导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rFonts w:hint="eastAsia"/>
          <w:color w:val="000000"/>
          <w:szCs w:val="21"/>
        </w:rPr>
        <w:t>工程类硕士研究生在课程设置上，按照“厚基础、重实际、探前沿”的原则，着重突出专业实践类课程和工程实践类课程。</w:t>
      </w:r>
      <w:r>
        <w:rPr>
          <w:color w:val="000000"/>
          <w:szCs w:val="21"/>
        </w:rPr>
        <w:t>课程设置及选课要求参见设置表</w:t>
      </w:r>
      <w:r>
        <w:rPr>
          <w:rFonts w:hint="eastAsia"/>
          <w:color w:val="000000"/>
          <w:szCs w:val="21"/>
        </w:rPr>
        <w:t>。</w:t>
      </w:r>
    </w:p>
    <w:p>
      <w:pPr>
        <w:ind w:firstLine="420" w:firstLineChars="200"/>
        <w:rPr>
          <w:color w:val="000000"/>
          <w:szCs w:val="21"/>
        </w:rPr>
      </w:pPr>
      <w:r>
        <w:rPr>
          <w:color w:val="000000"/>
          <w:szCs w:val="21"/>
        </w:rPr>
        <w:t>全日制硕士研究生课程学习原则上在第1学年内完成。</w:t>
      </w:r>
    </w:p>
    <w:p>
      <w:pPr>
        <w:ind w:firstLine="420" w:firstLineChars="200"/>
        <w:rPr>
          <w:color w:val="000000"/>
          <w:szCs w:val="21"/>
        </w:rPr>
      </w:pPr>
      <w:r>
        <w:rPr>
          <w:color w:val="000000"/>
          <w:szCs w:val="21"/>
        </w:rPr>
        <w:t>非全日制硕士研究生课程学习原则上在</w:t>
      </w:r>
      <w:r>
        <w:rPr>
          <w:rFonts w:hint="eastAsia"/>
          <w:color w:val="000000"/>
          <w:szCs w:val="21"/>
        </w:rPr>
        <w:t>第</w:t>
      </w:r>
      <w:r>
        <w:rPr>
          <w:color w:val="000000"/>
          <w:szCs w:val="21"/>
        </w:rPr>
        <w:t>2学年内完成。</w:t>
      </w:r>
    </w:p>
    <w:p>
      <w:pPr>
        <w:jc w:val="center"/>
        <w:rPr>
          <w:b/>
          <w:bCs/>
          <w:color w:val="000000"/>
          <w:szCs w:val="21"/>
        </w:rPr>
      </w:pPr>
      <w:r>
        <w:rPr>
          <w:rFonts w:hint="eastAsia"/>
          <w:b/>
          <w:bCs/>
          <w:color w:val="000000"/>
          <w:szCs w:val="21"/>
        </w:rPr>
        <w:t>电气工程领域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275"/>
        <w:gridCol w:w="3402"/>
        <w:gridCol w:w="567"/>
        <w:gridCol w:w="709"/>
        <w:gridCol w:w="127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pPr>
          </w:p>
        </w:tc>
        <w:tc>
          <w:tcPr>
            <w:tcW w:w="851" w:type="dxa"/>
            <w:vAlign w:val="center"/>
          </w:tcPr>
          <w:p>
            <w:pPr>
              <w:adjustRightInd w:val="0"/>
              <w:snapToGrid w:val="0"/>
              <w:jc w:val="center"/>
              <w:rPr>
                <w:rFonts w:eastAsia="仿宋_GB2312"/>
                <w:b/>
                <w:color w:val="000000"/>
                <w:szCs w:val="21"/>
              </w:rPr>
            </w:pPr>
            <w:r>
              <w:rPr>
                <w:rFonts w:eastAsia="仿宋_GB2312"/>
                <w:b/>
                <w:color w:val="000000"/>
                <w:szCs w:val="21"/>
              </w:rPr>
              <w:t>课程</w:t>
            </w:r>
          </w:p>
          <w:p>
            <w:pPr>
              <w:adjustRightInd w:val="0"/>
              <w:snapToGrid w:val="0"/>
              <w:jc w:val="center"/>
            </w:pPr>
            <w:r>
              <w:rPr>
                <w:rFonts w:eastAsia="仿宋_GB2312"/>
                <w:b/>
                <w:color w:val="000000"/>
                <w:szCs w:val="21"/>
              </w:rPr>
              <w:t>类型</w:t>
            </w:r>
          </w:p>
        </w:tc>
        <w:tc>
          <w:tcPr>
            <w:tcW w:w="1275" w:type="dxa"/>
            <w:vAlign w:val="center"/>
          </w:tcPr>
          <w:p>
            <w:pPr>
              <w:adjustRightInd w:val="0"/>
              <w:snapToGrid w:val="0"/>
              <w:jc w:val="center"/>
              <w:rPr>
                <w:rFonts w:eastAsia="仿宋_GB2312"/>
                <w:b/>
                <w:color w:val="000000"/>
                <w:szCs w:val="21"/>
              </w:rPr>
            </w:pPr>
            <w:r>
              <w:rPr>
                <w:rFonts w:eastAsia="仿宋_GB2312"/>
                <w:b/>
                <w:color w:val="000000"/>
                <w:szCs w:val="21"/>
              </w:rPr>
              <w:t>课程编号</w:t>
            </w:r>
          </w:p>
        </w:tc>
        <w:tc>
          <w:tcPr>
            <w:tcW w:w="3402" w:type="dxa"/>
            <w:vAlign w:val="center"/>
          </w:tcPr>
          <w:p>
            <w:pPr>
              <w:adjustRightInd w:val="0"/>
              <w:snapToGrid w:val="0"/>
              <w:jc w:val="center"/>
              <w:rPr>
                <w:rFonts w:eastAsia="仿宋_GB2312"/>
                <w:b/>
                <w:color w:val="000000"/>
                <w:szCs w:val="21"/>
              </w:rPr>
            </w:pPr>
            <w:r>
              <w:rPr>
                <w:rFonts w:eastAsia="仿宋_GB2312"/>
                <w:b/>
                <w:color w:val="000000"/>
                <w:szCs w:val="21"/>
              </w:rPr>
              <w:t>课程名称</w:t>
            </w:r>
          </w:p>
        </w:tc>
        <w:tc>
          <w:tcPr>
            <w:tcW w:w="567" w:type="dxa"/>
            <w:vAlign w:val="center"/>
          </w:tcPr>
          <w:p>
            <w:pPr>
              <w:adjustRightInd w:val="0"/>
              <w:snapToGrid w:val="0"/>
              <w:jc w:val="center"/>
              <w:rPr>
                <w:rFonts w:eastAsia="仿宋_GB2312"/>
                <w:b/>
                <w:color w:val="000000"/>
                <w:szCs w:val="21"/>
              </w:rPr>
            </w:pPr>
            <w:r>
              <w:rPr>
                <w:rFonts w:eastAsia="仿宋_GB2312"/>
                <w:b/>
                <w:color w:val="000000"/>
                <w:szCs w:val="21"/>
              </w:rPr>
              <w:t>学分</w:t>
            </w:r>
          </w:p>
        </w:tc>
        <w:tc>
          <w:tcPr>
            <w:tcW w:w="709" w:type="dxa"/>
            <w:vAlign w:val="center"/>
          </w:tcPr>
          <w:p>
            <w:pPr>
              <w:adjustRightInd w:val="0"/>
              <w:snapToGrid w:val="0"/>
              <w:jc w:val="center"/>
              <w:rPr>
                <w:rFonts w:eastAsia="仿宋_GB2312"/>
                <w:b/>
                <w:color w:val="000000"/>
                <w:szCs w:val="21"/>
              </w:rPr>
            </w:pPr>
            <w:r>
              <w:rPr>
                <w:rFonts w:eastAsia="仿宋_GB2312"/>
                <w:b/>
                <w:color w:val="000000"/>
                <w:szCs w:val="21"/>
              </w:rPr>
              <w:t>开课学期</w:t>
            </w:r>
          </w:p>
        </w:tc>
        <w:tc>
          <w:tcPr>
            <w:tcW w:w="1843" w:type="dxa"/>
            <w:gridSpan w:val="2"/>
            <w:vAlign w:val="center"/>
          </w:tcPr>
          <w:p>
            <w:pPr>
              <w:adjustRightInd w:val="0"/>
              <w:snapToGrid w:val="0"/>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275" w:type="dxa"/>
            <w:vAlign w:val="center"/>
          </w:tcPr>
          <w:p>
            <w:pPr>
              <w:jc w:val="center"/>
              <w:rPr>
                <w:rFonts w:eastAsia="仿宋_GB2312"/>
                <w:color w:val="000000"/>
                <w:szCs w:val="21"/>
              </w:rPr>
            </w:pPr>
            <w:r>
              <w:rPr>
                <w:rFonts w:hint="eastAsia" w:eastAsia="仿宋_GB2312"/>
                <w:color w:val="000000"/>
                <w:szCs w:val="21"/>
              </w:rPr>
              <w:t>S123A003</w:t>
            </w:r>
          </w:p>
        </w:tc>
        <w:tc>
          <w:tcPr>
            <w:tcW w:w="3402"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567"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必修</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S123A004</w:t>
            </w:r>
          </w:p>
        </w:tc>
        <w:tc>
          <w:tcPr>
            <w:tcW w:w="3402"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567" w:type="dxa"/>
            <w:vAlign w:val="center"/>
          </w:tcPr>
          <w:p>
            <w:pPr>
              <w:jc w:val="center"/>
              <w:rPr>
                <w:rFonts w:eastAsia="仿宋_GB2312"/>
                <w:color w:val="000000"/>
                <w:szCs w:val="21"/>
              </w:rPr>
            </w:pPr>
            <w:r>
              <w:rPr>
                <w:rFonts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S123C026</w:t>
            </w:r>
          </w:p>
        </w:tc>
        <w:tc>
          <w:tcPr>
            <w:tcW w:w="3402" w:type="dxa"/>
            <w:vAlign w:val="center"/>
          </w:tcPr>
          <w:p>
            <w:pPr>
              <w:jc w:val="left"/>
              <w:rPr>
                <w:rFonts w:eastAsia="仿宋_GB2312"/>
                <w:color w:val="000000"/>
                <w:szCs w:val="21"/>
              </w:rPr>
            </w:pPr>
            <w:r>
              <w:rPr>
                <w:rFonts w:hint="eastAsia" w:eastAsia="仿宋_GB2312"/>
                <w:color w:val="000000"/>
                <w:szCs w:val="21"/>
              </w:rPr>
              <w:t>工程伦理</w:t>
            </w:r>
          </w:p>
        </w:tc>
        <w:tc>
          <w:tcPr>
            <w:tcW w:w="567"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S114A006</w:t>
            </w:r>
          </w:p>
        </w:tc>
        <w:tc>
          <w:tcPr>
            <w:tcW w:w="3402" w:type="dxa"/>
            <w:vAlign w:val="center"/>
          </w:tcPr>
          <w:p>
            <w:pPr>
              <w:jc w:val="left"/>
              <w:rPr>
                <w:rFonts w:eastAsia="仿宋_GB2312"/>
                <w:color w:val="000000"/>
                <w:szCs w:val="21"/>
              </w:rPr>
            </w:pPr>
            <w:r>
              <w:rPr>
                <w:rFonts w:eastAsia="仿宋_GB2312"/>
                <w:color w:val="000000"/>
                <w:szCs w:val="21"/>
              </w:rPr>
              <w:t>硕士英语（必修）</w:t>
            </w:r>
          </w:p>
        </w:tc>
        <w:tc>
          <w:tcPr>
            <w:tcW w:w="567"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 w:val="18"/>
                <w:szCs w:val="18"/>
              </w:rPr>
            </w:pPr>
            <w:r>
              <w:rPr>
                <w:rFonts w:hint="eastAsia" w:eastAsia="仿宋_GB2312"/>
                <w:color w:val="000000"/>
                <w:sz w:val="18"/>
                <w:szCs w:val="18"/>
              </w:rPr>
              <w:t>S114A018/19</w:t>
            </w:r>
          </w:p>
        </w:tc>
        <w:tc>
          <w:tcPr>
            <w:tcW w:w="3402" w:type="dxa"/>
            <w:vAlign w:val="center"/>
          </w:tcPr>
          <w:p>
            <w:pPr>
              <w:jc w:val="left"/>
              <w:rPr>
                <w:rFonts w:eastAsia="仿宋_GB2312"/>
                <w:color w:val="000000"/>
                <w:szCs w:val="21"/>
              </w:rPr>
            </w:pPr>
            <w:r>
              <w:rPr>
                <w:rFonts w:eastAsia="仿宋_GB2312"/>
                <w:color w:val="000000"/>
                <w:szCs w:val="21"/>
              </w:rPr>
              <w:t>硕士外语（俄、日）</w:t>
            </w:r>
          </w:p>
        </w:tc>
        <w:tc>
          <w:tcPr>
            <w:tcW w:w="567"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S104C057</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567"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vMerge w:val="restart"/>
            <w:vAlign w:val="center"/>
          </w:tcPr>
          <w:p>
            <w:pPr>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S106C028</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567"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275" w:type="dxa"/>
            <w:vAlign w:val="center"/>
          </w:tcPr>
          <w:p>
            <w:pPr>
              <w:jc w:val="center"/>
            </w:pPr>
            <w:r>
              <w:rPr>
                <w:rFonts w:eastAsia="仿宋_GB2312"/>
                <w:kern w:val="0"/>
                <w:szCs w:val="21"/>
              </w:rPr>
              <w:t>S113A018</w:t>
            </w:r>
          </w:p>
        </w:tc>
        <w:tc>
          <w:tcPr>
            <w:tcW w:w="3402" w:type="dxa"/>
            <w:vAlign w:val="center"/>
          </w:tcPr>
          <w:p>
            <w:pPr>
              <w:jc w:val="left"/>
            </w:pPr>
            <w:r>
              <w:rPr>
                <w:rFonts w:eastAsia="仿宋_GB2312"/>
                <w:kern w:val="0"/>
                <w:szCs w:val="21"/>
              </w:rPr>
              <w:t>高等工程数学I</w:t>
            </w:r>
          </w:p>
        </w:tc>
        <w:tc>
          <w:tcPr>
            <w:tcW w:w="567" w:type="dxa"/>
            <w:vAlign w:val="center"/>
          </w:tcPr>
          <w:p>
            <w:pPr>
              <w:jc w:val="center"/>
            </w:pPr>
            <w:r>
              <w:rPr>
                <w:rFonts w:eastAsia="仿宋_GB2312"/>
                <w:kern w:val="0"/>
                <w:szCs w:val="21"/>
              </w:rPr>
              <w:t>3</w:t>
            </w:r>
          </w:p>
        </w:tc>
        <w:tc>
          <w:tcPr>
            <w:tcW w:w="709" w:type="dxa"/>
            <w:vAlign w:val="center"/>
          </w:tcPr>
          <w:p>
            <w:pPr>
              <w:jc w:val="center"/>
            </w:pPr>
            <w:r>
              <w:rPr>
                <w:rFonts w:eastAsia="仿宋_GB2312"/>
                <w:kern w:val="0"/>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kern w:val="0"/>
                <w:szCs w:val="21"/>
              </w:rPr>
              <w:t>S113A020</w:t>
            </w:r>
          </w:p>
        </w:tc>
        <w:tc>
          <w:tcPr>
            <w:tcW w:w="3402" w:type="dxa"/>
            <w:vAlign w:val="center"/>
          </w:tcPr>
          <w:p>
            <w:pPr>
              <w:jc w:val="left"/>
            </w:pPr>
            <w:r>
              <w:rPr>
                <w:rFonts w:eastAsia="仿宋_GB2312"/>
                <w:kern w:val="0"/>
                <w:szCs w:val="21"/>
              </w:rPr>
              <w:t>高等工程数学III</w:t>
            </w:r>
          </w:p>
        </w:tc>
        <w:tc>
          <w:tcPr>
            <w:tcW w:w="567" w:type="dxa"/>
            <w:vAlign w:val="center"/>
          </w:tcPr>
          <w:p>
            <w:pPr>
              <w:jc w:val="center"/>
            </w:pPr>
            <w:r>
              <w:rPr>
                <w:rFonts w:eastAsia="仿宋_GB2312"/>
                <w:kern w:val="0"/>
                <w:szCs w:val="21"/>
              </w:rPr>
              <w:t>2</w:t>
            </w:r>
          </w:p>
        </w:tc>
        <w:tc>
          <w:tcPr>
            <w:tcW w:w="709" w:type="dxa"/>
            <w:vAlign w:val="center"/>
          </w:tcPr>
          <w:p>
            <w:pPr>
              <w:jc w:val="center"/>
            </w:pPr>
            <w:r>
              <w:rPr>
                <w:rFonts w:eastAsia="仿宋_GB2312"/>
                <w:kern w:val="0"/>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szCs w:val="21"/>
              </w:rPr>
              <w:t>S110B001</w:t>
            </w:r>
          </w:p>
        </w:tc>
        <w:tc>
          <w:tcPr>
            <w:tcW w:w="3402" w:type="dxa"/>
            <w:vAlign w:val="center"/>
          </w:tcPr>
          <w:p>
            <w:pPr>
              <w:jc w:val="left"/>
            </w:pPr>
            <w:r>
              <w:rPr>
                <w:rFonts w:eastAsia="仿宋_GB2312"/>
                <w:szCs w:val="21"/>
              </w:rPr>
              <w:t>电磁场理论与应用</w:t>
            </w:r>
          </w:p>
        </w:tc>
        <w:tc>
          <w:tcPr>
            <w:tcW w:w="567" w:type="dxa"/>
            <w:vAlign w:val="center"/>
          </w:tcPr>
          <w:p>
            <w:pPr>
              <w:jc w:val="center"/>
            </w:pPr>
            <w:r>
              <w:rPr>
                <w:rFonts w:eastAsia="仿宋_GB2312"/>
                <w:szCs w:val="21"/>
              </w:rPr>
              <w:t>3</w:t>
            </w:r>
          </w:p>
        </w:tc>
        <w:tc>
          <w:tcPr>
            <w:tcW w:w="709" w:type="dxa"/>
            <w:vAlign w:val="center"/>
          </w:tcPr>
          <w:p>
            <w:pPr>
              <w:jc w:val="cente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rPr>
              <w:t>S110B020</w:t>
            </w:r>
          </w:p>
        </w:tc>
        <w:tc>
          <w:tcPr>
            <w:tcW w:w="3402" w:type="dxa"/>
            <w:vAlign w:val="center"/>
          </w:tcPr>
          <w:p>
            <w:pPr>
              <w:jc w:val="left"/>
            </w:pPr>
            <w:r>
              <w:rPr>
                <w:rFonts w:eastAsia="仿宋_GB2312"/>
                <w:szCs w:val="21"/>
              </w:rPr>
              <w:t>电网络理论及应用</w:t>
            </w:r>
          </w:p>
        </w:tc>
        <w:tc>
          <w:tcPr>
            <w:tcW w:w="567" w:type="dxa"/>
            <w:vAlign w:val="center"/>
          </w:tcPr>
          <w:p>
            <w:pPr>
              <w:jc w:val="center"/>
            </w:pPr>
            <w:r>
              <w:rPr>
                <w:rFonts w:eastAsia="仿宋_GB2312"/>
                <w:sz w:val="20"/>
              </w:rPr>
              <w:t>3</w:t>
            </w:r>
          </w:p>
        </w:tc>
        <w:tc>
          <w:tcPr>
            <w:tcW w:w="709" w:type="dxa"/>
            <w:vAlign w:val="center"/>
          </w:tcPr>
          <w:p>
            <w:pPr>
              <w:jc w:val="center"/>
            </w:pPr>
            <w:r>
              <w:rPr>
                <w:rFonts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restart"/>
            <w:vAlign w:val="center"/>
          </w:tcPr>
          <w:p>
            <w:pPr>
              <w:pStyle w:val="10"/>
              <w:jc w:val="center"/>
            </w:pPr>
            <w:r>
              <w:rPr>
                <w:rFonts w:eastAsia="仿宋_GB2312"/>
                <w:color w:val="000000"/>
                <w:szCs w:val="21"/>
              </w:rPr>
              <w:t>工  程技  术基础课</w:t>
            </w:r>
          </w:p>
        </w:tc>
        <w:tc>
          <w:tcPr>
            <w:tcW w:w="1275" w:type="dxa"/>
            <w:vAlign w:val="center"/>
          </w:tcPr>
          <w:p>
            <w:pPr>
              <w:jc w:val="center"/>
            </w:pPr>
            <w:r>
              <w:rPr>
                <w:rFonts w:eastAsia="仿宋_GB2312"/>
                <w:szCs w:val="21"/>
              </w:rPr>
              <w:t>S110B003</w:t>
            </w:r>
          </w:p>
        </w:tc>
        <w:tc>
          <w:tcPr>
            <w:tcW w:w="3402" w:type="dxa"/>
            <w:vAlign w:val="center"/>
          </w:tcPr>
          <w:p>
            <w:pPr>
              <w:jc w:val="left"/>
            </w:pPr>
            <w:r>
              <w:rPr>
                <w:rFonts w:eastAsia="仿宋_GB2312"/>
                <w:szCs w:val="21"/>
              </w:rPr>
              <w:t>电力系统稳态分析</w:t>
            </w:r>
          </w:p>
        </w:tc>
        <w:tc>
          <w:tcPr>
            <w:tcW w:w="567" w:type="dxa"/>
            <w:vAlign w:val="center"/>
          </w:tcPr>
          <w:p>
            <w:pPr>
              <w:jc w:val="center"/>
            </w:pPr>
            <w:r>
              <w:rPr>
                <w:rFonts w:eastAsia="仿宋_GB2312"/>
                <w:szCs w:val="21"/>
              </w:rPr>
              <w:t>2.5</w:t>
            </w:r>
          </w:p>
        </w:tc>
        <w:tc>
          <w:tcPr>
            <w:tcW w:w="709" w:type="dxa"/>
            <w:vAlign w:val="center"/>
          </w:tcPr>
          <w:p>
            <w:pPr>
              <w:jc w:val="center"/>
            </w:pPr>
            <w:r>
              <w:rPr>
                <w:rFonts w:eastAsia="仿宋_GB2312"/>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rPr>
                <w:rFonts w:eastAsia="仿宋_GB2312"/>
                <w:szCs w:val="21"/>
              </w:rPr>
              <w:t>S110C024</w:t>
            </w:r>
          </w:p>
        </w:tc>
        <w:tc>
          <w:tcPr>
            <w:tcW w:w="3402" w:type="dxa"/>
            <w:vAlign w:val="center"/>
          </w:tcPr>
          <w:p>
            <w:pPr>
              <w:jc w:val="left"/>
            </w:pPr>
            <w:r>
              <w:rPr>
                <w:rFonts w:eastAsia="仿宋_GB2312"/>
                <w:szCs w:val="21"/>
              </w:rPr>
              <w:t>动态电力系统分析</w:t>
            </w:r>
          </w:p>
        </w:tc>
        <w:tc>
          <w:tcPr>
            <w:tcW w:w="567" w:type="dxa"/>
            <w:vAlign w:val="center"/>
          </w:tcPr>
          <w:p>
            <w:pPr>
              <w:jc w:val="center"/>
            </w:pPr>
            <w:r>
              <w:rPr>
                <w:rFonts w:eastAsia="仿宋_GB2312"/>
                <w:szCs w:val="21"/>
              </w:rPr>
              <w:t>2</w:t>
            </w:r>
          </w:p>
        </w:tc>
        <w:tc>
          <w:tcPr>
            <w:tcW w:w="709" w:type="dxa"/>
            <w:vAlign w:val="center"/>
          </w:tcPr>
          <w:p>
            <w:pPr>
              <w:jc w:val="cente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rPr>
                <w:rFonts w:eastAsia="仿宋_GB2312"/>
              </w:rPr>
              <w:t>S110B007</w:t>
            </w:r>
          </w:p>
        </w:tc>
        <w:tc>
          <w:tcPr>
            <w:tcW w:w="3402" w:type="dxa"/>
            <w:vAlign w:val="center"/>
          </w:tcPr>
          <w:p>
            <w:pPr>
              <w:jc w:val="left"/>
            </w:pPr>
            <w:r>
              <w:rPr>
                <w:rFonts w:eastAsia="仿宋_GB2312"/>
                <w:szCs w:val="21"/>
              </w:rPr>
              <w:t>Modern Power Electronics</w:t>
            </w:r>
          </w:p>
        </w:tc>
        <w:tc>
          <w:tcPr>
            <w:tcW w:w="567" w:type="dxa"/>
            <w:vAlign w:val="center"/>
          </w:tcPr>
          <w:p>
            <w:pPr>
              <w:jc w:val="center"/>
            </w:pPr>
            <w:r>
              <w:rPr>
                <w:rFonts w:eastAsia="仿宋_GB2312"/>
                <w:sz w:val="20"/>
              </w:rPr>
              <w:t>2</w:t>
            </w:r>
          </w:p>
        </w:tc>
        <w:tc>
          <w:tcPr>
            <w:tcW w:w="709" w:type="dxa"/>
            <w:vAlign w:val="center"/>
          </w:tcPr>
          <w:p>
            <w:pPr>
              <w:jc w:val="cente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rPr>
                <w:rFonts w:eastAsia="仿宋_GB2312"/>
                <w:szCs w:val="21"/>
              </w:rPr>
              <w:t>S110C010</w:t>
            </w:r>
          </w:p>
        </w:tc>
        <w:tc>
          <w:tcPr>
            <w:tcW w:w="3402" w:type="dxa"/>
            <w:vAlign w:val="center"/>
          </w:tcPr>
          <w:p>
            <w:pPr>
              <w:jc w:val="left"/>
            </w:pPr>
            <w:r>
              <w:rPr>
                <w:rFonts w:eastAsia="仿宋_GB2312"/>
                <w:szCs w:val="21"/>
              </w:rPr>
              <w:t>电力电子系统建模与控制</w:t>
            </w:r>
          </w:p>
        </w:tc>
        <w:tc>
          <w:tcPr>
            <w:tcW w:w="567" w:type="dxa"/>
            <w:vAlign w:val="center"/>
          </w:tcPr>
          <w:p>
            <w:pPr>
              <w:jc w:val="center"/>
            </w:pPr>
            <w:r>
              <w:rPr>
                <w:rFonts w:eastAsia="仿宋_GB2312"/>
                <w:szCs w:val="21"/>
              </w:rPr>
              <w:t>2</w:t>
            </w:r>
          </w:p>
        </w:tc>
        <w:tc>
          <w:tcPr>
            <w:tcW w:w="709" w:type="dxa"/>
            <w:vAlign w:val="center"/>
          </w:tcPr>
          <w:p>
            <w:pPr>
              <w:jc w:val="cente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rPr>
                <w:rFonts w:eastAsia="仿宋_GB2312"/>
                <w:szCs w:val="21"/>
              </w:rPr>
              <w:t>S110B005</w:t>
            </w:r>
          </w:p>
        </w:tc>
        <w:tc>
          <w:tcPr>
            <w:tcW w:w="3402" w:type="dxa"/>
            <w:vAlign w:val="center"/>
          </w:tcPr>
          <w:p>
            <w:pPr>
              <w:jc w:val="left"/>
            </w:pPr>
            <w:r>
              <w:rPr>
                <w:rFonts w:eastAsia="仿宋_GB2312"/>
                <w:szCs w:val="21"/>
              </w:rPr>
              <w:t>交流电机统一理论</w:t>
            </w:r>
          </w:p>
        </w:tc>
        <w:tc>
          <w:tcPr>
            <w:tcW w:w="567" w:type="dxa"/>
            <w:vAlign w:val="center"/>
          </w:tcPr>
          <w:p>
            <w:pPr>
              <w:jc w:val="center"/>
            </w:pPr>
            <w:r>
              <w:rPr>
                <w:rFonts w:eastAsia="仿宋_GB2312"/>
                <w:szCs w:val="21"/>
              </w:rPr>
              <w:t>2.5</w:t>
            </w:r>
          </w:p>
        </w:tc>
        <w:tc>
          <w:tcPr>
            <w:tcW w:w="709" w:type="dxa"/>
            <w:vAlign w:val="center"/>
          </w:tcPr>
          <w:p>
            <w:pPr>
              <w:jc w:val="cente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rPr>
                <w:rFonts w:eastAsia="仿宋_GB2312"/>
              </w:rPr>
              <w:t>S110C004</w:t>
            </w:r>
          </w:p>
        </w:tc>
        <w:tc>
          <w:tcPr>
            <w:tcW w:w="3402" w:type="dxa"/>
            <w:vAlign w:val="center"/>
          </w:tcPr>
          <w:p>
            <w:pPr>
              <w:jc w:val="left"/>
            </w:pPr>
            <w:r>
              <w:rPr>
                <w:rFonts w:eastAsia="仿宋_GB2312"/>
                <w:szCs w:val="21"/>
              </w:rPr>
              <w:t>Motor Design and CAD</w:t>
            </w:r>
          </w:p>
        </w:tc>
        <w:tc>
          <w:tcPr>
            <w:tcW w:w="567" w:type="dxa"/>
            <w:vAlign w:val="center"/>
          </w:tcPr>
          <w:p>
            <w:pPr>
              <w:jc w:val="center"/>
            </w:pPr>
            <w:r>
              <w:rPr>
                <w:rFonts w:eastAsia="仿宋_GB2312"/>
                <w:szCs w:val="21"/>
              </w:rPr>
              <w:t>2</w:t>
            </w:r>
          </w:p>
        </w:tc>
        <w:tc>
          <w:tcPr>
            <w:tcW w:w="709" w:type="dxa"/>
            <w:vAlign w:val="center"/>
          </w:tcPr>
          <w:p>
            <w:pPr>
              <w:jc w:val="cente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rPr>
                <w:rFonts w:eastAsia="仿宋_GB2312"/>
                <w:szCs w:val="21"/>
              </w:rPr>
              <w:t>S110C045</w:t>
            </w:r>
          </w:p>
        </w:tc>
        <w:tc>
          <w:tcPr>
            <w:tcW w:w="3402" w:type="dxa"/>
            <w:vAlign w:val="center"/>
          </w:tcPr>
          <w:p>
            <w:pPr>
              <w:jc w:val="left"/>
            </w:pPr>
            <w:r>
              <w:rPr>
                <w:rFonts w:eastAsia="仿宋_GB2312"/>
                <w:szCs w:val="21"/>
              </w:rPr>
              <w:t>New Energy Technology</w:t>
            </w:r>
          </w:p>
        </w:tc>
        <w:tc>
          <w:tcPr>
            <w:tcW w:w="567" w:type="dxa"/>
            <w:vAlign w:val="center"/>
          </w:tcPr>
          <w:p>
            <w:pPr>
              <w:jc w:val="center"/>
            </w:pPr>
            <w:r>
              <w:rPr>
                <w:rFonts w:eastAsia="仿宋_GB2312"/>
                <w:szCs w:val="21"/>
              </w:rPr>
              <w:t>2</w:t>
            </w:r>
          </w:p>
        </w:tc>
        <w:tc>
          <w:tcPr>
            <w:tcW w:w="709" w:type="dxa"/>
            <w:vAlign w:val="center"/>
          </w:tcPr>
          <w:p>
            <w:pPr>
              <w:jc w:val="cente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snapToGrid w:val="0"/>
              <w:jc w:val="center"/>
              <w:rPr>
                <w:rFonts w:eastAsia="仿宋_GB2312"/>
                <w:color w:val="000000"/>
                <w:szCs w:val="21"/>
              </w:rPr>
            </w:pPr>
            <w:r>
              <w:rPr>
                <w:rFonts w:eastAsia="仿宋_GB2312"/>
                <w:color w:val="000000"/>
                <w:szCs w:val="21"/>
              </w:rPr>
              <w:t>工  程技  术实践课</w:t>
            </w:r>
          </w:p>
        </w:tc>
        <w:tc>
          <w:tcPr>
            <w:tcW w:w="1275" w:type="dxa"/>
            <w:vAlign w:val="center"/>
          </w:tcPr>
          <w:p>
            <w:pPr>
              <w:jc w:val="center"/>
            </w:pPr>
            <w:r>
              <w:rPr>
                <w:rFonts w:eastAsia="仿宋_GB2312"/>
                <w:szCs w:val="21"/>
              </w:rPr>
              <w:t>S110S004</w:t>
            </w:r>
          </w:p>
        </w:tc>
        <w:tc>
          <w:tcPr>
            <w:tcW w:w="3402" w:type="dxa"/>
            <w:vAlign w:val="center"/>
          </w:tcPr>
          <w:p>
            <w:pPr>
              <w:jc w:val="left"/>
            </w:pPr>
            <w:r>
              <w:rPr>
                <w:rFonts w:eastAsia="仿宋_GB2312"/>
                <w:szCs w:val="21"/>
              </w:rPr>
              <w:t>交流电机调速技术</w:t>
            </w:r>
            <w:r>
              <w:rPr>
                <w:rFonts w:hint="eastAsia" w:ascii="宋体" w:hAnsi="宋体" w:cs="宋体"/>
                <w:b/>
                <w:bCs/>
                <w:szCs w:val="21"/>
              </w:rPr>
              <w:t>※</w:t>
            </w:r>
          </w:p>
        </w:tc>
        <w:tc>
          <w:tcPr>
            <w:tcW w:w="567" w:type="dxa"/>
            <w:vAlign w:val="center"/>
          </w:tcPr>
          <w:p>
            <w:pPr>
              <w:jc w:val="center"/>
            </w:pPr>
            <w:r>
              <w:rPr>
                <w:rFonts w:eastAsia="仿宋_GB2312"/>
                <w:szCs w:val="21"/>
              </w:rPr>
              <w:t>2</w:t>
            </w:r>
          </w:p>
        </w:tc>
        <w:tc>
          <w:tcPr>
            <w:tcW w:w="709" w:type="dxa"/>
            <w:vAlign w:val="center"/>
          </w:tcPr>
          <w:p>
            <w:pPr>
              <w:jc w:val="center"/>
            </w:pPr>
            <w:r>
              <w:rPr>
                <w:rFonts w:eastAsia="仿宋_GB2312"/>
                <w:szCs w:val="21"/>
              </w:rPr>
              <w:t>春</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5" w:type="dxa"/>
            <w:vAlign w:val="center"/>
          </w:tcPr>
          <w:p>
            <w:pPr>
              <w:jc w:val="center"/>
            </w:pPr>
            <w:r>
              <w:rPr>
                <w:rFonts w:eastAsia="仿宋_GB2312"/>
                <w:szCs w:val="21"/>
              </w:rPr>
              <w:t>S110S007</w:t>
            </w:r>
          </w:p>
        </w:tc>
        <w:tc>
          <w:tcPr>
            <w:tcW w:w="3402" w:type="dxa"/>
            <w:vAlign w:val="center"/>
          </w:tcPr>
          <w:p>
            <w:pPr>
              <w:jc w:val="left"/>
            </w:pPr>
            <w:r>
              <w:rPr>
                <w:rFonts w:eastAsia="仿宋_GB2312"/>
                <w:szCs w:val="21"/>
              </w:rPr>
              <w:t>开关电源设计与应用</w:t>
            </w:r>
            <w:r>
              <w:rPr>
                <w:rFonts w:hint="eastAsia" w:ascii="宋体" w:hAnsi="宋体" w:cs="宋体"/>
                <w:b/>
                <w:bCs/>
                <w:szCs w:val="21"/>
              </w:rPr>
              <w:t>※</w:t>
            </w:r>
          </w:p>
        </w:tc>
        <w:tc>
          <w:tcPr>
            <w:tcW w:w="567" w:type="dxa"/>
            <w:vAlign w:val="center"/>
          </w:tcPr>
          <w:p>
            <w:pPr>
              <w:jc w:val="center"/>
            </w:pPr>
            <w:r>
              <w:rPr>
                <w:rFonts w:eastAsia="仿宋_GB2312"/>
                <w:szCs w:val="21"/>
              </w:rPr>
              <w:t>2</w:t>
            </w:r>
          </w:p>
        </w:tc>
        <w:tc>
          <w:tcPr>
            <w:tcW w:w="709" w:type="dxa"/>
            <w:vAlign w:val="center"/>
          </w:tcPr>
          <w:p>
            <w:pPr>
              <w:jc w:val="center"/>
            </w:pPr>
            <w:r>
              <w:rPr>
                <w:rFonts w:eastAsia="仿宋_GB2312"/>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5" w:type="dxa"/>
            <w:vAlign w:val="center"/>
          </w:tcPr>
          <w:p>
            <w:pPr>
              <w:jc w:val="center"/>
            </w:pPr>
            <w:r>
              <w:rPr>
                <w:rFonts w:eastAsia="仿宋_GB2312"/>
                <w:szCs w:val="21"/>
              </w:rPr>
              <w:t>S110S001</w:t>
            </w:r>
          </w:p>
        </w:tc>
        <w:tc>
          <w:tcPr>
            <w:tcW w:w="3402" w:type="dxa"/>
            <w:vAlign w:val="center"/>
          </w:tcPr>
          <w:p>
            <w:pPr>
              <w:jc w:val="left"/>
            </w:pPr>
            <w:r>
              <w:rPr>
                <w:rFonts w:eastAsia="仿宋_GB2312"/>
                <w:szCs w:val="21"/>
              </w:rPr>
              <w:t>电力系统仿真</w:t>
            </w:r>
          </w:p>
        </w:tc>
        <w:tc>
          <w:tcPr>
            <w:tcW w:w="567" w:type="dxa"/>
            <w:vAlign w:val="center"/>
          </w:tcPr>
          <w:p>
            <w:pPr>
              <w:jc w:val="center"/>
            </w:pPr>
            <w:r>
              <w:rPr>
                <w:rFonts w:eastAsia="仿宋_GB2312"/>
                <w:szCs w:val="21"/>
              </w:rPr>
              <w:t>2</w:t>
            </w:r>
          </w:p>
        </w:tc>
        <w:tc>
          <w:tcPr>
            <w:tcW w:w="709" w:type="dxa"/>
            <w:vAlign w:val="center"/>
          </w:tcPr>
          <w:p>
            <w:pPr>
              <w:jc w:val="center"/>
            </w:pPr>
            <w:r>
              <w:rPr>
                <w:rFonts w:eastAsia="仿宋_GB2312"/>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jc w:val="center"/>
              <w:rPr>
                <w:rFonts w:eastAsia="仿宋_GB2312"/>
                <w:color w:val="000000"/>
                <w:szCs w:val="21"/>
              </w:rPr>
            </w:pPr>
            <w:r>
              <w:rPr>
                <w:rFonts w:eastAsia="仿宋_GB2312"/>
                <w:color w:val="000000"/>
                <w:szCs w:val="21"/>
              </w:rPr>
              <w:t>选  修  模  块</w:t>
            </w:r>
          </w:p>
        </w:tc>
        <w:tc>
          <w:tcPr>
            <w:tcW w:w="851" w:type="dxa"/>
            <w:vMerge w:val="restart"/>
            <w:vAlign w:val="center"/>
          </w:tcPr>
          <w:p>
            <w:pPr>
              <w:jc w:val="center"/>
              <w:rPr>
                <w:rFonts w:eastAsia="仿宋_GB2312"/>
                <w:color w:val="000000"/>
                <w:szCs w:val="21"/>
              </w:rPr>
            </w:pPr>
            <w:r>
              <w:rPr>
                <w:rFonts w:eastAsia="仿宋_GB2312"/>
                <w:color w:val="000000"/>
                <w:szCs w:val="21"/>
              </w:rPr>
              <w:t>专  业选修课</w:t>
            </w:r>
          </w:p>
        </w:tc>
        <w:tc>
          <w:tcPr>
            <w:tcW w:w="1275" w:type="dxa"/>
            <w:vAlign w:val="center"/>
          </w:tcPr>
          <w:p>
            <w:pPr>
              <w:jc w:val="center"/>
            </w:pPr>
            <w:r>
              <w:rPr>
                <w:rFonts w:eastAsia="仿宋_GB2312"/>
                <w:szCs w:val="21"/>
              </w:rPr>
              <w:t>S110C002</w:t>
            </w:r>
          </w:p>
        </w:tc>
        <w:tc>
          <w:tcPr>
            <w:tcW w:w="3402" w:type="dxa"/>
            <w:vAlign w:val="center"/>
          </w:tcPr>
          <w:p>
            <w:pPr>
              <w:jc w:val="left"/>
            </w:pPr>
            <w:r>
              <w:rPr>
                <w:rFonts w:eastAsia="仿宋_GB2312"/>
                <w:szCs w:val="21"/>
              </w:rPr>
              <w:t>超高压电网继电保护原理</w:t>
            </w:r>
          </w:p>
        </w:tc>
        <w:tc>
          <w:tcPr>
            <w:tcW w:w="567" w:type="dxa"/>
            <w:vAlign w:val="center"/>
          </w:tcPr>
          <w:p>
            <w:pPr>
              <w:jc w:val="center"/>
            </w:pPr>
            <w:r>
              <w:rPr>
                <w:rFonts w:eastAsia="仿宋_GB2312"/>
                <w:szCs w:val="21"/>
              </w:rPr>
              <w:t>2</w:t>
            </w:r>
          </w:p>
        </w:tc>
        <w:tc>
          <w:tcPr>
            <w:tcW w:w="709" w:type="dxa"/>
            <w:vAlign w:val="center"/>
          </w:tcPr>
          <w:p>
            <w:pPr>
              <w:jc w:val="center"/>
            </w:pPr>
            <w:r>
              <w:rPr>
                <w:rFonts w:eastAsia="仿宋_GB2312"/>
                <w:szCs w:val="21"/>
              </w:rPr>
              <w:t>春</w:t>
            </w:r>
          </w:p>
        </w:tc>
        <w:tc>
          <w:tcPr>
            <w:tcW w:w="1276" w:type="dxa"/>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szCs w:val="21"/>
              </w:rPr>
              <w:t>S110C014</w:t>
            </w:r>
          </w:p>
        </w:tc>
        <w:tc>
          <w:tcPr>
            <w:tcW w:w="3402" w:type="dxa"/>
            <w:vAlign w:val="center"/>
          </w:tcPr>
          <w:p>
            <w:pPr>
              <w:jc w:val="left"/>
            </w:pPr>
            <w:r>
              <w:rPr>
                <w:rFonts w:eastAsia="仿宋_GB2312"/>
                <w:szCs w:val="21"/>
              </w:rPr>
              <w:t>电力工程信号处理</w:t>
            </w:r>
          </w:p>
        </w:tc>
        <w:tc>
          <w:tcPr>
            <w:tcW w:w="567" w:type="dxa"/>
            <w:vAlign w:val="center"/>
          </w:tcPr>
          <w:p>
            <w:pPr>
              <w:jc w:val="center"/>
            </w:pPr>
            <w:r>
              <w:rPr>
                <w:rFonts w:eastAsia="仿宋_GB2312"/>
                <w:szCs w:val="21"/>
              </w:rPr>
              <w:t>2</w:t>
            </w:r>
          </w:p>
        </w:tc>
        <w:tc>
          <w:tcPr>
            <w:tcW w:w="709" w:type="dxa"/>
            <w:vAlign w:val="center"/>
          </w:tcPr>
          <w:p>
            <w:pPr>
              <w:jc w:val="cente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szCs w:val="21"/>
              </w:rPr>
              <w:t>S110C043</w:t>
            </w:r>
          </w:p>
        </w:tc>
        <w:tc>
          <w:tcPr>
            <w:tcW w:w="3402" w:type="dxa"/>
            <w:vAlign w:val="center"/>
          </w:tcPr>
          <w:p>
            <w:pPr>
              <w:jc w:val="left"/>
            </w:pPr>
            <w:r>
              <w:rPr>
                <w:rFonts w:eastAsia="仿宋_GB2312"/>
                <w:szCs w:val="21"/>
              </w:rPr>
              <w:t>配电网自动化</w:t>
            </w:r>
          </w:p>
        </w:tc>
        <w:tc>
          <w:tcPr>
            <w:tcW w:w="567" w:type="dxa"/>
            <w:vAlign w:val="center"/>
          </w:tcPr>
          <w:p>
            <w:pPr>
              <w:jc w:val="center"/>
            </w:pPr>
            <w:r>
              <w:rPr>
                <w:rFonts w:eastAsia="仿宋_GB2312"/>
                <w:szCs w:val="21"/>
              </w:rPr>
              <w:t>2</w:t>
            </w:r>
          </w:p>
        </w:tc>
        <w:tc>
          <w:tcPr>
            <w:tcW w:w="709" w:type="dxa"/>
            <w:vAlign w:val="center"/>
          </w:tcPr>
          <w:p>
            <w:pPr>
              <w:jc w:val="cente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eastAsia="仿宋_GB2312"/>
              </w:rPr>
              <w:t>S110C016</w:t>
            </w:r>
          </w:p>
        </w:tc>
        <w:tc>
          <w:tcPr>
            <w:tcW w:w="3402" w:type="dxa"/>
            <w:vAlign w:val="center"/>
          </w:tcPr>
          <w:p>
            <w:pPr>
              <w:jc w:val="left"/>
              <w:rPr>
                <w:rFonts w:eastAsia="仿宋_GB2312"/>
                <w:szCs w:val="21"/>
              </w:rPr>
            </w:pPr>
            <w:r>
              <w:rPr>
                <w:rFonts w:eastAsia="仿宋_GB2312"/>
                <w:szCs w:val="21"/>
              </w:rPr>
              <w:t>电力系统安全性与稳定性</w:t>
            </w:r>
          </w:p>
        </w:tc>
        <w:tc>
          <w:tcPr>
            <w:tcW w:w="567" w:type="dxa"/>
            <w:vAlign w:val="center"/>
          </w:tcPr>
          <w:p>
            <w:pPr>
              <w:jc w:val="center"/>
              <w:rPr>
                <w:rFonts w:eastAsia="仿宋_GB2312"/>
                <w:szCs w:val="21"/>
              </w:rPr>
            </w:pPr>
            <w:r>
              <w:rPr>
                <w:rFonts w:eastAsia="仿宋_GB2312"/>
                <w:sz w:val="20"/>
              </w:rPr>
              <w:t>2</w:t>
            </w:r>
          </w:p>
        </w:tc>
        <w:tc>
          <w:tcPr>
            <w:tcW w:w="709"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rPr>
              <w:t>S110C047</w:t>
            </w:r>
          </w:p>
        </w:tc>
        <w:tc>
          <w:tcPr>
            <w:tcW w:w="3402" w:type="dxa"/>
            <w:vAlign w:val="center"/>
          </w:tcPr>
          <w:p>
            <w:pPr>
              <w:jc w:val="left"/>
            </w:pPr>
            <w:r>
              <w:rPr>
                <w:rFonts w:eastAsia="仿宋_GB2312"/>
                <w:szCs w:val="21"/>
              </w:rPr>
              <w:t>新型输电系统</w:t>
            </w:r>
          </w:p>
        </w:tc>
        <w:tc>
          <w:tcPr>
            <w:tcW w:w="567" w:type="dxa"/>
            <w:vAlign w:val="center"/>
          </w:tcPr>
          <w:p>
            <w:pPr>
              <w:jc w:val="center"/>
            </w:pPr>
            <w:r>
              <w:rPr>
                <w:rFonts w:eastAsia="仿宋_GB2312"/>
                <w:sz w:val="20"/>
              </w:rPr>
              <w:t>2</w:t>
            </w:r>
          </w:p>
        </w:tc>
        <w:tc>
          <w:tcPr>
            <w:tcW w:w="709" w:type="dxa"/>
            <w:vAlign w:val="center"/>
          </w:tcPr>
          <w:p>
            <w:pPr>
              <w:jc w:val="cente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color w:val="000000"/>
                <w:kern w:val="0"/>
                <w:szCs w:val="21"/>
              </w:rPr>
              <w:t>S110C072</w:t>
            </w:r>
          </w:p>
        </w:tc>
        <w:tc>
          <w:tcPr>
            <w:tcW w:w="3402" w:type="dxa"/>
            <w:vAlign w:val="center"/>
          </w:tcPr>
          <w:p>
            <w:pPr>
              <w:jc w:val="left"/>
            </w:pPr>
            <w:r>
              <w:rPr>
                <w:rFonts w:eastAsia="仿宋_GB2312"/>
                <w:szCs w:val="21"/>
              </w:rPr>
              <w:t>电力电子在电力系统中的应用</w:t>
            </w:r>
          </w:p>
        </w:tc>
        <w:tc>
          <w:tcPr>
            <w:tcW w:w="567" w:type="dxa"/>
            <w:vAlign w:val="center"/>
          </w:tcPr>
          <w:p>
            <w:pPr>
              <w:jc w:val="center"/>
            </w:pPr>
            <w:r>
              <w:rPr>
                <w:rFonts w:eastAsia="仿宋_GB2312"/>
                <w:sz w:val="20"/>
              </w:rPr>
              <w:t>2</w:t>
            </w:r>
          </w:p>
        </w:tc>
        <w:tc>
          <w:tcPr>
            <w:tcW w:w="709" w:type="dxa"/>
            <w:vAlign w:val="center"/>
          </w:tcPr>
          <w:p>
            <w:pPr>
              <w:jc w:val="cente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S110C099</w:t>
            </w:r>
          </w:p>
        </w:tc>
        <w:tc>
          <w:tcPr>
            <w:tcW w:w="3402" w:type="dxa"/>
            <w:vAlign w:val="center"/>
          </w:tcPr>
          <w:p>
            <w:pPr>
              <w:jc w:val="left"/>
            </w:pPr>
            <w:r>
              <w:rPr>
                <w:rFonts w:hint="eastAsia" w:eastAsia="仿宋_GB2312"/>
                <w:szCs w:val="21"/>
              </w:rPr>
              <w:t>数字电源及其嵌入式平台设计</w:t>
            </w:r>
          </w:p>
        </w:tc>
        <w:tc>
          <w:tcPr>
            <w:tcW w:w="567" w:type="dxa"/>
            <w:vAlign w:val="center"/>
          </w:tcPr>
          <w:p>
            <w:pPr>
              <w:jc w:val="center"/>
            </w:pPr>
            <w:r>
              <w:rPr>
                <w:rFonts w:eastAsia="仿宋_GB2312"/>
                <w:sz w:val="20"/>
              </w:rPr>
              <w:t>2</w:t>
            </w:r>
          </w:p>
        </w:tc>
        <w:tc>
          <w:tcPr>
            <w:tcW w:w="709" w:type="dxa"/>
            <w:vAlign w:val="center"/>
          </w:tcPr>
          <w:p>
            <w:pPr>
              <w:jc w:val="cente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S110C097</w:t>
            </w:r>
          </w:p>
        </w:tc>
        <w:tc>
          <w:tcPr>
            <w:tcW w:w="3402" w:type="dxa"/>
            <w:vAlign w:val="center"/>
          </w:tcPr>
          <w:p>
            <w:pPr>
              <w:jc w:val="left"/>
            </w:pPr>
            <w:r>
              <w:rPr>
                <w:rFonts w:hint="eastAsia" w:eastAsia="仿宋_GB2312"/>
                <w:szCs w:val="21"/>
              </w:rPr>
              <w:t>变换器功率元件设计与应用</w:t>
            </w:r>
          </w:p>
        </w:tc>
        <w:tc>
          <w:tcPr>
            <w:tcW w:w="567" w:type="dxa"/>
            <w:vAlign w:val="center"/>
          </w:tcPr>
          <w:p>
            <w:pPr>
              <w:jc w:val="center"/>
            </w:pPr>
            <w:r>
              <w:rPr>
                <w:rFonts w:eastAsia="仿宋_GB2312"/>
                <w:sz w:val="20"/>
              </w:rPr>
              <w:t>2</w:t>
            </w:r>
          </w:p>
        </w:tc>
        <w:tc>
          <w:tcPr>
            <w:tcW w:w="709" w:type="dxa"/>
            <w:vAlign w:val="center"/>
          </w:tcPr>
          <w:p>
            <w:pPr>
              <w:jc w:val="cente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S110C098</w:t>
            </w:r>
          </w:p>
        </w:tc>
        <w:tc>
          <w:tcPr>
            <w:tcW w:w="3402" w:type="dxa"/>
            <w:vAlign w:val="center"/>
          </w:tcPr>
          <w:p>
            <w:pPr>
              <w:jc w:val="left"/>
            </w:pPr>
            <w:r>
              <w:rPr>
                <w:rFonts w:hint="eastAsia" w:eastAsia="仿宋_GB2312"/>
                <w:szCs w:val="21"/>
              </w:rPr>
              <w:t>先进功率变换器拓扑及其控制</w:t>
            </w:r>
          </w:p>
        </w:tc>
        <w:tc>
          <w:tcPr>
            <w:tcW w:w="567" w:type="dxa"/>
            <w:vAlign w:val="center"/>
          </w:tcPr>
          <w:p>
            <w:pPr>
              <w:jc w:val="center"/>
            </w:pPr>
            <w:r>
              <w:rPr>
                <w:rFonts w:eastAsia="仿宋_GB2312"/>
                <w:sz w:val="20"/>
              </w:rPr>
              <w:t>2</w:t>
            </w:r>
          </w:p>
        </w:tc>
        <w:tc>
          <w:tcPr>
            <w:tcW w:w="709" w:type="dxa"/>
            <w:vAlign w:val="center"/>
          </w:tcPr>
          <w:p>
            <w:pPr>
              <w:jc w:val="cente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color w:val="000000"/>
                <w:kern w:val="0"/>
                <w:szCs w:val="21"/>
              </w:rPr>
              <w:t>S110C075</w:t>
            </w:r>
          </w:p>
        </w:tc>
        <w:tc>
          <w:tcPr>
            <w:tcW w:w="3402" w:type="dxa"/>
            <w:vAlign w:val="center"/>
          </w:tcPr>
          <w:p>
            <w:pPr>
              <w:jc w:val="left"/>
            </w:pPr>
            <w:r>
              <w:rPr>
                <w:rFonts w:eastAsia="仿宋_GB2312"/>
                <w:szCs w:val="21"/>
              </w:rPr>
              <w:t>电气测试技术</w:t>
            </w:r>
          </w:p>
        </w:tc>
        <w:tc>
          <w:tcPr>
            <w:tcW w:w="567" w:type="dxa"/>
            <w:vAlign w:val="center"/>
          </w:tcPr>
          <w:p>
            <w:pPr>
              <w:jc w:val="center"/>
            </w:pPr>
            <w:r>
              <w:rPr>
                <w:rFonts w:eastAsia="仿宋_GB2312"/>
                <w:sz w:val="20"/>
              </w:rPr>
              <w:t>2</w:t>
            </w:r>
          </w:p>
        </w:tc>
        <w:tc>
          <w:tcPr>
            <w:tcW w:w="709" w:type="dxa"/>
            <w:vAlign w:val="center"/>
          </w:tcPr>
          <w:p>
            <w:pPr>
              <w:jc w:val="cente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szCs w:val="21"/>
              </w:rPr>
              <w:t>S110C052</w:t>
            </w:r>
          </w:p>
        </w:tc>
        <w:tc>
          <w:tcPr>
            <w:tcW w:w="3402" w:type="dxa"/>
            <w:vAlign w:val="center"/>
          </w:tcPr>
          <w:p>
            <w:pPr>
              <w:jc w:val="left"/>
            </w:pPr>
            <w:r>
              <w:rPr>
                <w:rFonts w:eastAsia="仿宋_GB2312"/>
                <w:szCs w:val="21"/>
              </w:rPr>
              <w:t>现代测量技术与误差分析</w:t>
            </w:r>
          </w:p>
        </w:tc>
        <w:tc>
          <w:tcPr>
            <w:tcW w:w="567" w:type="dxa"/>
            <w:vAlign w:val="center"/>
          </w:tcPr>
          <w:p>
            <w:pPr>
              <w:jc w:val="center"/>
            </w:pPr>
            <w:r>
              <w:rPr>
                <w:rFonts w:eastAsia="仿宋_GB2312"/>
                <w:szCs w:val="21"/>
              </w:rPr>
              <w:t>2</w:t>
            </w:r>
          </w:p>
        </w:tc>
        <w:tc>
          <w:tcPr>
            <w:tcW w:w="709" w:type="dxa"/>
            <w:vAlign w:val="center"/>
          </w:tcPr>
          <w:p>
            <w:pPr>
              <w:jc w:val="cente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kern w:val="0"/>
                <w:szCs w:val="21"/>
              </w:rPr>
            </w:pPr>
            <w:r>
              <w:rPr>
                <w:rFonts w:eastAsia="仿宋_GB2312"/>
                <w:color w:val="000000"/>
                <w:kern w:val="0"/>
                <w:szCs w:val="21"/>
              </w:rPr>
              <w:t>S110C073</w:t>
            </w:r>
          </w:p>
        </w:tc>
        <w:tc>
          <w:tcPr>
            <w:tcW w:w="3402" w:type="dxa"/>
            <w:vAlign w:val="center"/>
          </w:tcPr>
          <w:p>
            <w:pPr>
              <w:jc w:val="left"/>
              <w:rPr>
                <w:rFonts w:eastAsia="仿宋_GB2312"/>
                <w:szCs w:val="21"/>
              </w:rPr>
            </w:pPr>
            <w:r>
              <w:rPr>
                <w:rFonts w:eastAsia="仿宋_GB2312"/>
                <w:szCs w:val="21"/>
              </w:rPr>
              <w:t>电气工程电磁兼容</w:t>
            </w:r>
          </w:p>
        </w:tc>
        <w:tc>
          <w:tcPr>
            <w:tcW w:w="567" w:type="dxa"/>
            <w:vAlign w:val="center"/>
          </w:tcPr>
          <w:p>
            <w:pPr>
              <w:jc w:val="center"/>
              <w:rPr>
                <w:rFonts w:eastAsia="仿宋_GB2312"/>
                <w:sz w:val="20"/>
              </w:rPr>
            </w:pPr>
            <w:r>
              <w:rPr>
                <w:rFonts w:eastAsia="仿宋_GB2312"/>
                <w:sz w:val="20"/>
              </w:rPr>
              <w:t>2</w:t>
            </w:r>
          </w:p>
        </w:tc>
        <w:tc>
          <w:tcPr>
            <w:tcW w:w="709"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rPr>
                <w:rFonts w:eastAsia="仿宋_GB2312"/>
                <w:color w:val="000000"/>
                <w:kern w:val="0"/>
                <w:szCs w:val="21"/>
              </w:rPr>
              <w:t>S110C076</w:t>
            </w:r>
          </w:p>
        </w:tc>
        <w:tc>
          <w:tcPr>
            <w:tcW w:w="3402" w:type="dxa"/>
            <w:vAlign w:val="center"/>
          </w:tcPr>
          <w:p>
            <w:pPr>
              <w:jc w:val="left"/>
            </w:pPr>
            <w:r>
              <w:rPr>
                <w:rFonts w:eastAsia="仿宋_GB2312"/>
                <w:szCs w:val="21"/>
              </w:rPr>
              <w:t>先进储能管理技术</w:t>
            </w:r>
          </w:p>
        </w:tc>
        <w:tc>
          <w:tcPr>
            <w:tcW w:w="567" w:type="dxa"/>
            <w:vAlign w:val="center"/>
          </w:tcPr>
          <w:p>
            <w:pPr>
              <w:jc w:val="center"/>
            </w:pPr>
            <w:r>
              <w:rPr>
                <w:rFonts w:eastAsia="仿宋_GB2312"/>
                <w:sz w:val="20"/>
              </w:rPr>
              <w:t>2</w:t>
            </w:r>
          </w:p>
        </w:tc>
        <w:tc>
          <w:tcPr>
            <w:tcW w:w="709" w:type="dxa"/>
            <w:vAlign w:val="center"/>
          </w:tcPr>
          <w:p>
            <w:pPr>
              <w:jc w:val="center"/>
            </w:pPr>
            <w:r>
              <w:rPr>
                <w:rFonts w:eastAsia="仿宋_GB2312"/>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kern w:val="0"/>
                <w:szCs w:val="21"/>
              </w:rPr>
            </w:pPr>
            <w:r>
              <w:rPr>
                <w:rFonts w:eastAsia="仿宋_GB2312"/>
                <w:kern w:val="0"/>
                <w:szCs w:val="21"/>
              </w:rPr>
              <w:t>S110C095</w:t>
            </w:r>
          </w:p>
        </w:tc>
        <w:tc>
          <w:tcPr>
            <w:tcW w:w="3402" w:type="dxa"/>
            <w:vAlign w:val="center"/>
          </w:tcPr>
          <w:p>
            <w:pPr>
              <w:jc w:val="left"/>
              <w:rPr>
                <w:rFonts w:eastAsia="仿宋_GB2312"/>
                <w:bCs/>
                <w:szCs w:val="21"/>
              </w:rPr>
            </w:pPr>
            <w:r>
              <w:rPr>
                <w:rFonts w:hint="eastAsia" w:eastAsia="仿宋_GB2312"/>
                <w:bCs/>
                <w:szCs w:val="21"/>
              </w:rPr>
              <w:t>永磁电机及其驱动控制技术</w:t>
            </w:r>
          </w:p>
        </w:tc>
        <w:tc>
          <w:tcPr>
            <w:tcW w:w="567" w:type="dxa"/>
            <w:vAlign w:val="center"/>
          </w:tcPr>
          <w:p>
            <w:pPr>
              <w:jc w:val="center"/>
              <w:rPr>
                <w:rFonts w:eastAsia="仿宋_GB2312"/>
                <w:bCs/>
                <w:sz w:val="20"/>
              </w:rPr>
            </w:pPr>
            <w:r>
              <w:rPr>
                <w:rFonts w:hint="eastAsia" w:eastAsia="仿宋_GB2312"/>
                <w:bCs/>
                <w:sz w:val="20"/>
              </w:rPr>
              <w:t>2</w:t>
            </w:r>
          </w:p>
        </w:tc>
        <w:tc>
          <w:tcPr>
            <w:tcW w:w="709" w:type="dxa"/>
            <w:vAlign w:val="center"/>
          </w:tcPr>
          <w:p>
            <w:pPr>
              <w:jc w:val="center"/>
              <w:rPr>
                <w:rFonts w:eastAsia="仿宋_GB2312"/>
                <w:bCs/>
                <w:szCs w:val="21"/>
              </w:rPr>
            </w:pPr>
            <w:r>
              <w:rPr>
                <w:rFonts w:hint="eastAsia" w:eastAsia="仿宋_GB2312"/>
                <w:bCs/>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 w:val="18"/>
                <w:szCs w:val="18"/>
              </w:rPr>
            </w:pPr>
            <w:r>
              <w:rPr>
                <w:rFonts w:hint="eastAsia" w:ascii="仿宋_GB2312" w:eastAsia="仿宋_GB2312"/>
                <w:color w:val="000000"/>
                <w:sz w:val="18"/>
                <w:szCs w:val="18"/>
              </w:rPr>
              <w:t>选  修英  语</w:t>
            </w:r>
          </w:p>
        </w:tc>
        <w:tc>
          <w:tcPr>
            <w:tcW w:w="1275" w:type="dxa"/>
            <w:vAlign w:val="center"/>
          </w:tcPr>
          <w:p>
            <w:pPr>
              <w:jc w:val="center"/>
              <w:rPr>
                <w:rFonts w:eastAsia="仿宋_GB2312"/>
                <w:color w:val="000000"/>
                <w:szCs w:val="21"/>
              </w:rPr>
            </w:pPr>
            <w:r>
              <w:rPr>
                <w:rFonts w:hint="eastAsia" w:eastAsia="仿宋_GB2312"/>
                <w:color w:val="000000"/>
                <w:szCs w:val="21"/>
              </w:rPr>
              <w:t>S114A016</w:t>
            </w:r>
          </w:p>
        </w:tc>
        <w:tc>
          <w:tcPr>
            <w:tcW w:w="3402" w:type="dxa"/>
            <w:vAlign w:val="center"/>
          </w:tcPr>
          <w:p>
            <w:pPr>
              <w:jc w:val="left"/>
              <w:rPr>
                <w:rFonts w:eastAsia="仿宋_GB2312"/>
                <w:color w:val="000000"/>
                <w:szCs w:val="21"/>
              </w:rPr>
            </w:pPr>
            <w:r>
              <w:rPr>
                <w:rFonts w:hint="eastAsia" w:eastAsia="仿宋_GB2312"/>
                <w:color w:val="000000"/>
                <w:szCs w:val="21"/>
              </w:rPr>
              <w:t>硕士英语（选修）</w:t>
            </w:r>
          </w:p>
        </w:tc>
        <w:tc>
          <w:tcPr>
            <w:tcW w:w="567"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Align w:val="center"/>
          </w:tcPr>
          <w:p>
            <w:pPr>
              <w:snapToGrid w:val="0"/>
              <w:ind w:left="-105" w:leftChars="-50" w:right="-105" w:rightChars="-50"/>
              <w:jc w:val="center"/>
              <w:rPr>
                <w:rFonts w:ascii="仿宋_GB2312" w:eastAsia="仿宋_GB2312"/>
                <w:color w:val="000000"/>
                <w:sz w:val="18"/>
                <w:szCs w:val="18"/>
              </w:rPr>
            </w:pPr>
            <w:r>
              <w:rPr>
                <w:rFonts w:hint="eastAsia" w:ascii="仿宋_GB2312" w:eastAsia="仿宋_GB2312"/>
                <w:sz w:val="18"/>
                <w:szCs w:val="18"/>
              </w:rPr>
              <w:t>创新创业与公共素养</w:t>
            </w:r>
          </w:p>
        </w:tc>
        <w:tc>
          <w:tcPr>
            <w:tcW w:w="1275" w:type="dxa"/>
            <w:vAlign w:val="center"/>
          </w:tcPr>
          <w:p>
            <w:pPr>
              <w:jc w:val="center"/>
              <w:rPr>
                <w:rFonts w:eastAsia="仿宋_GB2312"/>
                <w:color w:val="000000"/>
                <w:szCs w:val="21"/>
              </w:rPr>
            </w:pPr>
            <w:r>
              <w:rPr>
                <w:rFonts w:hint="eastAsia" w:eastAsia="仿宋_GB2312"/>
                <w:color w:val="000000"/>
                <w:szCs w:val="21"/>
              </w:rPr>
              <w:t>S2440005</w:t>
            </w:r>
          </w:p>
        </w:tc>
        <w:tc>
          <w:tcPr>
            <w:tcW w:w="3402" w:type="dxa"/>
            <w:vAlign w:val="center"/>
          </w:tcPr>
          <w:p>
            <w:pPr>
              <w:jc w:val="left"/>
              <w:rPr>
                <w:rFonts w:eastAsia="仿宋_GB2312"/>
                <w:color w:val="000000"/>
                <w:szCs w:val="21"/>
              </w:rPr>
            </w:pPr>
            <w:r>
              <w:rPr>
                <w:rFonts w:hint="eastAsia" w:eastAsia="仿宋_GB2312"/>
                <w:color w:val="000000"/>
                <w:szCs w:val="21"/>
              </w:rPr>
              <w:t>创新创业（选修）</w:t>
            </w:r>
          </w:p>
        </w:tc>
        <w:tc>
          <w:tcPr>
            <w:tcW w:w="567"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76" w:type="dxa"/>
            <w:vMerge w:val="continue"/>
            <w:vAlign w:val="center"/>
          </w:tcPr>
          <w:p>
            <w:pPr>
              <w:jc w:val="center"/>
            </w:pPr>
          </w:p>
        </w:tc>
        <w:tc>
          <w:tcPr>
            <w:tcW w:w="567" w:type="dxa"/>
            <w:vMerge w:val="continue"/>
            <w:vAlign w:val="center"/>
          </w:tcPr>
          <w:p>
            <w:pPr>
              <w:jc w:val="center"/>
            </w:pPr>
          </w:p>
        </w:tc>
      </w:tr>
    </w:tbl>
    <w:p>
      <w:pPr>
        <w:ind w:firstLine="413" w:firstLineChars="196"/>
        <w:rPr>
          <w:rFonts w:eastAsia="仿宋_GB2312"/>
          <w:b/>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p>
    <w:p>
      <w:pPr>
        <w:ind w:firstLine="422" w:firstLineChars="200"/>
        <w:rPr>
          <w:b/>
          <w:bCs/>
          <w:color w:val="000000"/>
          <w:szCs w:val="21"/>
        </w:rPr>
      </w:pPr>
      <w:r>
        <w:rPr>
          <w:b/>
          <w:bCs/>
          <w:color w:val="000000"/>
          <w:szCs w:val="21"/>
        </w:rPr>
        <w:t>六、专业实践</w:t>
      </w:r>
      <w:r>
        <w:rPr>
          <w:rFonts w:hint="eastAsia"/>
          <w:b/>
          <w:bCs/>
          <w:color w:val="000000"/>
          <w:szCs w:val="21"/>
        </w:rPr>
        <w:t>（实习）</w:t>
      </w:r>
    </w:p>
    <w:p>
      <w:pPr>
        <w:ind w:firstLine="435"/>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color w:val="000000"/>
          <w:szCs w:val="21"/>
        </w:rPr>
        <w:t>研究生外出实践须在导师指导下，做出实践计划安排，经学院批准后成行，实践结束须提交《南京理工大学研究生实践鉴定表》。研究生外出实践相关程序详见《南京理工大学研究生外出实践管理办法》。</w:t>
      </w:r>
    </w:p>
    <w:p>
      <w:pPr>
        <w:ind w:firstLine="420" w:firstLineChars="200"/>
        <w:rPr>
          <w:color w:val="000000"/>
          <w:szCs w:val="21"/>
        </w:rPr>
      </w:pPr>
      <w:r>
        <w:rPr>
          <w:color w:val="000000"/>
          <w:szCs w:val="21"/>
        </w:rPr>
        <w:t>专业实践计15个学分。</w:t>
      </w:r>
    </w:p>
    <w:p>
      <w:pPr>
        <w:ind w:firstLine="422" w:firstLineChars="200"/>
        <w:rPr>
          <w:b/>
          <w:bCs/>
          <w:color w:val="000000"/>
          <w:szCs w:val="21"/>
        </w:rPr>
      </w:pPr>
      <w:r>
        <w:rPr>
          <w:b/>
          <w:bCs/>
          <w:color w:val="000000"/>
          <w:szCs w:val="21"/>
        </w:rPr>
        <w:t>七、开题报告</w:t>
      </w:r>
    </w:p>
    <w:p>
      <w:pPr>
        <w:ind w:firstLine="420" w:firstLineChars="200"/>
        <w:rPr>
          <w:color w:val="000000"/>
          <w:szCs w:val="21"/>
        </w:rPr>
      </w:pPr>
      <w:r>
        <w:rPr>
          <w:color w:val="000000"/>
          <w:szCs w:val="21"/>
        </w:rPr>
        <w:t>学位论文开题是撰写学位论文工作的基础，是保证学位论文质量的重要环节之一。</w:t>
      </w:r>
    </w:p>
    <w:p>
      <w:pPr>
        <w:ind w:firstLine="420" w:firstLineChars="200"/>
        <w:rPr>
          <w:color w:val="000000"/>
          <w:szCs w:val="21"/>
        </w:rPr>
      </w:pPr>
      <w:r>
        <w:rPr>
          <w:color w:val="000000"/>
          <w:szCs w:val="21"/>
        </w:rPr>
        <w:t>要求硕士研究生在导师的指导下确定研究方向，在课程学习的同时，通过查阅文献、收集资料和调查研究后确定研究课题。全日制硕士研究生论文开题必须在第3学期内完成，非全日制硕士研究生论文开题必须在第4学期结束前完成。开题报告字数应不少于8000字，其中文献综述5000字左右；要求查阅不少于40篇与选题相关的专业文献，其中外文文献不少于总数的1/3，近五年的文献不少于总数的1/3。</w:t>
      </w:r>
    </w:p>
    <w:p>
      <w:pPr>
        <w:ind w:firstLine="420" w:firstLineChars="200"/>
        <w:rPr>
          <w:color w:val="000000"/>
          <w:szCs w:val="21"/>
        </w:rPr>
      </w:pPr>
      <w:r>
        <w:rPr>
          <w:color w:val="000000"/>
          <w:szCs w:val="21"/>
        </w:rPr>
        <w:t>论文选题要求对所研究的课题在基本理论、计算方法、生产技术、制造工艺等某一方面有新的见解和新的认识，或用已有的理论及新的方法解决工程技术中的实际问题；在学术上有一定的理论意义，或在经济建设和社会发展中具有一定的应用价值。文献综述通过对所查阅的文献的引用、分析和对前人研究工作的总结、综合，准确地反映该研究领域的发展现状，阐明要解决的问题，并对问题的来源、意义以及拟解决问题的方法和技术路线的可行性进行论证。</w:t>
      </w:r>
    </w:p>
    <w:p>
      <w:pPr>
        <w:ind w:firstLine="420" w:firstLineChars="200"/>
        <w:rPr>
          <w:color w:val="000000"/>
          <w:szCs w:val="21"/>
        </w:rPr>
      </w:pPr>
      <w:r>
        <w:rPr>
          <w:color w:val="000000"/>
          <w:szCs w:val="21"/>
        </w:rPr>
        <w:t>开题报告要求详见《南京理工大学全日制硕士专业学位研究生学位论文工作暂行规定》。</w:t>
      </w:r>
    </w:p>
    <w:p>
      <w:pPr>
        <w:ind w:firstLine="422" w:firstLineChars="200"/>
        <w:rPr>
          <w:b/>
          <w:bCs/>
          <w:color w:val="000000"/>
          <w:szCs w:val="21"/>
        </w:rPr>
      </w:pPr>
      <w:r>
        <w:rPr>
          <w:b/>
          <w:bCs/>
          <w:color w:val="000000"/>
          <w:szCs w:val="21"/>
        </w:rPr>
        <w:t>八、科研实践能力</w:t>
      </w:r>
    </w:p>
    <w:p>
      <w:pPr>
        <w:ind w:firstLine="420" w:firstLineChars="200"/>
        <w:rPr>
          <w:color w:val="000000"/>
          <w:szCs w:val="21"/>
        </w:rPr>
      </w:pPr>
      <w:r>
        <w:rPr>
          <w:color w:val="000000"/>
          <w:szCs w:val="21"/>
        </w:rPr>
        <w:t>1</w:t>
      </w:r>
      <w:r>
        <w:rPr>
          <w:rFonts w:hint="eastAsia"/>
          <w:color w:val="000000"/>
          <w:szCs w:val="21"/>
        </w:rPr>
        <w:t>．</w:t>
      </w:r>
      <w:r>
        <w:rPr>
          <w:color w:val="000000"/>
          <w:szCs w:val="21"/>
        </w:rPr>
        <w:t>采用课程学习、科学研究、实践环节相结合的培养方式，使得研究生不但有扎实的理论基础和宽广的知识面，同时具有较强的知识获取能力、知识应用能力、科学研究能力、实践和创新能力；</w:t>
      </w:r>
    </w:p>
    <w:p>
      <w:pPr>
        <w:ind w:firstLine="420" w:firstLineChars="200"/>
        <w:rPr>
          <w:color w:val="000000"/>
          <w:szCs w:val="21"/>
        </w:rPr>
      </w:pPr>
      <w:r>
        <w:rPr>
          <w:color w:val="000000"/>
          <w:szCs w:val="21"/>
        </w:rPr>
        <w:t>2</w:t>
      </w:r>
      <w:r>
        <w:rPr>
          <w:rFonts w:hint="eastAsia"/>
          <w:color w:val="000000"/>
          <w:szCs w:val="21"/>
        </w:rPr>
        <w:t>．</w:t>
      </w:r>
      <w:r>
        <w:rPr>
          <w:color w:val="000000"/>
          <w:szCs w:val="21"/>
        </w:rPr>
        <w:t>以学术训练和实践能力为重点，掌握宽广的基础知识、系统的专业理论和学科的前沿发展动态，以及研究方法、学术规范等；要求该类型的研究生在读期间广泛阅读大量的文献，进行大量的学术研究训练，广泛参加学术交流；同时要求研究生具有较强的实践动手能力和工程应用知识。</w:t>
      </w:r>
    </w:p>
    <w:p>
      <w:pPr>
        <w:ind w:firstLine="420" w:firstLineChars="200"/>
        <w:rPr>
          <w:color w:val="000000"/>
          <w:szCs w:val="21"/>
        </w:rPr>
      </w:pPr>
      <w:r>
        <w:rPr>
          <w:color w:val="000000"/>
          <w:szCs w:val="21"/>
        </w:rPr>
        <w:t>3</w:t>
      </w:r>
      <w:r>
        <w:rPr>
          <w:rFonts w:hint="eastAsia"/>
          <w:color w:val="000000"/>
          <w:szCs w:val="21"/>
        </w:rPr>
        <w:t>．</w:t>
      </w:r>
      <w:r>
        <w:rPr>
          <w:color w:val="000000"/>
          <w:szCs w:val="21"/>
        </w:rPr>
        <w:t>研究生在校学习期间发表一定数量的与学位论文相关的学术论文等学术成果，具体要求详见《南京理工大学关于研究生发表学术论文要求的规定》。</w:t>
      </w:r>
    </w:p>
    <w:p>
      <w:pPr>
        <w:ind w:firstLine="422" w:firstLineChars="200"/>
        <w:rPr>
          <w:b/>
          <w:bCs/>
          <w:color w:val="000000"/>
          <w:szCs w:val="21"/>
        </w:rPr>
      </w:pPr>
      <w:r>
        <w:rPr>
          <w:b/>
          <w:bCs/>
          <w:color w:val="000000"/>
          <w:szCs w:val="21"/>
        </w:rPr>
        <w:t>九、学位论文</w:t>
      </w:r>
    </w:p>
    <w:p>
      <w:pPr>
        <w:ind w:firstLine="420" w:firstLineChars="200"/>
        <w:rPr>
          <w:color w:val="000000"/>
          <w:szCs w:val="21"/>
        </w:rPr>
      </w:pPr>
      <w:r>
        <w:rPr>
          <w:color w:val="000000"/>
          <w:szCs w:val="21"/>
        </w:rPr>
        <w:t>学位论文工作是研究生培养工作的重要组成部分，是对研究生进行科学研究或承担专门技术工作的全面训练，是培养研究生创新能力、综合运用所学知识发现问题、分析问题和解决问题能力的重要环节。硕士研究生从事科学研究、工程研究和撰写论文时间一般要求不少于1年。</w:t>
      </w:r>
    </w:p>
    <w:p>
      <w:pPr>
        <w:ind w:firstLine="420" w:firstLineChars="200"/>
        <w:rPr>
          <w:color w:val="000000"/>
          <w:szCs w:val="21"/>
        </w:rPr>
      </w:pPr>
      <w:r>
        <w:rPr>
          <w:color w:val="000000"/>
          <w:szCs w:val="21"/>
        </w:rPr>
        <w:t>学位论文在导师或导师组指导下由硕士研究生独立完成。与他人合作或在前人基础上继续进行的课题，必须在论文中明确指出本人所做的工作，并对所引述的他人工作明确具体地标明出处。</w:t>
      </w:r>
    </w:p>
    <w:p>
      <w:pPr>
        <w:ind w:firstLine="420" w:firstLineChars="200"/>
        <w:rPr>
          <w:color w:val="000000"/>
          <w:szCs w:val="21"/>
        </w:rPr>
      </w:pPr>
      <w:r>
        <w:rPr>
          <w:color w:val="000000"/>
          <w:szCs w:val="21"/>
        </w:rPr>
        <w:t>学位论文要求概念清楚、立论正确、分析严谨、计算正确、数据可靠、文句简练、图表清晰、层次分明，能体现研究生具有宽广的理论基础，较强的独立工作能力和优良的学风。</w:t>
      </w:r>
    </w:p>
    <w:p>
      <w:pPr>
        <w:ind w:firstLine="420" w:firstLineChars="200"/>
        <w:rPr>
          <w:color w:val="000000"/>
          <w:szCs w:val="21"/>
        </w:rPr>
      </w:pPr>
      <w:r>
        <w:rPr>
          <w:color w:val="000000"/>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w:t>
      </w:r>
    </w:p>
    <w:p>
      <w:pPr>
        <w:ind w:firstLine="420" w:firstLineChars="200"/>
        <w:rPr>
          <w:color w:val="000000"/>
          <w:szCs w:val="21"/>
        </w:rPr>
      </w:pPr>
      <w:r>
        <w:rPr>
          <w:color w:val="000000"/>
          <w:szCs w:val="21"/>
        </w:rPr>
        <w:t>硕士学位论文的要求详见《南京理工大学研究生学位论文选题、开题及撰写的规定》及《南京理工大学博士、硕士学位论文撰写格式》。</w:t>
      </w:r>
    </w:p>
    <w:p>
      <w:pPr>
        <w:ind w:firstLine="420" w:firstLineChars="200"/>
        <w:rPr>
          <w:color w:val="000000"/>
          <w:szCs w:val="21"/>
        </w:rPr>
      </w:pPr>
      <w:r>
        <w:rPr>
          <w:color w:val="000000"/>
          <w:szCs w:val="21"/>
        </w:rPr>
        <w:t>学位论文在学习计划中占30学分。</w:t>
      </w:r>
      <w:bookmarkEnd w:id="99"/>
    </w:p>
    <w:p>
      <w:pPr>
        <w:ind w:firstLine="435"/>
      </w:pPr>
    </w:p>
    <w:p>
      <w:pPr>
        <w:rPr>
          <w:rFonts w:eastAsia="仿宋_GB2312"/>
          <w:b/>
          <w:szCs w:val="21"/>
        </w:rPr>
      </w:pPr>
    </w:p>
    <w:p>
      <w:pPr>
        <w:widowControl/>
        <w:jc w:val="left"/>
        <w:rPr>
          <w:rFonts w:eastAsia="仿宋_GB2312"/>
          <w:b/>
          <w:szCs w:val="21"/>
        </w:rPr>
      </w:pPr>
      <w:r>
        <w:rPr>
          <w:rFonts w:eastAsia="仿宋_GB2312"/>
          <w:b/>
          <w:szCs w:val="21"/>
        </w:rPr>
        <w:br w:type="page"/>
      </w:r>
    </w:p>
    <w:p>
      <w:pPr>
        <w:pStyle w:val="2"/>
        <w:spacing w:before="0" w:after="0" w:line="240" w:lineRule="auto"/>
        <w:jc w:val="center"/>
        <w:rPr>
          <w:rFonts w:ascii="黑体" w:hAnsi="黑体" w:eastAsia="黑体"/>
          <w:b w:val="0"/>
          <w:sz w:val="32"/>
          <w:szCs w:val="32"/>
        </w:rPr>
      </w:pPr>
      <w:bookmarkStart w:id="102" w:name="_Toc49671950"/>
      <w:r>
        <w:rPr>
          <w:rFonts w:ascii="黑体" w:hAnsi="黑体" w:eastAsia="黑体"/>
          <w:b w:val="0"/>
          <w:sz w:val="32"/>
          <w:szCs w:val="32"/>
        </w:rPr>
        <w:t>土木水利</w:t>
      </w:r>
      <w:bookmarkEnd w:id="102"/>
    </w:p>
    <w:p>
      <w:pPr>
        <w:spacing w:line="440" w:lineRule="exact"/>
        <w:jc w:val="center"/>
        <w:rPr>
          <w:rFonts w:eastAsia="仿宋_GB2312"/>
          <w:color w:val="000000"/>
          <w:sz w:val="32"/>
          <w:szCs w:val="32"/>
        </w:rPr>
      </w:pPr>
      <w:r>
        <w:rPr>
          <w:rFonts w:eastAsia="仿宋_GB2312"/>
          <w:color w:val="000000"/>
          <w:sz w:val="32"/>
          <w:szCs w:val="32"/>
        </w:rPr>
        <w:t>Civil Engineering and Water Conservancy</w:t>
      </w:r>
    </w:p>
    <w:p>
      <w:pPr>
        <w:spacing w:line="440" w:lineRule="exact"/>
        <w:jc w:val="center"/>
        <w:rPr>
          <w:color w:val="000000"/>
          <w:szCs w:val="21"/>
        </w:rPr>
      </w:pPr>
      <w:r>
        <w:rPr>
          <w:color w:val="000000"/>
          <w:szCs w:val="21"/>
        </w:rPr>
        <w:t>（0859）</w:t>
      </w: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color w:val="000000"/>
          <w:szCs w:val="21"/>
        </w:rPr>
        <w:t>土木水利是研究人类社会和生活所需要的基础设施建设的规划、设计、建造和维护的工程领域。土木水利硕士专业学位是与本工程领域任职资格相联系的专业性学位，培养应用型、复合式高层次工程技术和工程管理人才。具体要求为：</w:t>
      </w:r>
    </w:p>
    <w:p>
      <w:pPr>
        <w:ind w:firstLine="420" w:firstLineChars="200"/>
        <w:rPr>
          <w:color w:val="000000"/>
          <w:szCs w:val="21"/>
        </w:rPr>
      </w:pPr>
      <w:r>
        <w:rPr>
          <w:color w:val="000000"/>
          <w:szCs w:val="21"/>
        </w:rPr>
        <w:t>1．拥护</w:t>
      </w:r>
      <w:r>
        <w:rPr>
          <w:rFonts w:hint="eastAsia"/>
          <w:color w:val="000000"/>
          <w:szCs w:val="21"/>
        </w:rPr>
        <w:t>中国共产党的领导</w:t>
      </w:r>
      <w:r>
        <w:rPr>
          <w:color w:val="000000"/>
          <w:szCs w:val="21"/>
        </w:rPr>
        <w:t>，热爱祖国，遵纪守法，</w:t>
      </w:r>
      <w:r>
        <w:rPr>
          <w:rFonts w:hint="eastAsia"/>
          <w:color w:val="000000"/>
          <w:szCs w:val="21"/>
        </w:rPr>
        <w:t>具有服务国家和人民的高度社会责任感，</w:t>
      </w:r>
      <w:r>
        <w:rPr>
          <w:color w:val="000000"/>
          <w:szCs w:val="21"/>
        </w:rPr>
        <w:t>具有良好的职业道德和敬业精神，具有科学严谨和求真务实的学习态度和工作作风，品德良好，身心健康。</w:t>
      </w:r>
    </w:p>
    <w:p>
      <w:pPr>
        <w:ind w:firstLine="420" w:firstLineChars="200"/>
        <w:rPr>
          <w:color w:val="000000"/>
          <w:szCs w:val="21"/>
        </w:rPr>
      </w:pPr>
      <w:r>
        <w:rPr>
          <w:color w:val="000000"/>
          <w:szCs w:val="21"/>
        </w:rPr>
        <w:t>2．掌握土木水利领域坚实的基础知识和宽广的专业知识</w:t>
      </w:r>
      <w:r>
        <w:rPr>
          <w:rFonts w:hint="eastAsia"/>
          <w:color w:val="000000"/>
          <w:szCs w:val="21"/>
        </w:rPr>
        <w:t>，熟悉本行业领域的相关规范，</w:t>
      </w:r>
      <w:r>
        <w:rPr>
          <w:color w:val="000000"/>
          <w:szCs w:val="21"/>
        </w:rPr>
        <w:t>具有较强的解决实际问题的能力，</w:t>
      </w:r>
      <w:r>
        <w:rPr>
          <w:rFonts w:hint="eastAsia"/>
          <w:color w:val="000000"/>
          <w:szCs w:val="21"/>
        </w:rPr>
        <w:t>具有良好的职业素养</w:t>
      </w:r>
      <w:r>
        <w:rPr>
          <w:color w:val="000000"/>
          <w:szCs w:val="21"/>
        </w:rPr>
        <w:t>。在本领域的某一方向具有独立从事工程设计、工程实施、工程研究、工程开发、工程管理等工作的能力。</w:t>
      </w:r>
    </w:p>
    <w:p>
      <w:pPr>
        <w:ind w:firstLine="420" w:firstLineChars="200"/>
        <w:rPr>
          <w:color w:val="000000"/>
          <w:szCs w:val="21"/>
        </w:rPr>
      </w:pPr>
      <w:r>
        <w:rPr>
          <w:color w:val="000000"/>
          <w:szCs w:val="21"/>
        </w:rPr>
        <w:t>3．能适应</w:t>
      </w:r>
      <w:r>
        <w:rPr>
          <w:szCs w:val="21"/>
        </w:rPr>
        <w:t>我国</w:t>
      </w:r>
      <w:r>
        <w:rPr>
          <w:color w:val="000000"/>
          <w:szCs w:val="21"/>
        </w:rPr>
        <w:t>社会主义经济建设的需要，适应科研和工程技术发展的需要；具有创新能力、实践能力和创业精神。</w:t>
      </w:r>
    </w:p>
    <w:p>
      <w:pPr>
        <w:ind w:firstLine="420" w:firstLineChars="200"/>
        <w:rPr>
          <w:color w:val="000000"/>
          <w:szCs w:val="21"/>
        </w:rPr>
      </w:pPr>
      <w:r>
        <w:rPr>
          <w:color w:val="000000"/>
          <w:szCs w:val="21"/>
        </w:rPr>
        <w:t>4．掌握一门外国语。</w:t>
      </w:r>
    </w:p>
    <w:p>
      <w:pPr>
        <w:ind w:firstLine="422" w:firstLineChars="200"/>
        <w:rPr>
          <w:b/>
          <w:bCs/>
          <w:color w:val="000000"/>
          <w:szCs w:val="21"/>
        </w:rPr>
      </w:pPr>
      <w:r>
        <w:rPr>
          <w:b/>
          <w:bCs/>
          <w:color w:val="000000"/>
          <w:szCs w:val="21"/>
        </w:rPr>
        <w:t>二、研究方向</w:t>
      </w:r>
    </w:p>
    <w:p>
      <w:pPr>
        <w:ind w:firstLine="420" w:firstLineChars="200"/>
        <w:rPr>
          <w:color w:val="000000"/>
          <w:szCs w:val="21"/>
        </w:rPr>
      </w:pPr>
      <w:r>
        <w:rPr>
          <w:color w:val="000000"/>
          <w:szCs w:val="21"/>
        </w:rPr>
        <w:t>1．结构</w:t>
      </w:r>
      <w:r>
        <w:rPr>
          <w:szCs w:val="21"/>
        </w:rPr>
        <w:t>工程</w:t>
      </w:r>
    </w:p>
    <w:p>
      <w:pPr>
        <w:ind w:firstLine="420" w:firstLineChars="200"/>
        <w:rPr>
          <w:color w:val="000000"/>
          <w:szCs w:val="21"/>
        </w:rPr>
      </w:pPr>
      <w:r>
        <w:rPr>
          <w:color w:val="000000"/>
          <w:szCs w:val="21"/>
        </w:rPr>
        <w:t>2．</w:t>
      </w:r>
      <w:r>
        <w:rPr>
          <w:szCs w:val="21"/>
        </w:rPr>
        <w:t>岩土工程</w:t>
      </w:r>
    </w:p>
    <w:p>
      <w:pPr>
        <w:ind w:firstLine="420" w:firstLineChars="200"/>
        <w:rPr>
          <w:color w:val="000000"/>
          <w:szCs w:val="21"/>
        </w:rPr>
      </w:pPr>
      <w:r>
        <w:rPr>
          <w:color w:val="000000"/>
          <w:szCs w:val="21"/>
        </w:rPr>
        <w:t>3．桥梁与隧道工程</w:t>
      </w:r>
    </w:p>
    <w:p>
      <w:pPr>
        <w:ind w:firstLine="420" w:firstLineChars="200"/>
        <w:rPr>
          <w:color w:val="000000"/>
          <w:szCs w:val="21"/>
        </w:rPr>
      </w:pPr>
      <w:r>
        <w:rPr>
          <w:color w:val="000000"/>
          <w:szCs w:val="21"/>
        </w:rPr>
        <w:t>4．防灾</w:t>
      </w:r>
      <w:r>
        <w:rPr>
          <w:szCs w:val="21"/>
        </w:rPr>
        <w:t>减灾</w:t>
      </w:r>
      <w:r>
        <w:rPr>
          <w:color w:val="000000"/>
          <w:szCs w:val="21"/>
        </w:rPr>
        <w:t>工程及防护工程</w:t>
      </w:r>
    </w:p>
    <w:p>
      <w:pPr>
        <w:ind w:firstLine="420" w:firstLineChars="200"/>
        <w:rPr>
          <w:color w:val="000000"/>
          <w:szCs w:val="21"/>
        </w:rPr>
      </w:pPr>
      <w:r>
        <w:rPr>
          <w:color w:val="000000"/>
          <w:szCs w:val="21"/>
        </w:rPr>
        <w:t>5．高性能土木工程材料</w:t>
      </w:r>
    </w:p>
    <w:p>
      <w:pPr>
        <w:ind w:firstLine="422" w:firstLineChars="200"/>
        <w:rPr>
          <w:b/>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全日制硕士研究生实行以2.5年为主的弹性学制，最长学习年限为5年。</w:t>
      </w:r>
    </w:p>
    <w:p>
      <w:pPr>
        <w:ind w:firstLine="420" w:firstLineChars="200"/>
        <w:rPr>
          <w:color w:val="000000"/>
          <w:szCs w:val="21"/>
        </w:rPr>
      </w:pPr>
      <w:r>
        <w:rPr>
          <w:rFonts w:hint="eastAsia"/>
          <w:color w:val="000000"/>
          <w:szCs w:val="21"/>
        </w:rPr>
        <w:t>非全日制硕士</w:t>
      </w:r>
      <w:r>
        <w:rPr>
          <w:rFonts w:hint="eastAsia"/>
          <w:szCs w:val="21"/>
        </w:rPr>
        <w:t>研究生</w:t>
      </w:r>
      <w:r>
        <w:rPr>
          <w:rFonts w:hint="eastAsia"/>
          <w:color w:val="000000"/>
          <w:szCs w:val="21"/>
        </w:rPr>
        <w:t>实行以3年为主的弹性学制，最长学习年限为5年。</w:t>
      </w:r>
    </w:p>
    <w:p>
      <w:pPr>
        <w:ind w:firstLine="420" w:firstLineChars="200"/>
        <w:rPr>
          <w:color w:val="000000"/>
          <w:szCs w:val="21"/>
        </w:rPr>
      </w:pPr>
      <w:r>
        <w:rPr>
          <w:color w:val="000000"/>
          <w:szCs w:val="21"/>
        </w:rPr>
        <w:t>硕士</w:t>
      </w:r>
      <w:r>
        <w:rPr>
          <w:rFonts w:hint="eastAsia"/>
          <w:color w:val="000000"/>
          <w:szCs w:val="21"/>
        </w:rPr>
        <w:t>研究生学习计划总学分不得少于74学分，其中课程学习不少于28学分，专业实践15学分，论文选题开题1学分，学位论文30学分，且必修不少于2学分全英语专业课。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color w:val="000000"/>
          <w:szCs w:val="21"/>
        </w:rPr>
        <w:t>课程设置及选课要求</w:t>
      </w:r>
      <w:r>
        <w:rPr>
          <w:rFonts w:hint="eastAsia"/>
          <w:color w:val="000000"/>
          <w:szCs w:val="21"/>
        </w:rPr>
        <w:t>详见</w:t>
      </w:r>
      <w:r>
        <w:rPr>
          <w:color w:val="000000"/>
          <w:szCs w:val="21"/>
        </w:rPr>
        <w:t>设置表</w:t>
      </w:r>
    </w:p>
    <w:p>
      <w:pPr>
        <w:ind w:firstLine="420" w:firstLineChars="200"/>
        <w:rPr>
          <w:color w:val="000000"/>
          <w:szCs w:val="21"/>
        </w:rPr>
      </w:pPr>
      <w:r>
        <w:rPr>
          <w:color w:val="000000"/>
          <w:szCs w:val="21"/>
        </w:rPr>
        <w:t>全日制硕士研究生课程学习原则上在第一学年内完成。</w:t>
      </w:r>
    </w:p>
    <w:p>
      <w:pPr>
        <w:ind w:firstLine="420" w:firstLineChars="200"/>
        <w:rPr>
          <w:color w:val="000000"/>
          <w:szCs w:val="21"/>
        </w:rPr>
      </w:pPr>
      <w:r>
        <w:rPr>
          <w:color w:val="000000"/>
          <w:szCs w:val="21"/>
        </w:rPr>
        <w:t>非全日制硕士</w:t>
      </w:r>
      <w:r>
        <w:rPr>
          <w:szCs w:val="21"/>
        </w:rPr>
        <w:t>研究生</w:t>
      </w:r>
      <w:r>
        <w:rPr>
          <w:color w:val="000000"/>
          <w:szCs w:val="21"/>
        </w:rPr>
        <w:t>课程学习原则上在两学年内完成。</w:t>
      </w:r>
    </w:p>
    <w:p>
      <w:pPr>
        <w:ind w:firstLine="422" w:firstLineChars="200"/>
        <w:rPr>
          <w:b/>
          <w:bCs/>
          <w:szCs w:val="21"/>
        </w:rPr>
      </w:pPr>
      <w:r>
        <w:rPr>
          <w:b/>
          <w:bCs/>
          <w:szCs w:val="21"/>
        </w:rPr>
        <w:t>六、专业实践（实习）</w:t>
      </w:r>
    </w:p>
    <w:p>
      <w:pPr>
        <w:ind w:firstLine="420" w:firstLineChars="200"/>
        <w:rPr>
          <w:color w:val="000000"/>
          <w:szCs w:val="21"/>
        </w:rPr>
      </w:pPr>
      <w:r>
        <w:rPr>
          <w:rFonts w:hint="eastAsia"/>
          <w:color w:val="00000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管理办法》。专业实践</w:t>
      </w:r>
      <w:r>
        <w:rPr>
          <w:rFonts w:hint="eastAsia"/>
          <w:color w:val="000000"/>
          <w:szCs w:val="21"/>
        </w:rPr>
        <w:t>计15个学分。</w:t>
      </w:r>
    </w:p>
    <w:p>
      <w:pPr>
        <w:ind w:firstLine="420"/>
        <w:rPr>
          <w:b/>
          <w:bCs/>
          <w:color w:val="000000"/>
          <w:szCs w:val="21"/>
        </w:rPr>
      </w:pPr>
      <w:r>
        <w:rPr>
          <w:b/>
          <w:bCs/>
          <w:color w:val="000000"/>
          <w:szCs w:val="21"/>
        </w:rPr>
        <w:t>七、开题报告</w:t>
      </w:r>
    </w:p>
    <w:p>
      <w:pPr>
        <w:ind w:firstLine="420" w:firstLineChars="200"/>
        <w:rPr>
          <w:color w:val="000000"/>
          <w:szCs w:val="21"/>
        </w:rPr>
      </w:pPr>
      <w:r>
        <w:rPr>
          <w:rFonts w:hint="eastAsia"/>
          <w:color w:val="000000"/>
          <w:szCs w:val="21"/>
        </w:rPr>
        <w:t>学位论文选题与开题是研究生培养过程中的重要环节。学位论文选题应来源于应用课题或现实问题，必须要有明确的工程背景和应用价值。研究生应在校内外导师的指导下确定研究方向，通过查阅文献、收集资料和调查研究后确定研究课题，对选题文献进行综述。</w:t>
      </w:r>
    </w:p>
    <w:p>
      <w:pPr>
        <w:ind w:firstLine="420" w:firstLineChars="200"/>
        <w:rPr>
          <w:color w:val="000000"/>
          <w:szCs w:val="21"/>
        </w:rPr>
      </w:pPr>
      <w:r>
        <w:rPr>
          <w:rFonts w:hint="eastAsia"/>
          <w:color w:val="000000"/>
          <w:szCs w:val="21"/>
        </w:rPr>
        <w:t>全日制工程</w:t>
      </w:r>
      <w:r>
        <w:rPr>
          <w:color w:val="000000"/>
          <w:szCs w:val="21"/>
          <w:lang w:val="en"/>
        </w:rPr>
        <w:t>类</w:t>
      </w:r>
      <w:r>
        <w:rPr>
          <w:rFonts w:hint="eastAsia"/>
          <w:color w:val="000000"/>
          <w:szCs w:val="21"/>
        </w:rPr>
        <w:t>硕士</w:t>
      </w:r>
      <w:r>
        <w:rPr>
          <w:rFonts w:hint="eastAsia"/>
          <w:szCs w:val="21"/>
        </w:rPr>
        <w:t>研究生</w:t>
      </w:r>
      <w:r>
        <w:rPr>
          <w:rFonts w:hint="eastAsia"/>
          <w:color w:val="000000"/>
          <w:szCs w:val="21"/>
        </w:rPr>
        <w:t>论文开题必须在第三学期内完成，非全日制工程</w:t>
      </w:r>
      <w:r>
        <w:rPr>
          <w:color w:val="000000"/>
          <w:szCs w:val="21"/>
          <w:lang w:val="en"/>
        </w:rPr>
        <w:t>类</w:t>
      </w:r>
      <w:r>
        <w:rPr>
          <w:rFonts w:hint="eastAsia"/>
          <w:color w:val="000000"/>
          <w:szCs w:val="21"/>
        </w:rPr>
        <w:t>硕士研究生论文开题必须在第四学期结束前完成。开题报告字数应不少于8000字，其中文献综述5000字左右；要求查阅不少于40篇与选题相关的专业文献，其中外文文献不少于总数的1/3，近五年的文献不少于总数的1/3，开题报告要求详见《南京理工大学全日制专业学位硕士研究生学位论文工作暂行规定》。</w:t>
      </w:r>
    </w:p>
    <w:p>
      <w:pPr>
        <w:ind w:firstLine="420"/>
        <w:rPr>
          <w:b/>
          <w:bCs/>
          <w:color w:val="000000"/>
          <w:szCs w:val="21"/>
        </w:rPr>
      </w:pPr>
      <w:r>
        <w:rPr>
          <w:b/>
          <w:bCs/>
          <w:color w:val="000000"/>
          <w:szCs w:val="21"/>
        </w:rPr>
        <w:t>八、科研实践能力</w:t>
      </w:r>
    </w:p>
    <w:p>
      <w:pPr>
        <w:ind w:firstLine="420" w:firstLineChars="200"/>
        <w:rPr>
          <w:color w:val="000000"/>
          <w:szCs w:val="21"/>
        </w:rPr>
      </w:pPr>
      <w:r>
        <w:rPr>
          <w:color w:val="000000"/>
          <w:szCs w:val="21"/>
        </w:rPr>
        <w:t>学位论文应体现明确的标志成果，成果形式可以是学术论文、工程设计、专利申请、软件著作权登记、项目鉴定报告、获奖证书、验收评估报告、研制实物、文学艺术作品、计算机软件、企业评价或应用证明等。</w:t>
      </w:r>
    </w:p>
    <w:p>
      <w:pPr>
        <w:ind w:firstLine="420" w:firstLineChars="200"/>
        <w:rPr>
          <w:color w:val="000000"/>
          <w:szCs w:val="21"/>
        </w:rPr>
      </w:pPr>
      <w:r>
        <w:rPr>
          <w:color w:val="000000"/>
          <w:szCs w:val="21"/>
        </w:rPr>
        <w:t>研究生在校学习</w:t>
      </w:r>
      <w:r>
        <w:rPr>
          <w:szCs w:val="21"/>
        </w:rPr>
        <w:t>期间</w:t>
      </w:r>
      <w:r>
        <w:rPr>
          <w:color w:val="000000"/>
          <w:szCs w:val="21"/>
        </w:rPr>
        <w:t>发表一定数量的与学位论文相关的学术论文等学术成果，具体要求详见《南京理工大学关于研究生发表学术论文要求的规定》。</w:t>
      </w:r>
    </w:p>
    <w:p>
      <w:pPr>
        <w:ind w:firstLine="420"/>
        <w:rPr>
          <w:b/>
          <w:color w:val="000000"/>
          <w:szCs w:val="21"/>
        </w:rPr>
      </w:pPr>
      <w:r>
        <w:rPr>
          <w:b/>
          <w:bCs/>
          <w:color w:val="000000"/>
          <w:szCs w:val="21"/>
        </w:rPr>
        <w:t>九、学位论文</w:t>
      </w:r>
    </w:p>
    <w:p>
      <w:pPr>
        <w:ind w:firstLine="420" w:firstLineChars="200"/>
        <w:rPr>
          <w:color w:val="000000"/>
          <w:szCs w:val="21"/>
        </w:rPr>
      </w:pPr>
      <w:r>
        <w:rPr>
          <w:color w:val="000000"/>
          <w:szCs w:val="21"/>
        </w:rPr>
        <w:t>学位论文工作是研究生培养工作的重要组成部分，是对研究生进行科学研究或承担专门技术工作的全面训练，是培养研究生创新能力、综合运用所学知识发现问题、分析和解决实际问题能力的重要环节。</w:t>
      </w:r>
    </w:p>
    <w:p>
      <w:pPr>
        <w:ind w:firstLine="420" w:firstLineChars="200"/>
        <w:rPr>
          <w:color w:val="000000"/>
          <w:szCs w:val="21"/>
        </w:rPr>
      </w:pPr>
      <w:r>
        <w:rPr>
          <w:color w:val="000000"/>
          <w:szCs w:val="21"/>
        </w:rPr>
        <w:t>学位论文在导师或导师组指导下由研究生独立完成。</w:t>
      </w:r>
    </w:p>
    <w:p>
      <w:pPr>
        <w:ind w:firstLine="420" w:firstLineChars="200"/>
        <w:rPr>
          <w:color w:val="000000"/>
          <w:szCs w:val="21"/>
        </w:rPr>
      </w:pPr>
      <w:r>
        <w:rPr>
          <w:color w:val="000000"/>
          <w:szCs w:val="21"/>
        </w:rPr>
        <w:t>学位论文要求详见《南京理工大学全日制硕士专业学位研究生学位论文工作暂行规定》和《南京理工大学全日制硕士专业学位论文撰写要求》。</w:t>
      </w:r>
    </w:p>
    <w:p>
      <w:pPr>
        <w:ind w:firstLine="420" w:firstLineChars="200"/>
        <w:rPr>
          <w:color w:val="000000"/>
          <w:szCs w:val="21"/>
        </w:rPr>
      </w:pPr>
      <w:r>
        <w:rPr>
          <w:color w:val="000000"/>
          <w:szCs w:val="21"/>
        </w:rPr>
        <w:t>学位论文在学习计划中占30学分。</w:t>
      </w:r>
    </w:p>
    <w:p>
      <w:pPr>
        <w:rPr>
          <w:rFonts w:eastAsia="仿宋_GB2312"/>
          <w:color w:val="000000"/>
          <w:szCs w:val="21"/>
        </w:rPr>
      </w:pPr>
    </w:p>
    <w:p>
      <w:pPr>
        <w:jc w:val="center"/>
        <w:rPr>
          <w:b/>
          <w:bCs/>
          <w:color w:val="000000"/>
          <w:szCs w:val="21"/>
        </w:rPr>
      </w:pPr>
      <w:r>
        <w:rPr>
          <w:rFonts w:eastAsia="仿宋_GB2312"/>
          <w:color w:val="000000"/>
          <w:szCs w:val="21"/>
        </w:rPr>
        <w:br w:type="page"/>
      </w:r>
      <w:r>
        <w:rPr>
          <w:rFonts w:hint="eastAsia"/>
          <w:b/>
          <w:bCs/>
          <w:color w:val="000000"/>
          <w:szCs w:val="21"/>
        </w:rPr>
        <w:t>土木水利领域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6"/>
        <w:gridCol w:w="1276"/>
        <w:gridCol w:w="3402"/>
        <w:gridCol w:w="283"/>
        <w:gridCol w:w="709"/>
        <w:gridCol w:w="127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26" w:type="dxa"/>
            <w:vAlign w:val="center"/>
          </w:tcPr>
          <w:p>
            <w:pPr>
              <w:snapToGrid w:val="0"/>
              <w:jc w:val="center"/>
            </w:pPr>
          </w:p>
        </w:tc>
        <w:tc>
          <w:tcPr>
            <w:tcW w:w="1276" w:type="dxa"/>
            <w:vAlign w:val="center"/>
          </w:tcPr>
          <w:p>
            <w:pPr>
              <w:snapToGrid w:val="0"/>
              <w:jc w:val="center"/>
              <w:rPr>
                <w:rFonts w:eastAsia="仿宋_GB2312"/>
                <w:b/>
                <w:color w:val="000000"/>
                <w:szCs w:val="21"/>
              </w:rPr>
            </w:pPr>
            <w:r>
              <w:rPr>
                <w:rFonts w:eastAsia="仿宋_GB2312"/>
                <w:b/>
                <w:color w:val="000000"/>
                <w:szCs w:val="21"/>
              </w:rPr>
              <w:t>课程</w:t>
            </w:r>
          </w:p>
          <w:p>
            <w:pPr>
              <w:snapToGrid w:val="0"/>
              <w:jc w:val="center"/>
            </w:pPr>
            <w:r>
              <w:rPr>
                <w:rFonts w:eastAsia="仿宋_GB2312"/>
                <w:b/>
                <w:color w:val="000000"/>
                <w:szCs w:val="21"/>
              </w:rPr>
              <w:t>类型</w:t>
            </w:r>
          </w:p>
        </w:tc>
        <w:tc>
          <w:tcPr>
            <w:tcW w:w="1276" w:type="dxa"/>
            <w:vAlign w:val="center"/>
          </w:tcPr>
          <w:p>
            <w:pPr>
              <w:snapToGrid w:val="0"/>
              <w:jc w:val="center"/>
              <w:rPr>
                <w:rFonts w:eastAsia="仿宋_GB2312"/>
                <w:b/>
                <w:color w:val="000000"/>
                <w:szCs w:val="21"/>
              </w:rPr>
            </w:pPr>
            <w:r>
              <w:rPr>
                <w:rFonts w:eastAsia="仿宋_GB2312"/>
                <w:b/>
                <w:color w:val="000000"/>
                <w:szCs w:val="21"/>
              </w:rPr>
              <w:t>课程编号</w:t>
            </w:r>
          </w:p>
        </w:tc>
        <w:tc>
          <w:tcPr>
            <w:tcW w:w="3402" w:type="dxa"/>
            <w:vAlign w:val="center"/>
          </w:tcPr>
          <w:p>
            <w:pPr>
              <w:snapToGrid w:val="0"/>
              <w:jc w:val="center"/>
              <w:rPr>
                <w:rFonts w:eastAsia="仿宋_GB2312"/>
                <w:b/>
                <w:color w:val="000000"/>
                <w:szCs w:val="21"/>
              </w:rPr>
            </w:pPr>
            <w:r>
              <w:rPr>
                <w:rFonts w:eastAsia="仿宋_GB2312"/>
                <w:b/>
                <w:color w:val="000000"/>
                <w:szCs w:val="21"/>
              </w:rPr>
              <w:t>课程名称</w:t>
            </w:r>
          </w:p>
        </w:tc>
        <w:tc>
          <w:tcPr>
            <w:tcW w:w="283" w:type="dxa"/>
            <w:vAlign w:val="center"/>
          </w:tcPr>
          <w:p>
            <w:pPr>
              <w:snapToGrid w:val="0"/>
              <w:jc w:val="center"/>
              <w:rPr>
                <w:rFonts w:eastAsia="仿宋_GB2312"/>
                <w:b/>
                <w:color w:val="000000"/>
                <w:szCs w:val="21"/>
              </w:rPr>
            </w:pPr>
            <w:r>
              <w:rPr>
                <w:rFonts w:eastAsia="仿宋_GB2312"/>
                <w:b/>
                <w:color w:val="000000"/>
                <w:szCs w:val="21"/>
              </w:rPr>
              <w:t>学分</w:t>
            </w:r>
          </w:p>
        </w:tc>
        <w:tc>
          <w:tcPr>
            <w:tcW w:w="709" w:type="dxa"/>
            <w:vAlign w:val="center"/>
          </w:tcPr>
          <w:p>
            <w:pPr>
              <w:snapToGrid w:val="0"/>
              <w:jc w:val="center"/>
              <w:rPr>
                <w:rFonts w:eastAsia="仿宋_GB2312"/>
                <w:b/>
                <w:color w:val="000000"/>
                <w:szCs w:val="21"/>
              </w:rPr>
            </w:pPr>
            <w:r>
              <w:rPr>
                <w:rFonts w:eastAsia="仿宋_GB2312"/>
                <w:b/>
                <w:color w:val="000000"/>
                <w:szCs w:val="21"/>
              </w:rPr>
              <w:t>开课学期</w:t>
            </w:r>
          </w:p>
        </w:tc>
        <w:tc>
          <w:tcPr>
            <w:tcW w:w="1843" w:type="dxa"/>
            <w:gridSpan w:val="2"/>
            <w:vAlign w:val="center"/>
          </w:tcPr>
          <w:p>
            <w:pPr>
              <w:snapToGrid w:val="0"/>
              <w:jc w:val="center"/>
              <w:rPr>
                <w:rFonts w:eastAsia="仿宋_GB2312"/>
                <w:b/>
                <w:color w:val="000000"/>
                <w:szCs w:val="21"/>
              </w:rPr>
            </w:pPr>
            <w:r>
              <w:rPr>
                <w:rFonts w:eastAsia="仿宋_GB2312"/>
                <w:b/>
                <w:color w:val="000000"/>
                <w:szCs w:val="21"/>
              </w:rPr>
              <w:t>备    注</w:t>
            </w:r>
          </w:p>
        </w:tc>
      </w:tr>
      <w:tr>
        <w:tblPrEx>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1276" w:type="dxa"/>
            <w:vMerge w:val="restart"/>
            <w:vAlign w:val="center"/>
          </w:tcPr>
          <w:p>
            <w:pPr>
              <w:jc w:val="center"/>
              <w:rPr>
                <w:rFonts w:eastAsia="仿宋_GB2312"/>
                <w:color w:val="000000"/>
              </w:rPr>
            </w:pPr>
            <w:r>
              <w:rPr>
                <w:rFonts w:eastAsia="仿宋_GB2312"/>
                <w:color w:val="000000"/>
              </w:rPr>
              <w:t>公  共</w:t>
            </w:r>
          </w:p>
          <w:p>
            <w:pPr>
              <w:jc w:val="center"/>
              <w:rPr>
                <w:rFonts w:eastAsia="仿宋_GB2312"/>
                <w:color w:val="000000"/>
                <w:szCs w:val="21"/>
              </w:rPr>
            </w:pPr>
            <w:r>
              <w:rPr>
                <w:rFonts w:eastAsia="仿宋_GB2312"/>
                <w:color w:val="000000"/>
              </w:rPr>
              <w:t>基础课</w:t>
            </w:r>
          </w:p>
        </w:tc>
        <w:tc>
          <w:tcPr>
            <w:tcW w:w="1276" w:type="dxa"/>
            <w:vAlign w:val="center"/>
          </w:tcPr>
          <w:p>
            <w:pPr>
              <w:jc w:val="center"/>
              <w:rPr>
                <w:rFonts w:eastAsia="仿宋_GB2312"/>
                <w:color w:val="000000"/>
                <w:szCs w:val="21"/>
              </w:rPr>
            </w:pPr>
            <w:r>
              <w:rPr>
                <w:rFonts w:hint="eastAsia" w:eastAsia="仿宋_GB2312"/>
                <w:color w:val="000000"/>
                <w:szCs w:val="21"/>
              </w:rPr>
              <w:t>S123A003</w:t>
            </w:r>
          </w:p>
        </w:tc>
        <w:tc>
          <w:tcPr>
            <w:tcW w:w="3402"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283"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必修</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S123A004</w:t>
            </w:r>
          </w:p>
        </w:tc>
        <w:tc>
          <w:tcPr>
            <w:tcW w:w="3402"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283" w:type="dxa"/>
            <w:vAlign w:val="center"/>
          </w:tcPr>
          <w:p>
            <w:pPr>
              <w:jc w:val="center"/>
              <w:rPr>
                <w:rFonts w:eastAsia="仿宋_GB2312"/>
                <w:color w:val="000000"/>
                <w:szCs w:val="21"/>
              </w:rPr>
            </w:pPr>
            <w:r>
              <w:rPr>
                <w:rFonts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S123C026</w:t>
            </w:r>
          </w:p>
        </w:tc>
        <w:tc>
          <w:tcPr>
            <w:tcW w:w="3402" w:type="dxa"/>
            <w:vAlign w:val="center"/>
          </w:tcPr>
          <w:p>
            <w:pPr>
              <w:jc w:val="left"/>
              <w:rPr>
                <w:rFonts w:eastAsia="仿宋_GB2312"/>
                <w:color w:val="000000"/>
                <w:szCs w:val="21"/>
              </w:rPr>
            </w:pPr>
            <w:r>
              <w:rPr>
                <w:rFonts w:hint="eastAsia" w:eastAsia="仿宋_GB2312"/>
                <w:color w:val="000000"/>
                <w:szCs w:val="21"/>
              </w:rPr>
              <w:t>工程伦理</w:t>
            </w:r>
          </w:p>
        </w:tc>
        <w:tc>
          <w:tcPr>
            <w:tcW w:w="283"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S114A006</w:t>
            </w:r>
          </w:p>
        </w:tc>
        <w:tc>
          <w:tcPr>
            <w:tcW w:w="3402" w:type="dxa"/>
            <w:vAlign w:val="center"/>
          </w:tcPr>
          <w:p>
            <w:pPr>
              <w:jc w:val="left"/>
              <w:rPr>
                <w:rFonts w:eastAsia="仿宋_GB2312"/>
                <w:color w:val="000000"/>
                <w:szCs w:val="21"/>
              </w:rPr>
            </w:pPr>
            <w:r>
              <w:rPr>
                <w:rFonts w:eastAsia="仿宋_GB2312"/>
                <w:color w:val="000000"/>
                <w:szCs w:val="21"/>
              </w:rPr>
              <w:t>硕士英语（必修）</w:t>
            </w:r>
          </w:p>
        </w:tc>
        <w:tc>
          <w:tcPr>
            <w:tcW w:w="283"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color w:val="000000"/>
                <w:sz w:val="18"/>
                <w:szCs w:val="18"/>
              </w:rPr>
            </w:pPr>
            <w:r>
              <w:rPr>
                <w:rFonts w:hint="eastAsia" w:eastAsia="仿宋_GB2312"/>
                <w:color w:val="000000"/>
                <w:sz w:val="18"/>
                <w:szCs w:val="18"/>
              </w:rPr>
              <w:t>S114A018/19</w:t>
            </w:r>
          </w:p>
        </w:tc>
        <w:tc>
          <w:tcPr>
            <w:tcW w:w="3402" w:type="dxa"/>
            <w:vAlign w:val="center"/>
          </w:tcPr>
          <w:p>
            <w:pPr>
              <w:jc w:val="left"/>
              <w:rPr>
                <w:rFonts w:eastAsia="仿宋_GB2312"/>
                <w:color w:val="000000"/>
                <w:szCs w:val="21"/>
              </w:rPr>
            </w:pPr>
            <w:r>
              <w:rPr>
                <w:rFonts w:eastAsia="仿宋_GB2312"/>
                <w:color w:val="000000"/>
                <w:szCs w:val="21"/>
              </w:rPr>
              <w:t>硕士外语（俄、日）</w:t>
            </w:r>
          </w:p>
        </w:tc>
        <w:tc>
          <w:tcPr>
            <w:tcW w:w="283"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S104C057</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283"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vMerge w:val="restart"/>
            <w:vAlign w:val="center"/>
          </w:tcPr>
          <w:p>
            <w:pPr>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color w:val="000000"/>
                <w:szCs w:val="21"/>
              </w:rPr>
            </w:pPr>
            <w:r>
              <w:rPr>
                <w:rFonts w:hint="eastAsia" w:eastAsia="仿宋_GB2312"/>
                <w:color w:val="000000"/>
                <w:szCs w:val="21"/>
              </w:rPr>
              <w:t>S106C028</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283"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restart"/>
            <w:vAlign w:val="center"/>
          </w:tcPr>
          <w:p>
            <w:pPr>
              <w:jc w:val="center"/>
              <w:rPr>
                <w:rFonts w:eastAsia="仿宋_GB2312"/>
                <w:color w:val="000000"/>
                <w:szCs w:val="21"/>
              </w:rPr>
            </w:pPr>
            <w:r>
              <w:rPr>
                <w:rFonts w:eastAsia="仿宋_GB2312"/>
                <w:color w:val="000000"/>
                <w:szCs w:val="21"/>
              </w:rPr>
              <w:t>基  础</w:t>
            </w:r>
          </w:p>
          <w:p>
            <w:pPr>
              <w:jc w:val="center"/>
              <w:rPr>
                <w:rFonts w:eastAsia="仿宋_GB2312"/>
                <w:color w:val="000000"/>
                <w:szCs w:val="21"/>
              </w:rPr>
            </w:pPr>
            <w:r>
              <w:rPr>
                <w:rFonts w:eastAsia="仿宋_GB2312"/>
                <w:color w:val="000000"/>
                <w:szCs w:val="21"/>
              </w:rPr>
              <w:t>理论课</w:t>
            </w:r>
          </w:p>
        </w:tc>
        <w:tc>
          <w:tcPr>
            <w:tcW w:w="1276" w:type="dxa"/>
            <w:vAlign w:val="center"/>
          </w:tcPr>
          <w:p>
            <w:pPr>
              <w:widowControl/>
              <w:spacing w:line="280" w:lineRule="exact"/>
              <w:jc w:val="center"/>
              <w:rPr>
                <w:rFonts w:eastAsia="仿宋_GB2312"/>
                <w:kern w:val="0"/>
                <w:szCs w:val="21"/>
              </w:rPr>
            </w:pPr>
            <w:r>
              <w:rPr>
                <w:rFonts w:eastAsia="仿宋_GB2312"/>
                <w:kern w:val="0"/>
                <w:szCs w:val="21"/>
              </w:rPr>
              <w:t>S113A018</w:t>
            </w:r>
          </w:p>
        </w:tc>
        <w:tc>
          <w:tcPr>
            <w:tcW w:w="3402" w:type="dxa"/>
            <w:vAlign w:val="center"/>
          </w:tcPr>
          <w:p>
            <w:pPr>
              <w:widowControl/>
              <w:ind w:right="105" w:rightChars="50"/>
              <w:rPr>
                <w:rFonts w:eastAsia="仿宋_GB2312"/>
                <w:kern w:val="0"/>
                <w:szCs w:val="21"/>
              </w:rPr>
            </w:pPr>
            <w:r>
              <w:rPr>
                <w:rFonts w:hint="eastAsia" w:eastAsia="仿宋_GB2312"/>
                <w:kern w:val="0"/>
                <w:szCs w:val="21"/>
              </w:rPr>
              <w:t>高等工程数学</w:t>
            </w:r>
            <w:r>
              <w:rPr>
                <w:rFonts w:eastAsia="仿宋_GB2312"/>
                <w:kern w:val="0"/>
                <w:szCs w:val="21"/>
              </w:rPr>
              <w:t>I</w:t>
            </w:r>
          </w:p>
        </w:tc>
        <w:tc>
          <w:tcPr>
            <w:tcW w:w="283" w:type="dxa"/>
            <w:vAlign w:val="center"/>
          </w:tcPr>
          <w:p>
            <w:pPr>
              <w:widowControl/>
              <w:spacing w:line="280" w:lineRule="exact"/>
              <w:jc w:val="center"/>
              <w:rPr>
                <w:rFonts w:eastAsia="仿宋_GB2312"/>
                <w:kern w:val="0"/>
                <w:szCs w:val="21"/>
              </w:rPr>
            </w:pPr>
            <w:r>
              <w:rPr>
                <w:rFonts w:eastAsia="仿宋_GB2312"/>
                <w:kern w:val="0"/>
                <w:szCs w:val="21"/>
              </w:rPr>
              <w:t>3</w:t>
            </w:r>
          </w:p>
        </w:tc>
        <w:tc>
          <w:tcPr>
            <w:tcW w:w="709" w:type="dxa"/>
            <w:vAlign w:val="center"/>
          </w:tcPr>
          <w:p>
            <w:pPr>
              <w:jc w:val="center"/>
              <w:rPr>
                <w:rFonts w:eastAsia="仿宋_GB2312"/>
                <w:kern w:val="0"/>
                <w:szCs w:val="21"/>
              </w:rPr>
            </w:pPr>
            <w:r>
              <w:rPr>
                <w:rFonts w:hint="eastAsia" w:eastAsia="仿宋_GB2312"/>
                <w:kern w:val="0"/>
                <w:szCs w:val="21"/>
              </w:rPr>
              <w:t>秋</w:t>
            </w:r>
          </w:p>
        </w:tc>
        <w:tc>
          <w:tcPr>
            <w:tcW w:w="1276" w:type="dxa"/>
            <w:vAlign w:val="center"/>
          </w:tcPr>
          <w:p>
            <w:pPr>
              <w:jc w:val="center"/>
              <w:rPr>
                <w:rFonts w:eastAsia="仿宋_GB2312"/>
                <w:color w:val="000000"/>
                <w:szCs w:val="21"/>
              </w:rPr>
            </w:pPr>
            <w:r>
              <w:rPr>
                <w:rFonts w:hint="eastAsia" w:eastAsia="仿宋_GB2312"/>
                <w:color w:val="000000"/>
                <w:szCs w:val="21"/>
              </w:rPr>
              <w:t>必修</w:t>
            </w: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widowControl/>
              <w:spacing w:line="280" w:lineRule="exact"/>
              <w:jc w:val="center"/>
              <w:rPr>
                <w:rFonts w:eastAsia="仿宋_GB2312"/>
                <w:kern w:val="0"/>
                <w:szCs w:val="21"/>
              </w:rPr>
            </w:pPr>
            <w:r>
              <w:rPr>
                <w:rFonts w:eastAsia="仿宋_GB2312"/>
                <w:kern w:val="0"/>
                <w:szCs w:val="21"/>
              </w:rPr>
              <w:t>S113A020</w:t>
            </w:r>
          </w:p>
        </w:tc>
        <w:tc>
          <w:tcPr>
            <w:tcW w:w="3402" w:type="dxa"/>
            <w:vAlign w:val="center"/>
          </w:tcPr>
          <w:p>
            <w:pPr>
              <w:widowControl/>
              <w:ind w:right="105" w:rightChars="50"/>
              <w:rPr>
                <w:rFonts w:eastAsia="仿宋_GB2312"/>
                <w:kern w:val="0"/>
                <w:szCs w:val="21"/>
              </w:rPr>
            </w:pPr>
            <w:r>
              <w:rPr>
                <w:rFonts w:hint="eastAsia" w:eastAsia="仿宋_GB2312"/>
                <w:kern w:val="0"/>
                <w:szCs w:val="21"/>
              </w:rPr>
              <w:t>高等工程数学</w:t>
            </w:r>
            <w:r>
              <w:rPr>
                <w:rFonts w:eastAsia="仿宋_GB2312"/>
                <w:kern w:val="0"/>
                <w:szCs w:val="21"/>
              </w:rPr>
              <w:t>III</w:t>
            </w:r>
          </w:p>
        </w:tc>
        <w:tc>
          <w:tcPr>
            <w:tcW w:w="283" w:type="dxa"/>
            <w:vAlign w:val="center"/>
          </w:tcPr>
          <w:p>
            <w:pPr>
              <w:widowControl/>
              <w:spacing w:line="240" w:lineRule="exact"/>
              <w:jc w:val="center"/>
              <w:rPr>
                <w:rFonts w:eastAsia="仿宋_GB2312"/>
                <w:kern w:val="0"/>
                <w:szCs w:val="21"/>
              </w:rPr>
            </w:pPr>
            <w:r>
              <w:rPr>
                <w:rFonts w:eastAsia="仿宋_GB2312"/>
                <w:kern w:val="0"/>
                <w:szCs w:val="21"/>
              </w:rPr>
              <w:t>2</w:t>
            </w:r>
          </w:p>
        </w:tc>
        <w:tc>
          <w:tcPr>
            <w:tcW w:w="709" w:type="dxa"/>
            <w:vAlign w:val="center"/>
          </w:tcPr>
          <w:p>
            <w:pPr>
              <w:widowControl/>
              <w:spacing w:line="240" w:lineRule="exact"/>
              <w:jc w:val="center"/>
              <w:rPr>
                <w:rFonts w:eastAsia="仿宋_GB2312"/>
                <w:kern w:val="0"/>
                <w:szCs w:val="21"/>
              </w:rPr>
            </w:pPr>
            <w:r>
              <w:rPr>
                <w:rFonts w:hint="eastAsia" w:eastAsia="仿宋_GB2312"/>
                <w:kern w:val="0"/>
                <w:szCs w:val="21"/>
              </w:rPr>
              <w:t>春</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pPr>
            <w:r>
              <w:rPr>
                <w:rFonts w:hint="eastAsia" w:eastAsia="仿宋_GB2312"/>
                <w:color w:val="000000"/>
                <w:szCs w:val="21"/>
              </w:rPr>
              <w:t>1</w:t>
            </w: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S113A005</w:t>
            </w:r>
          </w:p>
        </w:tc>
        <w:tc>
          <w:tcPr>
            <w:tcW w:w="3402" w:type="dxa"/>
            <w:vAlign w:val="center"/>
          </w:tcPr>
          <w:p>
            <w:pPr>
              <w:rPr>
                <w:rFonts w:eastAsia="仿宋_GB2312"/>
                <w:szCs w:val="21"/>
              </w:rPr>
            </w:pPr>
            <w:r>
              <w:rPr>
                <w:rFonts w:hint="eastAsia" w:eastAsia="仿宋_GB2312"/>
                <w:szCs w:val="21"/>
              </w:rPr>
              <w:t>高等数值分析</w:t>
            </w:r>
          </w:p>
        </w:tc>
        <w:tc>
          <w:tcPr>
            <w:tcW w:w="283"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hint="eastAsia"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S113B027</w:t>
            </w:r>
          </w:p>
        </w:tc>
        <w:tc>
          <w:tcPr>
            <w:tcW w:w="3402" w:type="dxa"/>
            <w:vAlign w:val="center"/>
          </w:tcPr>
          <w:p>
            <w:pPr>
              <w:rPr>
                <w:rFonts w:eastAsia="仿宋_GB2312"/>
                <w:szCs w:val="21"/>
              </w:rPr>
            </w:pPr>
            <w:r>
              <w:rPr>
                <w:rFonts w:hint="eastAsia" w:eastAsia="仿宋_GB2312"/>
                <w:szCs w:val="21"/>
              </w:rPr>
              <w:t>弹性力学</w:t>
            </w:r>
          </w:p>
        </w:tc>
        <w:tc>
          <w:tcPr>
            <w:tcW w:w="283"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restart"/>
            <w:vAlign w:val="center"/>
          </w:tcPr>
          <w:p>
            <w:pPr>
              <w:pStyle w:val="10"/>
              <w:jc w:val="center"/>
              <w:rPr>
                <w:rFonts w:eastAsia="仿宋_GB2312"/>
                <w:color w:val="000000"/>
                <w:szCs w:val="21"/>
              </w:rPr>
            </w:pPr>
            <w:r>
              <w:rPr>
                <w:rFonts w:eastAsia="仿宋_GB2312"/>
                <w:color w:val="000000"/>
                <w:szCs w:val="21"/>
              </w:rPr>
              <w:t>工  程</w:t>
            </w:r>
          </w:p>
          <w:p>
            <w:pPr>
              <w:pStyle w:val="10"/>
              <w:jc w:val="center"/>
              <w:rPr>
                <w:rFonts w:eastAsia="仿宋_GB2312"/>
                <w:color w:val="000000"/>
                <w:szCs w:val="21"/>
              </w:rPr>
            </w:pPr>
            <w:r>
              <w:rPr>
                <w:rFonts w:eastAsia="仿宋_GB2312"/>
                <w:color w:val="000000"/>
                <w:szCs w:val="21"/>
              </w:rPr>
              <w:t>技  术</w:t>
            </w:r>
          </w:p>
          <w:p>
            <w:pPr>
              <w:pStyle w:val="10"/>
              <w:jc w:val="center"/>
            </w:pPr>
            <w:r>
              <w:rPr>
                <w:rFonts w:eastAsia="仿宋_GB2312"/>
                <w:color w:val="000000"/>
                <w:szCs w:val="21"/>
              </w:rPr>
              <w:t>基础课</w:t>
            </w:r>
          </w:p>
        </w:tc>
        <w:tc>
          <w:tcPr>
            <w:tcW w:w="1276" w:type="dxa"/>
            <w:vAlign w:val="center"/>
          </w:tcPr>
          <w:p>
            <w:pPr>
              <w:jc w:val="center"/>
              <w:rPr>
                <w:rFonts w:eastAsia="仿宋_GB2312"/>
                <w:szCs w:val="21"/>
              </w:rPr>
            </w:pPr>
            <w:r>
              <w:rPr>
                <w:rFonts w:eastAsia="仿宋_GB2312"/>
                <w:szCs w:val="21"/>
              </w:rPr>
              <w:t>S113B022</w:t>
            </w:r>
          </w:p>
        </w:tc>
        <w:tc>
          <w:tcPr>
            <w:tcW w:w="3402" w:type="dxa"/>
            <w:vAlign w:val="center"/>
          </w:tcPr>
          <w:p>
            <w:pPr>
              <w:rPr>
                <w:rFonts w:eastAsia="仿宋_GB2312"/>
                <w:szCs w:val="21"/>
              </w:rPr>
            </w:pPr>
            <w:r>
              <w:rPr>
                <w:rFonts w:eastAsia="仿宋_GB2312"/>
                <w:szCs w:val="21"/>
              </w:rPr>
              <w:t>Dynamics of Structures</w:t>
            </w:r>
          </w:p>
        </w:tc>
        <w:tc>
          <w:tcPr>
            <w:tcW w:w="283"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eastAsia="仿宋_GB2312"/>
                <w:szCs w:val="21"/>
              </w:rPr>
              <w:t>春</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pStyle w:val="10"/>
              <w:jc w:val="center"/>
            </w:pPr>
          </w:p>
        </w:tc>
        <w:tc>
          <w:tcPr>
            <w:tcW w:w="1276" w:type="dxa"/>
            <w:vAlign w:val="center"/>
          </w:tcPr>
          <w:p>
            <w:pPr>
              <w:jc w:val="center"/>
              <w:rPr>
                <w:rFonts w:eastAsia="仿宋_GB2312"/>
                <w:szCs w:val="21"/>
              </w:rPr>
            </w:pPr>
            <w:r>
              <w:rPr>
                <w:rFonts w:eastAsia="仿宋_GB2312"/>
                <w:szCs w:val="21"/>
              </w:rPr>
              <w:t>S113B015</w:t>
            </w:r>
          </w:p>
        </w:tc>
        <w:tc>
          <w:tcPr>
            <w:tcW w:w="3402" w:type="dxa"/>
            <w:vAlign w:val="center"/>
          </w:tcPr>
          <w:p>
            <w:pPr>
              <w:rPr>
                <w:rFonts w:eastAsia="仿宋_GB2312"/>
                <w:szCs w:val="21"/>
              </w:rPr>
            </w:pPr>
            <w:r>
              <w:rPr>
                <w:rFonts w:eastAsia="仿宋_GB2312"/>
                <w:szCs w:val="21"/>
              </w:rPr>
              <w:t>高等土力学</w:t>
            </w:r>
          </w:p>
        </w:tc>
        <w:tc>
          <w:tcPr>
            <w:tcW w:w="283"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pStyle w:val="10"/>
              <w:jc w:val="center"/>
            </w:pPr>
          </w:p>
        </w:tc>
        <w:tc>
          <w:tcPr>
            <w:tcW w:w="1276" w:type="dxa"/>
            <w:vAlign w:val="center"/>
          </w:tcPr>
          <w:p>
            <w:pPr>
              <w:jc w:val="center"/>
              <w:rPr>
                <w:rFonts w:eastAsia="仿宋_GB2312"/>
                <w:szCs w:val="21"/>
              </w:rPr>
            </w:pPr>
            <w:r>
              <w:rPr>
                <w:rFonts w:eastAsia="仿宋_GB2312"/>
                <w:szCs w:val="21"/>
              </w:rPr>
              <w:t>S113B006</w:t>
            </w:r>
          </w:p>
        </w:tc>
        <w:tc>
          <w:tcPr>
            <w:tcW w:w="3402" w:type="dxa"/>
            <w:vAlign w:val="center"/>
          </w:tcPr>
          <w:p>
            <w:pPr>
              <w:rPr>
                <w:rFonts w:eastAsia="仿宋_GB2312"/>
                <w:szCs w:val="21"/>
              </w:rPr>
            </w:pPr>
            <w:r>
              <w:rPr>
                <w:rFonts w:eastAsia="仿宋_GB2312"/>
                <w:szCs w:val="21"/>
              </w:rPr>
              <w:t>高等混凝土结构理论</w:t>
            </w:r>
          </w:p>
        </w:tc>
        <w:tc>
          <w:tcPr>
            <w:tcW w:w="283"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pStyle w:val="10"/>
              <w:jc w:val="center"/>
            </w:pPr>
          </w:p>
        </w:tc>
        <w:tc>
          <w:tcPr>
            <w:tcW w:w="1276" w:type="dxa"/>
            <w:vAlign w:val="center"/>
          </w:tcPr>
          <w:p>
            <w:pPr>
              <w:jc w:val="center"/>
              <w:rPr>
                <w:rFonts w:eastAsia="仿宋_GB2312"/>
                <w:szCs w:val="21"/>
              </w:rPr>
            </w:pPr>
            <w:r>
              <w:rPr>
                <w:rFonts w:eastAsia="仿宋_GB2312"/>
                <w:szCs w:val="21"/>
              </w:rPr>
              <w:t>S113C042</w:t>
            </w:r>
          </w:p>
        </w:tc>
        <w:tc>
          <w:tcPr>
            <w:tcW w:w="3402" w:type="dxa"/>
            <w:vAlign w:val="center"/>
          </w:tcPr>
          <w:p>
            <w:pPr>
              <w:rPr>
                <w:rFonts w:eastAsia="仿宋_GB2312"/>
                <w:szCs w:val="21"/>
              </w:rPr>
            </w:pPr>
            <w:r>
              <w:rPr>
                <w:rFonts w:eastAsia="仿宋_GB2312"/>
                <w:szCs w:val="21"/>
              </w:rPr>
              <w:t>高等钢结构理论</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pStyle w:val="10"/>
              <w:jc w:val="center"/>
            </w:pPr>
          </w:p>
        </w:tc>
        <w:tc>
          <w:tcPr>
            <w:tcW w:w="1276" w:type="dxa"/>
            <w:vAlign w:val="center"/>
          </w:tcPr>
          <w:p>
            <w:pPr>
              <w:jc w:val="center"/>
              <w:rPr>
                <w:rFonts w:eastAsia="仿宋_GB2312"/>
                <w:szCs w:val="21"/>
              </w:rPr>
            </w:pPr>
            <w:r>
              <w:rPr>
                <w:rFonts w:eastAsia="仿宋_GB2312"/>
                <w:szCs w:val="21"/>
              </w:rPr>
              <w:t>S113B010</w:t>
            </w:r>
          </w:p>
        </w:tc>
        <w:tc>
          <w:tcPr>
            <w:tcW w:w="3402" w:type="dxa"/>
            <w:vAlign w:val="center"/>
          </w:tcPr>
          <w:p>
            <w:pPr>
              <w:rPr>
                <w:rFonts w:eastAsia="仿宋_GB2312"/>
                <w:szCs w:val="21"/>
              </w:rPr>
            </w:pPr>
            <w:r>
              <w:rPr>
                <w:rFonts w:eastAsia="仿宋_GB2312"/>
                <w:szCs w:val="21"/>
              </w:rPr>
              <w:t>高等抗震理论</w:t>
            </w:r>
          </w:p>
        </w:tc>
        <w:tc>
          <w:tcPr>
            <w:tcW w:w="283"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pStyle w:val="10"/>
              <w:jc w:val="center"/>
            </w:pPr>
          </w:p>
        </w:tc>
        <w:tc>
          <w:tcPr>
            <w:tcW w:w="1276" w:type="dxa"/>
            <w:vAlign w:val="center"/>
          </w:tcPr>
          <w:p>
            <w:pPr>
              <w:jc w:val="center"/>
              <w:rPr>
                <w:rFonts w:eastAsia="仿宋_GB2312"/>
                <w:szCs w:val="21"/>
              </w:rPr>
            </w:pPr>
            <w:r>
              <w:rPr>
                <w:rFonts w:eastAsia="仿宋_GB2312"/>
                <w:szCs w:val="21"/>
              </w:rPr>
              <w:t>S113B018</w:t>
            </w:r>
          </w:p>
        </w:tc>
        <w:tc>
          <w:tcPr>
            <w:tcW w:w="3402" w:type="dxa"/>
            <w:vAlign w:val="center"/>
          </w:tcPr>
          <w:p>
            <w:pPr>
              <w:rPr>
                <w:rFonts w:eastAsia="仿宋_GB2312"/>
                <w:szCs w:val="21"/>
              </w:rPr>
            </w:pPr>
            <w:r>
              <w:rPr>
                <w:rFonts w:eastAsia="仿宋_GB2312"/>
                <w:szCs w:val="21"/>
              </w:rPr>
              <w:t>土木工程有限元计算方法</w:t>
            </w:r>
          </w:p>
        </w:tc>
        <w:tc>
          <w:tcPr>
            <w:tcW w:w="283"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pStyle w:val="10"/>
              <w:jc w:val="center"/>
            </w:pPr>
          </w:p>
        </w:tc>
        <w:tc>
          <w:tcPr>
            <w:tcW w:w="1276" w:type="dxa"/>
            <w:vAlign w:val="center"/>
          </w:tcPr>
          <w:p>
            <w:pPr>
              <w:jc w:val="center"/>
              <w:rPr>
                <w:rFonts w:eastAsia="仿宋_GB2312"/>
                <w:szCs w:val="21"/>
              </w:rPr>
            </w:pPr>
            <w:r>
              <w:rPr>
                <w:rFonts w:eastAsia="仿宋_GB2312"/>
                <w:szCs w:val="21"/>
              </w:rPr>
              <w:t>S113B003</w:t>
            </w:r>
          </w:p>
        </w:tc>
        <w:tc>
          <w:tcPr>
            <w:tcW w:w="3402" w:type="dxa"/>
            <w:vAlign w:val="center"/>
          </w:tcPr>
          <w:p>
            <w:pPr>
              <w:rPr>
                <w:rFonts w:eastAsia="仿宋_GB2312"/>
                <w:szCs w:val="21"/>
              </w:rPr>
            </w:pPr>
            <w:r>
              <w:rPr>
                <w:rFonts w:eastAsia="仿宋_GB2312"/>
                <w:szCs w:val="21"/>
              </w:rPr>
              <w:t>Analysis of Bridge</w:t>
            </w:r>
          </w:p>
        </w:tc>
        <w:tc>
          <w:tcPr>
            <w:tcW w:w="283" w:type="dxa"/>
            <w:vAlign w:val="center"/>
          </w:tcPr>
          <w:p>
            <w:pPr>
              <w:jc w:val="center"/>
              <w:rPr>
                <w:rFonts w:eastAsia="仿宋_GB2312"/>
                <w:szCs w:val="21"/>
              </w:rPr>
            </w:pPr>
            <w:r>
              <w:rPr>
                <w:rFonts w:eastAsia="仿宋_GB2312"/>
                <w:szCs w:val="21"/>
              </w:rPr>
              <w:t>3</w:t>
            </w:r>
          </w:p>
        </w:tc>
        <w:tc>
          <w:tcPr>
            <w:tcW w:w="709"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pStyle w:val="10"/>
              <w:jc w:val="center"/>
            </w:pPr>
          </w:p>
        </w:tc>
        <w:tc>
          <w:tcPr>
            <w:tcW w:w="1276" w:type="dxa"/>
            <w:vAlign w:val="center"/>
          </w:tcPr>
          <w:p>
            <w:pPr>
              <w:jc w:val="center"/>
              <w:rPr>
                <w:sz w:val="24"/>
              </w:rPr>
            </w:pPr>
            <w:r>
              <w:t>S113C031</w:t>
            </w:r>
          </w:p>
        </w:tc>
        <w:tc>
          <w:tcPr>
            <w:tcW w:w="3402" w:type="dxa"/>
            <w:vAlign w:val="center"/>
          </w:tcPr>
          <w:p>
            <w:pPr>
              <w:adjustRightInd w:val="0"/>
              <w:snapToGrid w:val="0"/>
              <w:jc w:val="left"/>
              <w:rPr>
                <w:rFonts w:eastAsia="仿宋_GB2312"/>
                <w:strike/>
                <w:szCs w:val="21"/>
              </w:rPr>
            </w:pPr>
            <w:r>
              <w:rPr>
                <w:rFonts w:eastAsia="仿宋_GB2312"/>
                <w:szCs w:val="21"/>
              </w:rPr>
              <w:t>地下结构理论及应用</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pStyle w:val="10"/>
              <w:jc w:val="center"/>
            </w:pPr>
          </w:p>
        </w:tc>
        <w:tc>
          <w:tcPr>
            <w:tcW w:w="1276" w:type="dxa"/>
            <w:vAlign w:val="center"/>
          </w:tcPr>
          <w:p>
            <w:pPr>
              <w:jc w:val="center"/>
              <w:rPr>
                <w:rFonts w:eastAsia="仿宋_GB2312"/>
                <w:szCs w:val="21"/>
              </w:rPr>
            </w:pPr>
            <w:r>
              <w:rPr>
                <w:rFonts w:eastAsia="仿宋_GB2312"/>
                <w:szCs w:val="21"/>
              </w:rPr>
              <w:t>S113C051</w:t>
            </w:r>
          </w:p>
        </w:tc>
        <w:tc>
          <w:tcPr>
            <w:tcW w:w="3402" w:type="dxa"/>
            <w:vAlign w:val="center"/>
          </w:tcPr>
          <w:p>
            <w:pPr>
              <w:rPr>
                <w:rFonts w:eastAsia="仿宋_GB2312"/>
                <w:szCs w:val="21"/>
              </w:rPr>
            </w:pPr>
            <w:r>
              <w:rPr>
                <w:rFonts w:eastAsia="仿宋_GB2312"/>
                <w:szCs w:val="21"/>
              </w:rPr>
              <w:t>工程结构减振与振动控制</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textDirection w:val="tbRlV"/>
            <w:vAlign w:val="center"/>
          </w:tcPr>
          <w:p>
            <w:pPr>
              <w:ind w:left="113" w:right="113"/>
              <w:jc w:val="center"/>
              <w:rPr>
                <w:rFonts w:eastAsia="仿宋_GB2312"/>
                <w:color w:val="000000"/>
                <w:szCs w:val="21"/>
              </w:rPr>
            </w:pPr>
          </w:p>
        </w:tc>
        <w:tc>
          <w:tcPr>
            <w:tcW w:w="1276" w:type="dxa"/>
            <w:vMerge w:val="restart"/>
            <w:vAlign w:val="center"/>
          </w:tcPr>
          <w:p>
            <w:pPr>
              <w:snapToGrid w:val="0"/>
              <w:jc w:val="center"/>
              <w:rPr>
                <w:rFonts w:eastAsia="仿宋_GB2312"/>
                <w:color w:val="000000"/>
                <w:szCs w:val="21"/>
              </w:rPr>
            </w:pPr>
            <w:r>
              <w:rPr>
                <w:rFonts w:eastAsia="仿宋_GB2312"/>
                <w:color w:val="000000"/>
                <w:szCs w:val="21"/>
              </w:rPr>
              <w:t>工程技术</w:t>
            </w:r>
          </w:p>
          <w:p>
            <w:pPr>
              <w:snapToGrid w:val="0"/>
              <w:jc w:val="center"/>
              <w:rPr>
                <w:rFonts w:eastAsia="仿宋_GB2312"/>
                <w:color w:val="000000"/>
                <w:szCs w:val="21"/>
              </w:rPr>
            </w:pPr>
            <w:r>
              <w:rPr>
                <w:rFonts w:eastAsia="仿宋_GB2312"/>
                <w:color w:val="000000"/>
                <w:szCs w:val="21"/>
              </w:rPr>
              <w:t>实践课</w:t>
            </w:r>
          </w:p>
        </w:tc>
        <w:tc>
          <w:tcPr>
            <w:tcW w:w="1276" w:type="dxa"/>
            <w:vAlign w:val="center"/>
          </w:tcPr>
          <w:p>
            <w:pPr>
              <w:jc w:val="center"/>
              <w:rPr>
                <w:rFonts w:eastAsia="仿宋_GB2312"/>
                <w:szCs w:val="21"/>
              </w:rPr>
            </w:pPr>
            <w:r>
              <w:rPr>
                <w:rFonts w:eastAsia="仿宋_GB2312"/>
                <w:szCs w:val="21"/>
              </w:rPr>
              <w:t>S113S001</w:t>
            </w:r>
          </w:p>
        </w:tc>
        <w:tc>
          <w:tcPr>
            <w:tcW w:w="3402" w:type="dxa"/>
            <w:vAlign w:val="center"/>
          </w:tcPr>
          <w:p>
            <w:pPr>
              <w:rPr>
                <w:rFonts w:eastAsia="仿宋_GB2312"/>
                <w:szCs w:val="21"/>
              </w:rPr>
            </w:pPr>
            <w:r>
              <w:rPr>
                <w:rFonts w:eastAsia="仿宋_GB2312"/>
                <w:szCs w:val="21"/>
              </w:rPr>
              <w:t>现代土木工程测试实验</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秋</w:t>
            </w:r>
          </w:p>
        </w:tc>
        <w:tc>
          <w:tcPr>
            <w:tcW w:w="1276"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textDirection w:val="tbRlV"/>
            <w:vAlign w:val="center"/>
          </w:tcPr>
          <w:p>
            <w:pPr>
              <w:ind w:left="113" w:right="113"/>
              <w:jc w:val="center"/>
              <w:rPr>
                <w:rFonts w:eastAsia="仿宋_GB2312"/>
                <w:color w:val="000000"/>
                <w:szCs w:val="21"/>
              </w:rPr>
            </w:pPr>
          </w:p>
        </w:tc>
        <w:tc>
          <w:tcPr>
            <w:tcW w:w="1276" w:type="dxa"/>
            <w:vMerge w:val="continue"/>
            <w:vAlign w:val="center"/>
          </w:tcPr>
          <w:p>
            <w:pPr>
              <w:jc w:val="center"/>
              <w:rPr>
                <w:rFonts w:eastAsia="仿宋_GB2312"/>
                <w:color w:val="000000"/>
                <w:szCs w:val="21"/>
              </w:rPr>
            </w:pPr>
          </w:p>
        </w:tc>
        <w:tc>
          <w:tcPr>
            <w:tcW w:w="1276" w:type="dxa"/>
            <w:vAlign w:val="center"/>
          </w:tcPr>
          <w:p>
            <w:pPr>
              <w:jc w:val="center"/>
              <w:rPr>
                <w:rFonts w:eastAsia="仿宋_GB2312"/>
                <w:szCs w:val="21"/>
              </w:rPr>
            </w:pPr>
            <w:r>
              <w:rPr>
                <w:rFonts w:eastAsia="仿宋_GB2312"/>
                <w:szCs w:val="21"/>
              </w:rPr>
              <w:t>S113S002</w:t>
            </w:r>
          </w:p>
        </w:tc>
        <w:tc>
          <w:tcPr>
            <w:tcW w:w="3402" w:type="dxa"/>
            <w:vAlign w:val="center"/>
          </w:tcPr>
          <w:p>
            <w:pPr>
              <w:rPr>
                <w:rFonts w:eastAsia="仿宋_GB2312"/>
                <w:szCs w:val="21"/>
              </w:rPr>
            </w:pPr>
            <w:r>
              <w:rPr>
                <w:rFonts w:eastAsia="仿宋_GB2312"/>
                <w:szCs w:val="21"/>
              </w:rPr>
              <w:t>岩土工程测试实验</w:t>
            </w:r>
            <w:r>
              <w:rPr>
                <w:rFonts w:hint="eastAsia" w:ascii="宋体" w:hAnsi="宋体" w:cs="宋体"/>
                <w:b/>
                <w:bCs/>
                <w:szCs w:val="21"/>
              </w:rPr>
              <w:t>※</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1276" w:type="dxa"/>
            <w:vMerge w:val="restart"/>
            <w:vAlign w:val="center"/>
          </w:tcPr>
          <w:p>
            <w:pPr>
              <w:jc w:val="center"/>
              <w:rPr>
                <w:rFonts w:eastAsia="仿宋_GB2312"/>
                <w:color w:val="000000"/>
                <w:szCs w:val="21"/>
              </w:rPr>
            </w:pPr>
            <w:r>
              <w:rPr>
                <w:rFonts w:eastAsia="仿宋_GB2312"/>
                <w:color w:val="000000"/>
                <w:szCs w:val="21"/>
              </w:rPr>
              <w:t>专  业</w:t>
            </w:r>
          </w:p>
          <w:p>
            <w:pPr>
              <w:jc w:val="center"/>
              <w:rPr>
                <w:rFonts w:eastAsia="仿宋_GB2312"/>
                <w:color w:val="000000"/>
                <w:szCs w:val="21"/>
              </w:rPr>
            </w:pPr>
            <w:r>
              <w:rPr>
                <w:rFonts w:eastAsia="仿宋_GB2312"/>
                <w:color w:val="000000"/>
                <w:szCs w:val="21"/>
              </w:rPr>
              <w:t>选修课</w:t>
            </w:r>
          </w:p>
        </w:tc>
        <w:tc>
          <w:tcPr>
            <w:tcW w:w="1276" w:type="dxa"/>
            <w:vAlign w:val="center"/>
          </w:tcPr>
          <w:p>
            <w:pPr>
              <w:jc w:val="center"/>
              <w:rPr>
                <w:rFonts w:eastAsia="仿宋_GB2312"/>
                <w:szCs w:val="21"/>
              </w:rPr>
            </w:pPr>
            <w:r>
              <w:rPr>
                <w:rFonts w:eastAsia="仿宋_GB2312"/>
                <w:szCs w:val="21"/>
              </w:rPr>
              <w:t>S113C067</w:t>
            </w:r>
          </w:p>
        </w:tc>
        <w:tc>
          <w:tcPr>
            <w:tcW w:w="3402" w:type="dxa"/>
            <w:vAlign w:val="center"/>
          </w:tcPr>
          <w:p>
            <w:pPr>
              <w:rPr>
                <w:rFonts w:eastAsia="仿宋_GB2312"/>
                <w:szCs w:val="21"/>
              </w:rPr>
            </w:pPr>
            <w:r>
              <w:rPr>
                <w:rFonts w:eastAsia="仿宋_GB2312"/>
                <w:szCs w:val="21"/>
              </w:rPr>
              <w:t>现代土木工程材料</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春</w:t>
            </w:r>
          </w:p>
        </w:tc>
        <w:tc>
          <w:tcPr>
            <w:tcW w:w="1276" w:type="dxa"/>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S113C061</w:t>
            </w:r>
          </w:p>
        </w:tc>
        <w:tc>
          <w:tcPr>
            <w:tcW w:w="3402" w:type="dxa"/>
            <w:vAlign w:val="center"/>
          </w:tcPr>
          <w:p>
            <w:pPr>
              <w:rPr>
                <w:rFonts w:eastAsia="仿宋_GB2312"/>
                <w:szCs w:val="21"/>
              </w:rPr>
            </w:pPr>
            <w:r>
              <w:rPr>
                <w:rFonts w:eastAsia="仿宋_GB2312"/>
                <w:szCs w:val="21"/>
              </w:rPr>
              <w:t>结构设计理论</w:t>
            </w:r>
            <w:r>
              <w:rPr>
                <w:rFonts w:hint="eastAsia" w:ascii="宋体" w:hAnsi="宋体" w:cs="宋体"/>
                <w:b/>
                <w:bCs/>
                <w:szCs w:val="21"/>
              </w:rPr>
              <w:t>※</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S113C026</w:t>
            </w:r>
          </w:p>
        </w:tc>
        <w:tc>
          <w:tcPr>
            <w:tcW w:w="3402" w:type="dxa"/>
            <w:vAlign w:val="center"/>
          </w:tcPr>
          <w:p>
            <w:pPr>
              <w:spacing w:line="200" w:lineRule="exact"/>
              <w:rPr>
                <w:rFonts w:eastAsia="仿宋_GB2312"/>
                <w:szCs w:val="21"/>
              </w:rPr>
            </w:pPr>
            <w:r>
              <w:rPr>
                <w:rFonts w:eastAsia="仿宋_GB2312"/>
                <w:szCs w:val="21"/>
              </w:rPr>
              <w:t>Reliability Analysis Theory and its Engineering Application</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S113C039</w:t>
            </w:r>
          </w:p>
        </w:tc>
        <w:tc>
          <w:tcPr>
            <w:tcW w:w="3402" w:type="dxa"/>
            <w:vAlign w:val="center"/>
          </w:tcPr>
          <w:p>
            <w:pPr>
              <w:rPr>
                <w:rFonts w:eastAsia="仿宋_GB2312"/>
                <w:szCs w:val="21"/>
              </w:rPr>
            </w:pPr>
            <w:r>
              <w:rPr>
                <w:rFonts w:eastAsia="仿宋_GB2312"/>
                <w:szCs w:val="21"/>
              </w:rPr>
              <w:t>高层结构分析</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S113C033</w:t>
            </w:r>
          </w:p>
        </w:tc>
        <w:tc>
          <w:tcPr>
            <w:tcW w:w="3402" w:type="dxa"/>
            <w:vAlign w:val="center"/>
          </w:tcPr>
          <w:p>
            <w:pPr>
              <w:rPr>
                <w:rFonts w:eastAsia="仿宋_GB2312"/>
                <w:szCs w:val="21"/>
              </w:rPr>
            </w:pPr>
            <w:r>
              <w:rPr>
                <w:rFonts w:eastAsia="仿宋_GB2312"/>
                <w:szCs w:val="21"/>
              </w:rPr>
              <w:t>钢与混凝土组合结构</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S113C049</w:t>
            </w:r>
          </w:p>
        </w:tc>
        <w:tc>
          <w:tcPr>
            <w:tcW w:w="3402" w:type="dxa"/>
            <w:vAlign w:val="center"/>
          </w:tcPr>
          <w:p>
            <w:pPr>
              <w:rPr>
                <w:rFonts w:eastAsia="仿宋_GB2312"/>
                <w:szCs w:val="21"/>
              </w:rPr>
            </w:pPr>
            <w:r>
              <w:rPr>
                <w:rFonts w:eastAsia="仿宋_GB2312"/>
                <w:szCs w:val="21"/>
              </w:rPr>
              <w:t>工程结构安全性和耐久性</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S113C036</w:t>
            </w:r>
          </w:p>
        </w:tc>
        <w:tc>
          <w:tcPr>
            <w:tcW w:w="3402" w:type="dxa"/>
            <w:vAlign w:val="center"/>
          </w:tcPr>
          <w:p>
            <w:pPr>
              <w:rPr>
                <w:rFonts w:eastAsia="仿宋_GB2312"/>
                <w:szCs w:val="21"/>
              </w:rPr>
            </w:pPr>
            <w:r>
              <w:rPr>
                <w:rFonts w:eastAsia="仿宋_GB2312"/>
                <w:szCs w:val="21"/>
              </w:rPr>
              <w:t>高层建筑施工技术</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S113C053</w:t>
            </w:r>
          </w:p>
        </w:tc>
        <w:tc>
          <w:tcPr>
            <w:tcW w:w="3402" w:type="dxa"/>
            <w:vAlign w:val="center"/>
          </w:tcPr>
          <w:p>
            <w:pPr>
              <w:rPr>
                <w:rFonts w:eastAsia="仿宋_GB2312"/>
                <w:szCs w:val="21"/>
              </w:rPr>
            </w:pPr>
            <w:r>
              <w:rPr>
                <w:rFonts w:eastAsia="仿宋_GB2312"/>
                <w:szCs w:val="21"/>
              </w:rPr>
              <w:t>工程结构鉴定与加固</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春</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S113C045</w:t>
            </w:r>
          </w:p>
        </w:tc>
        <w:tc>
          <w:tcPr>
            <w:tcW w:w="3402" w:type="dxa"/>
            <w:vAlign w:val="center"/>
          </w:tcPr>
          <w:p>
            <w:pPr>
              <w:rPr>
                <w:rFonts w:eastAsia="仿宋_GB2312"/>
                <w:szCs w:val="21"/>
              </w:rPr>
            </w:pPr>
            <w:r>
              <w:rPr>
                <w:rFonts w:eastAsia="仿宋_GB2312"/>
                <w:szCs w:val="21"/>
              </w:rPr>
              <w:t>高等基础工程</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S113C066</w:t>
            </w:r>
          </w:p>
        </w:tc>
        <w:tc>
          <w:tcPr>
            <w:tcW w:w="3402" w:type="dxa"/>
            <w:vAlign w:val="center"/>
          </w:tcPr>
          <w:p>
            <w:pPr>
              <w:rPr>
                <w:rFonts w:eastAsia="仿宋_GB2312"/>
                <w:szCs w:val="21"/>
              </w:rPr>
            </w:pPr>
            <w:r>
              <w:rPr>
                <w:rFonts w:eastAsia="仿宋_GB2312"/>
                <w:szCs w:val="21"/>
              </w:rPr>
              <w:t>土木工程经济与管理</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S115C084</w:t>
            </w:r>
          </w:p>
        </w:tc>
        <w:tc>
          <w:tcPr>
            <w:tcW w:w="3402" w:type="dxa"/>
            <w:vAlign w:val="center"/>
          </w:tcPr>
          <w:p>
            <w:pPr>
              <w:rPr>
                <w:rFonts w:eastAsia="仿宋_GB2312"/>
                <w:szCs w:val="21"/>
              </w:rPr>
            </w:pPr>
            <w:r>
              <w:rPr>
                <w:rFonts w:eastAsia="仿宋_GB2312"/>
                <w:szCs w:val="21"/>
              </w:rPr>
              <w:t>现代规划理论与实践</w:t>
            </w:r>
          </w:p>
        </w:tc>
        <w:tc>
          <w:tcPr>
            <w:tcW w:w="283" w:type="dxa"/>
            <w:vAlign w:val="center"/>
          </w:tcPr>
          <w:p>
            <w:pPr>
              <w:jc w:val="center"/>
              <w:rPr>
                <w:rFonts w:eastAsia="仿宋_GB2312"/>
                <w:szCs w:val="21"/>
              </w:rPr>
            </w:pPr>
            <w:r>
              <w:rPr>
                <w:rFonts w:eastAsia="仿宋_GB2312"/>
                <w:szCs w:val="21"/>
              </w:rPr>
              <w:t>2</w:t>
            </w:r>
          </w:p>
        </w:tc>
        <w:tc>
          <w:tcPr>
            <w:tcW w:w="709" w:type="dxa"/>
            <w:vAlign w:val="center"/>
          </w:tcPr>
          <w:p>
            <w:pPr>
              <w:jc w:val="center"/>
              <w:rPr>
                <w:rFonts w:eastAsia="仿宋_GB2312"/>
                <w:szCs w:val="21"/>
              </w:rPr>
            </w:pPr>
            <w:r>
              <w:rPr>
                <w:rFonts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S113C092</w:t>
            </w:r>
          </w:p>
        </w:tc>
        <w:tc>
          <w:tcPr>
            <w:tcW w:w="3402" w:type="dxa"/>
            <w:vAlign w:val="center"/>
          </w:tcPr>
          <w:p>
            <w:pPr>
              <w:rPr>
                <w:rFonts w:eastAsia="仿宋_GB2312"/>
                <w:szCs w:val="21"/>
              </w:rPr>
            </w:pPr>
            <w:r>
              <w:rPr>
                <w:rFonts w:hint="eastAsia" w:eastAsia="仿宋_GB2312"/>
                <w:szCs w:val="21"/>
              </w:rPr>
              <w:t>结构健康监测及信息处理技术</w:t>
            </w:r>
          </w:p>
        </w:tc>
        <w:tc>
          <w:tcPr>
            <w:tcW w:w="283" w:type="dxa"/>
            <w:vAlign w:val="center"/>
          </w:tcPr>
          <w:p>
            <w:pPr>
              <w:jc w:val="center"/>
              <w:rPr>
                <w:rFonts w:eastAsia="仿宋_GB2312"/>
                <w:szCs w:val="21"/>
              </w:rPr>
            </w:pPr>
            <w:r>
              <w:rPr>
                <w:rFonts w:hint="eastAsia"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 w:type="dxa"/>
            <w:vMerge w:val="continue"/>
            <w:vAlign w:val="center"/>
          </w:tcPr>
          <w:p>
            <w:pPr>
              <w:jc w:val="center"/>
            </w:pPr>
          </w:p>
        </w:tc>
        <w:tc>
          <w:tcPr>
            <w:tcW w:w="1276" w:type="dxa"/>
            <w:vMerge w:val="continue"/>
            <w:vAlign w:val="center"/>
          </w:tcPr>
          <w:p>
            <w:pPr>
              <w:jc w:val="center"/>
            </w:pPr>
          </w:p>
        </w:tc>
        <w:tc>
          <w:tcPr>
            <w:tcW w:w="1276" w:type="dxa"/>
            <w:vAlign w:val="center"/>
          </w:tcPr>
          <w:p>
            <w:pPr>
              <w:jc w:val="center"/>
              <w:rPr>
                <w:rFonts w:eastAsia="仿宋_GB2312"/>
                <w:szCs w:val="21"/>
              </w:rPr>
            </w:pPr>
            <w:r>
              <w:rPr>
                <w:rFonts w:eastAsia="仿宋_GB2312"/>
                <w:szCs w:val="21"/>
              </w:rPr>
              <w:t>S113C098</w:t>
            </w:r>
          </w:p>
        </w:tc>
        <w:tc>
          <w:tcPr>
            <w:tcW w:w="3402" w:type="dxa"/>
            <w:vAlign w:val="center"/>
          </w:tcPr>
          <w:p>
            <w:pPr>
              <w:rPr>
                <w:rFonts w:eastAsia="仿宋_GB2312"/>
                <w:szCs w:val="21"/>
              </w:rPr>
            </w:pPr>
            <w:r>
              <w:rPr>
                <w:rFonts w:hint="eastAsia" w:eastAsia="仿宋_GB2312"/>
                <w:szCs w:val="21"/>
              </w:rPr>
              <w:t>路面设计理论与方法</w:t>
            </w:r>
          </w:p>
        </w:tc>
        <w:tc>
          <w:tcPr>
            <w:tcW w:w="283" w:type="dxa"/>
            <w:vAlign w:val="center"/>
          </w:tcPr>
          <w:p>
            <w:pPr>
              <w:jc w:val="center"/>
              <w:rPr>
                <w:rFonts w:eastAsia="仿宋_GB2312"/>
                <w:szCs w:val="21"/>
              </w:rPr>
            </w:pPr>
            <w:r>
              <w:rPr>
                <w:rFonts w:hint="eastAsia" w:eastAsia="仿宋_GB2312"/>
                <w:szCs w:val="21"/>
              </w:rPr>
              <w:t>2</w:t>
            </w:r>
          </w:p>
        </w:tc>
        <w:tc>
          <w:tcPr>
            <w:tcW w:w="709" w:type="dxa"/>
            <w:vAlign w:val="center"/>
          </w:tcPr>
          <w:p>
            <w:pPr>
              <w:jc w:val="center"/>
              <w:rPr>
                <w:rFonts w:eastAsia="仿宋_GB2312"/>
                <w:szCs w:val="21"/>
              </w:rPr>
            </w:pPr>
            <w:r>
              <w:rPr>
                <w:rFonts w:hint="eastAsia" w:eastAsia="仿宋_GB2312"/>
                <w:szCs w:val="21"/>
              </w:rPr>
              <w:t>秋</w:t>
            </w:r>
          </w:p>
        </w:tc>
        <w:tc>
          <w:tcPr>
            <w:tcW w:w="1276"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6" w:type="dxa"/>
            <w:vMerge w:val="continue"/>
            <w:vAlign w:val="center"/>
          </w:tcPr>
          <w:p>
            <w:pPr>
              <w:jc w:val="center"/>
            </w:pPr>
          </w:p>
        </w:tc>
        <w:tc>
          <w:tcPr>
            <w:tcW w:w="1276" w:type="dxa"/>
            <w:vAlign w:val="center"/>
          </w:tcPr>
          <w:p>
            <w:pPr>
              <w:snapToGrid w:val="0"/>
              <w:jc w:val="center"/>
              <w:rPr>
                <w:rFonts w:ascii="仿宋_GB2312" w:eastAsia="仿宋_GB2312"/>
                <w:color w:val="000000"/>
                <w:szCs w:val="21"/>
              </w:rPr>
            </w:pPr>
            <w:r>
              <w:rPr>
                <w:rFonts w:hint="eastAsia" w:ascii="仿宋_GB2312" w:eastAsia="仿宋_GB2312"/>
                <w:color w:val="000000"/>
                <w:szCs w:val="21"/>
              </w:rPr>
              <w:t>英  语</w:t>
            </w:r>
          </w:p>
          <w:p>
            <w:pPr>
              <w:snapToGrid w:val="0"/>
              <w:jc w:val="center"/>
              <w:rPr>
                <w:rFonts w:ascii="仿宋_GB2312" w:eastAsia="仿宋_GB2312"/>
                <w:color w:val="000000"/>
                <w:szCs w:val="21"/>
              </w:rPr>
            </w:pPr>
            <w:r>
              <w:rPr>
                <w:rFonts w:hint="eastAsia" w:ascii="仿宋_GB2312" w:eastAsia="仿宋_GB2312"/>
                <w:color w:val="000000"/>
                <w:szCs w:val="21"/>
              </w:rPr>
              <w:t>选  修</w:t>
            </w:r>
          </w:p>
        </w:tc>
        <w:tc>
          <w:tcPr>
            <w:tcW w:w="1276" w:type="dxa"/>
            <w:vAlign w:val="center"/>
          </w:tcPr>
          <w:p>
            <w:pPr>
              <w:jc w:val="center"/>
              <w:rPr>
                <w:rFonts w:eastAsia="仿宋_GB2312"/>
                <w:color w:val="000000"/>
                <w:szCs w:val="21"/>
              </w:rPr>
            </w:pPr>
            <w:r>
              <w:rPr>
                <w:rFonts w:hint="eastAsia" w:eastAsia="仿宋_GB2312"/>
                <w:color w:val="000000"/>
                <w:szCs w:val="21"/>
              </w:rPr>
              <w:t>S114A016</w:t>
            </w:r>
          </w:p>
        </w:tc>
        <w:tc>
          <w:tcPr>
            <w:tcW w:w="3402" w:type="dxa"/>
            <w:vAlign w:val="center"/>
          </w:tcPr>
          <w:p>
            <w:pPr>
              <w:jc w:val="left"/>
              <w:rPr>
                <w:rFonts w:eastAsia="仿宋_GB2312"/>
                <w:color w:val="000000"/>
                <w:szCs w:val="21"/>
              </w:rPr>
            </w:pPr>
            <w:r>
              <w:rPr>
                <w:rFonts w:hint="eastAsia" w:eastAsia="仿宋_GB2312"/>
                <w:color w:val="000000"/>
                <w:szCs w:val="21"/>
              </w:rPr>
              <w:t>硕士英语（选修）</w:t>
            </w:r>
          </w:p>
        </w:tc>
        <w:tc>
          <w:tcPr>
            <w:tcW w:w="283"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76"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26" w:type="dxa"/>
            <w:vMerge w:val="continue"/>
            <w:vAlign w:val="center"/>
          </w:tcPr>
          <w:p>
            <w:pPr>
              <w:jc w:val="center"/>
            </w:pPr>
          </w:p>
        </w:tc>
        <w:tc>
          <w:tcPr>
            <w:tcW w:w="1276" w:type="dxa"/>
            <w:vAlign w:val="center"/>
          </w:tcPr>
          <w:p>
            <w:pPr>
              <w:snapToGrid w:val="0"/>
              <w:jc w:val="center"/>
              <w:rPr>
                <w:rFonts w:ascii="仿宋_GB2312" w:eastAsia="仿宋_GB2312"/>
                <w:color w:val="000000"/>
                <w:szCs w:val="21"/>
              </w:rPr>
            </w:pPr>
            <w:r>
              <w:rPr>
                <w:rFonts w:hint="eastAsia" w:ascii="仿宋_GB2312" w:eastAsia="仿宋_GB2312"/>
                <w:szCs w:val="21"/>
              </w:rPr>
              <w:t>创新创业与公共素养</w:t>
            </w:r>
          </w:p>
        </w:tc>
        <w:tc>
          <w:tcPr>
            <w:tcW w:w="1276" w:type="dxa"/>
            <w:vAlign w:val="center"/>
          </w:tcPr>
          <w:p>
            <w:pPr>
              <w:jc w:val="center"/>
              <w:rPr>
                <w:rFonts w:eastAsia="仿宋_GB2312"/>
                <w:color w:val="000000"/>
                <w:szCs w:val="21"/>
              </w:rPr>
            </w:pPr>
            <w:r>
              <w:rPr>
                <w:rFonts w:hint="eastAsia" w:eastAsia="仿宋_GB2312"/>
                <w:color w:val="000000"/>
                <w:szCs w:val="21"/>
              </w:rPr>
              <w:t>S2440005</w:t>
            </w:r>
          </w:p>
        </w:tc>
        <w:tc>
          <w:tcPr>
            <w:tcW w:w="3402" w:type="dxa"/>
            <w:vAlign w:val="center"/>
          </w:tcPr>
          <w:p>
            <w:pPr>
              <w:jc w:val="left"/>
              <w:rPr>
                <w:rFonts w:eastAsia="仿宋_GB2312"/>
                <w:color w:val="000000"/>
                <w:szCs w:val="21"/>
              </w:rPr>
            </w:pPr>
            <w:r>
              <w:rPr>
                <w:rFonts w:hint="eastAsia" w:eastAsia="仿宋_GB2312"/>
                <w:color w:val="000000"/>
                <w:szCs w:val="21"/>
              </w:rPr>
              <w:t>创新创业（选修）</w:t>
            </w:r>
          </w:p>
        </w:tc>
        <w:tc>
          <w:tcPr>
            <w:tcW w:w="283"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276" w:type="dxa"/>
            <w:vMerge w:val="continue"/>
            <w:vAlign w:val="center"/>
          </w:tcPr>
          <w:p>
            <w:pPr>
              <w:jc w:val="center"/>
            </w:pPr>
          </w:p>
        </w:tc>
        <w:tc>
          <w:tcPr>
            <w:tcW w:w="567" w:type="dxa"/>
            <w:vMerge w:val="continue"/>
            <w:vAlign w:val="center"/>
          </w:tcPr>
          <w:p>
            <w:pPr>
              <w:jc w:val="center"/>
            </w:pPr>
          </w:p>
        </w:tc>
      </w:tr>
    </w:tbl>
    <w:p>
      <w:pPr>
        <w:rPr>
          <w:rFonts w:eastAsia="仿宋_GB2312"/>
          <w:b/>
          <w:bCs/>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p>
    <w:p>
      <w:pPr>
        <w:rPr>
          <w:rFonts w:eastAsia="仿宋_GB2312"/>
          <w:b/>
          <w:szCs w:val="21"/>
        </w:rPr>
      </w:pPr>
      <w:r>
        <w:rPr>
          <w:rFonts w:eastAsia="仿宋_GB2312"/>
          <w:b/>
          <w:szCs w:val="21"/>
        </w:rPr>
        <w:t>附表：建议加修课程清单</w:t>
      </w:r>
    </w:p>
    <w:tbl>
      <w:tblPr>
        <w:tblStyle w:val="20"/>
        <w:tblW w:w="6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365"/>
        <w:gridCol w:w="294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jc w:val="center"/>
        </w:trPr>
        <w:tc>
          <w:tcPr>
            <w:tcW w:w="1158" w:type="dxa"/>
          </w:tcPr>
          <w:p>
            <w:pPr>
              <w:jc w:val="center"/>
              <w:rPr>
                <w:rFonts w:eastAsia="仿宋_GB2312"/>
                <w:b/>
                <w:szCs w:val="21"/>
              </w:rPr>
            </w:pPr>
            <w:r>
              <w:rPr>
                <w:rFonts w:eastAsia="仿宋_GB2312"/>
                <w:b/>
                <w:szCs w:val="21"/>
              </w:rPr>
              <w:t>序号</w:t>
            </w:r>
          </w:p>
        </w:tc>
        <w:tc>
          <w:tcPr>
            <w:tcW w:w="1365" w:type="dxa"/>
          </w:tcPr>
          <w:p>
            <w:pPr>
              <w:jc w:val="center"/>
              <w:rPr>
                <w:rFonts w:eastAsia="仿宋_GB2312"/>
                <w:b/>
                <w:szCs w:val="21"/>
              </w:rPr>
            </w:pPr>
            <w:r>
              <w:rPr>
                <w:rFonts w:eastAsia="仿宋_GB2312"/>
                <w:b/>
                <w:szCs w:val="21"/>
              </w:rPr>
              <w:t>课程号</w:t>
            </w:r>
          </w:p>
        </w:tc>
        <w:tc>
          <w:tcPr>
            <w:tcW w:w="2940" w:type="dxa"/>
          </w:tcPr>
          <w:p>
            <w:pPr>
              <w:jc w:val="center"/>
              <w:rPr>
                <w:rFonts w:eastAsia="仿宋_GB2312"/>
                <w:b/>
                <w:szCs w:val="21"/>
              </w:rPr>
            </w:pPr>
            <w:r>
              <w:rPr>
                <w:rFonts w:eastAsia="仿宋_GB2312"/>
                <w:b/>
                <w:szCs w:val="21"/>
              </w:rPr>
              <w:t>课程名称</w:t>
            </w:r>
          </w:p>
        </w:tc>
        <w:tc>
          <w:tcPr>
            <w:tcW w:w="1050" w:type="dxa"/>
          </w:tcPr>
          <w:p>
            <w:pPr>
              <w:jc w:val="center"/>
              <w:rPr>
                <w:rFonts w:eastAsia="仿宋_GB2312"/>
                <w:b/>
                <w:szCs w:val="21"/>
              </w:rPr>
            </w:pPr>
            <w:r>
              <w:rPr>
                <w:rFonts w:eastAsia="仿宋_GB2312"/>
                <w:b/>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jc w:val="center"/>
        </w:trPr>
        <w:tc>
          <w:tcPr>
            <w:tcW w:w="1158" w:type="dxa"/>
            <w:vAlign w:val="center"/>
          </w:tcPr>
          <w:p>
            <w:pPr>
              <w:jc w:val="center"/>
              <w:rPr>
                <w:rFonts w:eastAsia="仿宋_GB2312"/>
                <w:kern w:val="0"/>
                <w:szCs w:val="21"/>
              </w:rPr>
            </w:pPr>
            <w:r>
              <w:rPr>
                <w:rFonts w:eastAsia="仿宋_GB2312"/>
                <w:kern w:val="0"/>
                <w:szCs w:val="21"/>
              </w:rPr>
              <w:t>1</w:t>
            </w:r>
          </w:p>
        </w:tc>
        <w:tc>
          <w:tcPr>
            <w:tcW w:w="1365" w:type="dxa"/>
            <w:vAlign w:val="center"/>
          </w:tcPr>
          <w:p>
            <w:pPr>
              <w:rPr>
                <w:rFonts w:eastAsia="仿宋_GB2312"/>
                <w:kern w:val="0"/>
                <w:szCs w:val="21"/>
              </w:rPr>
            </w:pPr>
            <w:r>
              <w:rPr>
                <w:rFonts w:eastAsia="仿宋_GB2312"/>
                <w:kern w:val="0"/>
                <w:szCs w:val="21"/>
              </w:rPr>
              <w:t>11022902</w:t>
            </w:r>
          </w:p>
        </w:tc>
        <w:tc>
          <w:tcPr>
            <w:tcW w:w="2940" w:type="dxa"/>
            <w:vAlign w:val="center"/>
          </w:tcPr>
          <w:p>
            <w:pPr>
              <w:jc w:val="left"/>
              <w:rPr>
                <w:rFonts w:eastAsia="仿宋_GB2312"/>
                <w:kern w:val="0"/>
                <w:szCs w:val="21"/>
              </w:rPr>
            </w:pPr>
            <w:r>
              <w:rPr>
                <w:rFonts w:eastAsia="仿宋_GB2312"/>
                <w:szCs w:val="21"/>
              </w:rPr>
              <w:t>混凝土结构基本理论</w:t>
            </w:r>
          </w:p>
        </w:tc>
        <w:tc>
          <w:tcPr>
            <w:tcW w:w="1050" w:type="dxa"/>
            <w:vAlign w:val="center"/>
          </w:tcPr>
          <w:p>
            <w:pPr>
              <w:jc w:val="center"/>
              <w:rPr>
                <w:rFonts w:eastAsia="仿宋_GB2312"/>
                <w:kern w:val="0"/>
                <w:szCs w:val="21"/>
              </w:rPr>
            </w:pPr>
            <w:r>
              <w:rPr>
                <w:rFonts w:hint="eastAsia" w:eastAsia="仿宋_GB2312"/>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jc w:val="center"/>
        </w:trPr>
        <w:tc>
          <w:tcPr>
            <w:tcW w:w="1158" w:type="dxa"/>
            <w:vAlign w:val="center"/>
          </w:tcPr>
          <w:p>
            <w:pPr>
              <w:jc w:val="center"/>
              <w:rPr>
                <w:rFonts w:eastAsia="仿宋_GB2312"/>
                <w:kern w:val="0"/>
                <w:szCs w:val="21"/>
              </w:rPr>
            </w:pPr>
            <w:r>
              <w:rPr>
                <w:rFonts w:eastAsia="仿宋_GB2312"/>
                <w:kern w:val="0"/>
                <w:szCs w:val="21"/>
              </w:rPr>
              <w:t>2</w:t>
            </w:r>
          </w:p>
        </w:tc>
        <w:tc>
          <w:tcPr>
            <w:tcW w:w="1365" w:type="dxa"/>
            <w:vAlign w:val="center"/>
          </w:tcPr>
          <w:p>
            <w:pPr>
              <w:rPr>
                <w:rFonts w:eastAsia="仿宋_GB2312"/>
                <w:kern w:val="0"/>
                <w:szCs w:val="21"/>
              </w:rPr>
            </w:pPr>
            <w:r>
              <w:rPr>
                <w:rFonts w:eastAsia="仿宋_GB2312"/>
                <w:kern w:val="0"/>
                <w:szCs w:val="21"/>
              </w:rPr>
              <w:t>11026701</w:t>
            </w:r>
          </w:p>
        </w:tc>
        <w:tc>
          <w:tcPr>
            <w:tcW w:w="2940" w:type="dxa"/>
            <w:vAlign w:val="center"/>
          </w:tcPr>
          <w:p>
            <w:pPr>
              <w:adjustRightInd w:val="0"/>
              <w:snapToGrid w:val="0"/>
              <w:jc w:val="left"/>
              <w:rPr>
                <w:rFonts w:eastAsia="仿宋_GB2312"/>
                <w:szCs w:val="21"/>
              </w:rPr>
            </w:pPr>
            <w:r>
              <w:rPr>
                <w:rFonts w:eastAsia="仿宋_GB2312"/>
                <w:szCs w:val="21"/>
              </w:rPr>
              <w:t>结构力学</w:t>
            </w:r>
          </w:p>
        </w:tc>
        <w:tc>
          <w:tcPr>
            <w:tcW w:w="1050" w:type="dxa"/>
            <w:vAlign w:val="center"/>
          </w:tcPr>
          <w:p>
            <w:pPr>
              <w:jc w:val="center"/>
              <w:rPr>
                <w:rFonts w:eastAsia="仿宋_GB2312"/>
                <w:kern w:val="0"/>
                <w:szCs w:val="21"/>
              </w:rPr>
            </w:pPr>
            <w:r>
              <w:rPr>
                <w:rFonts w:eastAsia="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jc w:val="center"/>
        </w:trPr>
        <w:tc>
          <w:tcPr>
            <w:tcW w:w="1158" w:type="dxa"/>
            <w:vAlign w:val="center"/>
          </w:tcPr>
          <w:p>
            <w:pPr>
              <w:jc w:val="center"/>
              <w:rPr>
                <w:rFonts w:eastAsia="仿宋_GB2312"/>
                <w:kern w:val="0"/>
                <w:szCs w:val="21"/>
              </w:rPr>
            </w:pPr>
            <w:r>
              <w:rPr>
                <w:rFonts w:hint="eastAsia" w:eastAsia="仿宋_GB2312"/>
                <w:kern w:val="0"/>
                <w:szCs w:val="21"/>
              </w:rPr>
              <w:t>3</w:t>
            </w:r>
          </w:p>
        </w:tc>
        <w:tc>
          <w:tcPr>
            <w:tcW w:w="1365" w:type="dxa"/>
            <w:vAlign w:val="center"/>
          </w:tcPr>
          <w:p>
            <w:pPr>
              <w:rPr>
                <w:rFonts w:eastAsia="仿宋_GB2312"/>
                <w:kern w:val="0"/>
                <w:szCs w:val="21"/>
              </w:rPr>
            </w:pPr>
            <w:r>
              <w:rPr>
                <w:rFonts w:eastAsia="仿宋_GB2312"/>
                <w:kern w:val="0"/>
                <w:szCs w:val="21"/>
              </w:rPr>
              <w:t>1102150</w:t>
            </w:r>
            <w:r>
              <w:rPr>
                <w:rFonts w:hint="eastAsia" w:eastAsia="仿宋_GB2312"/>
                <w:kern w:val="0"/>
                <w:szCs w:val="21"/>
              </w:rPr>
              <w:t>3</w:t>
            </w:r>
          </w:p>
        </w:tc>
        <w:tc>
          <w:tcPr>
            <w:tcW w:w="2940" w:type="dxa"/>
            <w:vAlign w:val="center"/>
          </w:tcPr>
          <w:p>
            <w:pPr>
              <w:jc w:val="left"/>
              <w:rPr>
                <w:rFonts w:eastAsia="仿宋_GB2312"/>
                <w:szCs w:val="21"/>
              </w:rPr>
            </w:pPr>
            <w:r>
              <w:rPr>
                <w:rFonts w:eastAsia="仿宋_GB2312"/>
                <w:szCs w:val="21"/>
              </w:rPr>
              <w:t>基础工程</w:t>
            </w:r>
          </w:p>
        </w:tc>
        <w:tc>
          <w:tcPr>
            <w:tcW w:w="1050" w:type="dxa"/>
            <w:vAlign w:val="center"/>
          </w:tcPr>
          <w:p>
            <w:pPr>
              <w:jc w:val="center"/>
              <w:rPr>
                <w:rFonts w:eastAsia="仿宋_GB2312"/>
                <w:kern w:val="0"/>
                <w:szCs w:val="21"/>
              </w:rPr>
            </w:pPr>
            <w:r>
              <w:rPr>
                <w:rFonts w:eastAsia="仿宋_GB2312"/>
                <w:kern w:val="0"/>
                <w:szCs w:val="21"/>
              </w:rPr>
              <w:t>2</w:t>
            </w:r>
            <w:r>
              <w:rPr>
                <w:rFonts w:hint="eastAsia" w:eastAsia="仿宋_GB2312"/>
                <w:kern w:val="0"/>
                <w:szCs w:val="21"/>
              </w:rPr>
              <w:t>.5</w:t>
            </w:r>
          </w:p>
        </w:tc>
      </w:tr>
    </w:tbl>
    <w:p>
      <w:pPr>
        <w:ind w:firstLine="525" w:firstLineChars="250"/>
        <w:rPr>
          <w:rFonts w:ascii="仿宋_GB2312" w:eastAsia="仿宋_GB2312"/>
          <w:szCs w:val="21"/>
        </w:rPr>
      </w:pPr>
    </w:p>
    <w:p>
      <w:pPr>
        <w:ind w:firstLine="435"/>
        <w:rPr>
          <w:color w:val="000000"/>
          <w:szCs w:val="21"/>
        </w:rPr>
      </w:pPr>
    </w:p>
    <w:p>
      <w:pPr>
        <w:widowControl/>
        <w:jc w:val="left"/>
        <w:rPr>
          <w:rFonts w:eastAsia="仿宋_GB2312"/>
          <w:b/>
          <w:szCs w:val="21"/>
        </w:rPr>
      </w:pPr>
      <w:r>
        <w:rPr>
          <w:rFonts w:eastAsia="仿宋_GB2312"/>
          <w:b/>
          <w:szCs w:val="21"/>
        </w:rPr>
        <w:br w:type="page"/>
      </w:r>
    </w:p>
    <w:p>
      <w:pPr>
        <w:pStyle w:val="2"/>
        <w:spacing w:before="0" w:after="0" w:line="240" w:lineRule="auto"/>
        <w:jc w:val="center"/>
        <w:rPr>
          <w:rFonts w:ascii="黑体" w:hAnsi="黑体" w:eastAsia="黑体"/>
          <w:b w:val="0"/>
          <w:sz w:val="32"/>
          <w:szCs w:val="32"/>
        </w:rPr>
      </w:pPr>
      <w:bookmarkStart w:id="103" w:name="_Toc49671951"/>
      <w:r>
        <w:rPr>
          <w:rFonts w:hint="eastAsia" w:ascii="黑体" w:hAnsi="黑体" w:eastAsia="黑体"/>
          <w:b w:val="0"/>
          <w:sz w:val="32"/>
          <w:szCs w:val="32"/>
        </w:rPr>
        <w:t>生物与医药</w:t>
      </w:r>
      <w:bookmarkEnd w:id="103"/>
    </w:p>
    <w:p>
      <w:pPr>
        <w:spacing w:line="440" w:lineRule="exact"/>
        <w:jc w:val="center"/>
        <w:rPr>
          <w:rFonts w:eastAsia="仿宋_GB2312"/>
          <w:color w:val="000000"/>
          <w:sz w:val="32"/>
          <w:szCs w:val="32"/>
        </w:rPr>
      </w:pPr>
      <w:r>
        <w:rPr>
          <w:rFonts w:eastAsia="仿宋_GB2312"/>
          <w:color w:val="000000"/>
          <w:sz w:val="32"/>
          <w:szCs w:val="32"/>
        </w:rPr>
        <w:t>Biology and medicine</w:t>
      </w:r>
    </w:p>
    <w:p>
      <w:pPr>
        <w:spacing w:line="440" w:lineRule="exact"/>
        <w:jc w:val="center"/>
        <w:rPr>
          <w:color w:val="000000"/>
          <w:szCs w:val="21"/>
        </w:rPr>
      </w:pPr>
      <w:r>
        <w:rPr>
          <w:color w:val="000000"/>
          <w:szCs w:val="21"/>
        </w:rPr>
        <w:t>（代码：</w:t>
      </w:r>
      <w:r>
        <w:rPr>
          <w:rFonts w:hint="eastAsia"/>
          <w:color w:val="000000"/>
          <w:szCs w:val="21"/>
        </w:rPr>
        <w:t>0860</w:t>
      </w:r>
      <w:r>
        <w:rPr>
          <w:color w:val="000000"/>
          <w:szCs w:val="21"/>
        </w:rPr>
        <w:t>）</w:t>
      </w:r>
    </w:p>
    <w:p>
      <w:pPr>
        <w:pStyle w:val="3"/>
        <w:spacing w:before="0" w:after="0" w:line="240" w:lineRule="auto"/>
        <w:jc w:val="center"/>
        <w:rPr>
          <w:rFonts w:ascii="黑体" w:hAnsi="黑体" w:eastAsia="黑体"/>
          <w:b w:val="0"/>
        </w:rPr>
      </w:pPr>
      <w:bookmarkStart w:id="104" w:name="_Toc49671952"/>
      <w:r>
        <w:rPr>
          <w:rFonts w:hint="eastAsia" w:ascii="黑体" w:hAnsi="黑体" w:eastAsia="黑体"/>
          <w:b w:val="0"/>
        </w:rPr>
        <w:t>制药</w:t>
      </w:r>
      <w:r>
        <w:rPr>
          <w:rFonts w:ascii="黑体" w:hAnsi="黑体" w:eastAsia="黑体"/>
          <w:b w:val="0"/>
        </w:rPr>
        <w:t>工程</w:t>
      </w:r>
      <w:bookmarkEnd w:id="104"/>
    </w:p>
    <w:p>
      <w:pPr>
        <w:spacing w:line="440" w:lineRule="exact"/>
        <w:jc w:val="center"/>
        <w:rPr>
          <w:rFonts w:eastAsia="仿宋_GB2312"/>
          <w:color w:val="000000"/>
          <w:sz w:val="32"/>
          <w:szCs w:val="32"/>
        </w:rPr>
      </w:pPr>
      <w:r>
        <w:rPr>
          <w:rFonts w:eastAsia="仿宋_GB2312"/>
          <w:color w:val="000000"/>
          <w:sz w:val="32"/>
          <w:szCs w:val="32"/>
        </w:rPr>
        <w:t>Pharmacy Engineering</w:t>
      </w: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kern w:val="0"/>
          <w:szCs w:val="21"/>
        </w:rPr>
      </w:pPr>
      <w:r>
        <w:rPr>
          <w:rFonts w:hint="eastAsia"/>
          <w:color w:val="000000"/>
          <w:szCs w:val="21"/>
        </w:rPr>
        <w:t>制药</w:t>
      </w:r>
      <w:r>
        <w:rPr>
          <w:color w:val="000000"/>
          <w:szCs w:val="21"/>
        </w:rPr>
        <w:t>工程硕士</w:t>
      </w:r>
      <w:r>
        <w:rPr>
          <w:rFonts w:hint="eastAsia"/>
          <w:color w:val="000000"/>
          <w:szCs w:val="21"/>
        </w:rPr>
        <w:t>专业</w:t>
      </w:r>
      <w:r>
        <w:rPr>
          <w:color w:val="000000"/>
          <w:szCs w:val="21"/>
        </w:rPr>
        <w:t>学位获得者应</w:t>
      </w: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w:t>
      </w:r>
      <w:r>
        <w:rPr>
          <w:kern w:val="0"/>
          <w:szCs w:val="21"/>
        </w:rPr>
        <w:t>应掌握制药工程领域的</w:t>
      </w:r>
      <w:r>
        <w:rPr>
          <w:rFonts w:hint="eastAsia"/>
          <w:color w:val="000000"/>
          <w:szCs w:val="21"/>
        </w:rPr>
        <w:t>坚实的基础理论和宽广的专业知识</w:t>
      </w:r>
      <w:r>
        <w:rPr>
          <w:kern w:val="0"/>
          <w:szCs w:val="21"/>
        </w:rPr>
        <w:t>、先进技术方法和现代技术手段</w:t>
      </w:r>
      <w:r>
        <w:rPr>
          <w:rFonts w:hint="eastAsia"/>
          <w:kern w:val="0"/>
          <w:szCs w:val="21"/>
        </w:rPr>
        <w:t>并</w:t>
      </w:r>
      <w:r>
        <w:rPr>
          <w:rFonts w:hint="eastAsia"/>
          <w:color w:val="000000"/>
          <w:szCs w:val="21"/>
        </w:rPr>
        <w:t>熟悉行业领域的相关规范</w:t>
      </w:r>
      <w:r>
        <w:rPr>
          <w:kern w:val="0"/>
          <w:szCs w:val="21"/>
        </w:rPr>
        <w:t>。在本领域的某一方向具有独立从事科学研究</w:t>
      </w:r>
      <w:r>
        <w:rPr>
          <w:rFonts w:hint="eastAsia"/>
          <w:kern w:val="0"/>
          <w:szCs w:val="21"/>
        </w:rPr>
        <w:t>与</w:t>
      </w:r>
      <w:r>
        <w:rPr>
          <w:kern w:val="0"/>
          <w:szCs w:val="21"/>
        </w:rPr>
        <w:t>项目开发、</w:t>
      </w:r>
      <w:r>
        <w:rPr>
          <w:rFonts w:hint="eastAsia"/>
          <w:color w:val="000000"/>
          <w:szCs w:val="21"/>
        </w:rPr>
        <w:t>工程规划、工程设计、工程实施、工程研究、工程开发、工程管理等专门技术工作的能力</w:t>
      </w:r>
      <w:r>
        <w:rPr>
          <w:kern w:val="0"/>
          <w:szCs w:val="21"/>
        </w:rPr>
        <w:t>，能够胜任制药工程领域高层次工程技术和工程管理工作</w:t>
      </w:r>
      <w:r>
        <w:rPr>
          <w:rFonts w:hint="eastAsia"/>
          <w:color w:val="000000"/>
          <w:szCs w:val="21"/>
        </w:rPr>
        <w:t>，具有良好的职业素养</w:t>
      </w:r>
      <w:r>
        <w:rPr>
          <w:kern w:val="0"/>
          <w:szCs w:val="21"/>
        </w:rPr>
        <w:t>。应掌握一门外语，能够熟练查阅本领域的国内外科技资料和文献，掌握和了解本领域的技术现状和发展趋势。</w:t>
      </w:r>
    </w:p>
    <w:p>
      <w:pPr>
        <w:ind w:firstLine="422" w:firstLineChars="200"/>
        <w:rPr>
          <w:b/>
          <w:bCs/>
          <w:color w:val="000000"/>
          <w:szCs w:val="21"/>
        </w:rPr>
      </w:pPr>
      <w:r>
        <w:rPr>
          <w:b/>
          <w:bCs/>
          <w:color w:val="000000"/>
          <w:szCs w:val="21"/>
        </w:rPr>
        <w:t>二、研究方向</w:t>
      </w:r>
    </w:p>
    <w:p>
      <w:pPr>
        <w:pStyle w:val="38"/>
        <w:adjustRightInd w:val="0"/>
        <w:snapToGrid w:val="0"/>
        <w:spacing w:line="320" w:lineRule="exact"/>
        <w:ind w:firstLine="420"/>
        <w:rPr>
          <w:rFonts w:eastAsia="宋体"/>
          <w:color w:val="000000"/>
          <w:sz w:val="21"/>
          <w:szCs w:val="21"/>
        </w:rPr>
      </w:pPr>
      <w:r>
        <w:rPr>
          <w:rFonts w:hint="eastAsia" w:eastAsia="宋体"/>
          <w:color w:val="000000"/>
          <w:sz w:val="21"/>
          <w:szCs w:val="21"/>
        </w:rPr>
        <w:t xml:space="preserve">1．化学制药工艺 </w:t>
      </w:r>
    </w:p>
    <w:p>
      <w:pPr>
        <w:pStyle w:val="38"/>
        <w:adjustRightInd w:val="0"/>
        <w:snapToGrid w:val="0"/>
        <w:spacing w:line="320" w:lineRule="exact"/>
        <w:ind w:firstLine="420"/>
        <w:rPr>
          <w:rFonts w:eastAsia="宋体"/>
          <w:color w:val="000000"/>
          <w:sz w:val="21"/>
          <w:szCs w:val="21"/>
        </w:rPr>
      </w:pPr>
      <w:r>
        <w:rPr>
          <w:rFonts w:hint="eastAsia" w:eastAsia="宋体"/>
          <w:color w:val="000000"/>
          <w:sz w:val="21"/>
          <w:szCs w:val="21"/>
        </w:rPr>
        <w:t>2．中药制药工程</w:t>
      </w:r>
    </w:p>
    <w:p>
      <w:pPr>
        <w:pStyle w:val="38"/>
        <w:adjustRightInd w:val="0"/>
        <w:snapToGrid w:val="0"/>
        <w:spacing w:line="320" w:lineRule="exact"/>
        <w:ind w:firstLine="420"/>
        <w:rPr>
          <w:rFonts w:eastAsia="宋体"/>
          <w:color w:val="000000"/>
          <w:sz w:val="21"/>
          <w:szCs w:val="21"/>
        </w:rPr>
      </w:pPr>
      <w:r>
        <w:rPr>
          <w:rFonts w:hint="eastAsia" w:eastAsia="宋体"/>
          <w:color w:val="000000"/>
          <w:sz w:val="21"/>
          <w:szCs w:val="21"/>
        </w:rPr>
        <w:t>3．制剂工程</w:t>
      </w:r>
    </w:p>
    <w:p>
      <w:pPr>
        <w:pStyle w:val="38"/>
        <w:adjustRightInd w:val="0"/>
        <w:snapToGrid w:val="0"/>
        <w:spacing w:line="320" w:lineRule="exact"/>
        <w:ind w:firstLine="420"/>
        <w:rPr>
          <w:rFonts w:eastAsia="宋体"/>
          <w:color w:val="000000"/>
          <w:sz w:val="21"/>
          <w:szCs w:val="21"/>
        </w:rPr>
      </w:pPr>
      <w:r>
        <w:rPr>
          <w:rFonts w:hint="eastAsia" w:eastAsia="宋体"/>
          <w:color w:val="000000"/>
          <w:sz w:val="21"/>
          <w:szCs w:val="21"/>
        </w:rPr>
        <w:t>4．生物制药</w:t>
      </w:r>
    </w:p>
    <w:p>
      <w:pPr>
        <w:ind w:firstLine="422" w:firstLineChars="200"/>
        <w:rPr>
          <w:b/>
          <w:color w:val="000000"/>
          <w:szCs w:val="21"/>
        </w:rPr>
      </w:pPr>
      <w:r>
        <w:rPr>
          <w:b/>
          <w:bCs/>
          <w:color w:val="000000"/>
          <w:szCs w:val="21"/>
        </w:rPr>
        <w:t>三、学制和学分</w:t>
      </w:r>
    </w:p>
    <w:p>
      <w:pPr>
        <w:ind w:firstLine="420" w:firstLineChars="200"/>
        <w:rPr>
          <w:kern w:val="0"/>
          <w:szCs w:val="21"/>
        </w:rPr>
      </w:pPr>
      <w:r>
        <w:rPr>
          <w:rFonts w:hint="eastAsia"/>
          <w:kern w:val="0"/>
          <w:szCs w:val="21"/>
        </w:rPr>
        <w:t>全日制</w:t>
      </w:r>
      <w:r>
        <w:rPr>
          <w:kern w:val="0"/>
          <w:szCs w:val="21"/>
        </w:rPr>
        <w:t>工程</w:t>
      </w:r>
      <w:r>
        <w:rPr>
          <w:rFonts w:hint="eastAsia"/>
          <w:kern w:val="0"/>
          <w:szCs w:val="21"/>
        </w:rPr>
        <w:t>类</w:t>
      </w:r>
      <w:r>
        <w:rPr>
          <w:kern w:val="0"/>
          <w:szCs w:val="21"/>
        </w:rPr>
        <w:t>硕士生培养实行</w:t>
      </w:r>
      <w:r>
        <w:rPr>
          <w:rFonts w:hint="eastAsia"/>
          <w:kern w:val="0"/>
          <w:szCs w:val="21"/>
        </w:rPr>
        <w:t>2.5</w:t>
      </w:r>
      <w:r>
        <w:rPr>
          <w:kern w:val="0"/>
          <w:szCs w:val="21"/>
        </w:rPr>
        <w:t>为主的弹性学制，最长学习年限不超过</w:t>
      </w:r>
      <w:r>
        <w:rPr>
          <w:rFonts w:hint="eastAsia"/>
          <w:kern w:val="0"/>
          <w:szCs w:val="21"/>
        </w:rPr>
        <w:t>5</w:t>
      </w:r>
      <w:r>
        <w:rPr>
          <w:kern w:val="0"/>
          <w:szCs w:val="21"/>
        </w:rPr>
        <w:t>年。</w:t>
      </w:r>
    </w:p>
    <w:p>
      <w:pPr>
        <w:ind w:firstLine="420" w:firstLineChars="200"/>
        <w:rPr>
          <w:kern w:val="0"/>
          <w:szCs w:val="21"/>
        </w:rPr>
      </w:pPr>
      <w:r>
        <w:rPr>
          <w:kern w:val="0"/>
          <w:szCs w:val="21"/>
        </w:rPr>
        <w:t>非全日制</w:t>
      </w:r>
      <w:r>
        <w:rPr>
          <w:rFonts w:hint="eastAsia"/>
          <w:kern w:val="0"/>
          <w:szCs w:val="21"/>
        </w:rPr>
        <w:t>工程类</w:t>
      </w:r>
      <w:r>
        <w:rPr>
          <w:kern w:val="0"/>
          <w:szCs w:val="21"/>
        </w:rPr>
        <w:t>硕士研究生实行以3年为主的弹性学制，原则上不超过5年。</w:t>
      </w:r>
    </w:p>
    <w:p>
      <w:pPr>
        <w:ind w:firstLine="420" w:firstLineChars="200"/>
        <w:rPr>
          <w:kern w:val="0"/>
          <w:szCs w:val="21"/>
        </w:rPr>
      </w:pPr>
      <w:r>
        <w:rPr>
          <w:kern w:val="0"/>
          <w:szCs w:val="21"/>
        </w:rPr>
        <w:t>工程</w:t>
      </w:r>
      <w:r>
        <w:rPr>
          <w:rFonts w:hint="eastAsia"/>
          <w:kern w:val="0"/>
          <w:szCs w:val="21"/>
        </w:rPr>
        <w:t>类</w:t>
      </w:r>
      <w:r>
        <w:rPr>
          <w:kern w:val="0"/>
          <w:szCs w:val="21"/>
        </w:rPr>
        <w:t>硕士生学习计划总学分不得少于</w:t>
      </w:r>
      <w:r>
        <w:rPr>
          <w:rFonts w:hint="eastAsia"/>
          <w:kern w:val="0"/>
          <w:szCs w:val="21"/>
        </w:rPr>
        <w:t>74</w:t>
      </w:r>
      <w:r>
        <w:rPr>
          <w:kern w:val="0"/>
          <w:szCs w:val="21"/>
        </w:rPr>
        <w:t>学分，其中课程学习不少于</w:t>
      </w:r>
      <w:r>
        <w:rPr>
          <w:rFonts w:hint="eastAsia"/>
          <w:kern w:val="0"/>
          <w:szCs w:val="21"/>
        </w:rPr>
        <w:t>28</w:t>
      </w:r>
      <w:r>
        <w:rPr>
          <w:kern w:val="0"/>
          <w:szCs w:val="21"/>
        </w:rPr>
        <w:t>学分，专业实践15学分，论文选题开题1学分，学位论文30学分，且必修不少于2学分全英语专业课。</w:t>
      </w:r>
    </w:p>
    <w:p>
      <w:pPr>
        <w:ind w:firstLine="422" w:firstLineChars="200"/>
        <w:rPr>
          <w:b/>
          <w:bCs/>
          <w:color w:val="000000"/>
          <w:szCs w:val="21"/>
        </w:rPr>
      </w:pPr>
      <w:r>
        <w:rPr>
          <w:b/>
          <w:bCs/>
          <w:color w:val="000000"/>
          <w:szCs w:val="21"/>
        </w:rPr>
        <w:t>四、培养方式</w:t>
      </w:r>
    </w:p>
    <w:p>
      <w:pPr>
        <w:ind w:firstLine="420" w:firstLineChars="200"/>
        <w:rPr>
          <w:color w:val="000000"/>
          <w:szCs w:val="21"/>
        </w:rPr>
      </w:pPr>
      <w:r>
        <w:rPr>
          <w:color w:val="000000"/>
          <w:szCs w:val="21"/>
        </w:rPr>
        <w:t>工程</w:t>
      </w:r>
      <w:r>
        <w:rPr>
          <w:rFonts w:hint="eastAsia"/>
          <w:color w:val="000000"/>
          <w:szCs w:val="21"/>
        </w:rPr>
        <w:t>类</w:t>
      </w: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，校企联合课程、案例课程以及职业素养课程可在培养单位或企业开展；专业实践是工程类硕士专业学位研究生获得实践经验，提高实践能力的重要环节；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工程</w:t>
      </w:r>
      <w:r>
        <w:rPr>
          <w:rFonts w:hint="eastAsia"/>
          <w:color w:val="000000"/>
          <w:szCs w:val="21"/>
        </w:rPr>
        <w:t>类</w:t>
      </w:r>
      <w:r>
        <w:rPr>
          <w:kern w:val="0"/>
          <w:szCs w:val="21"/>
        </w:rPr>
        <w:t>硕士生</w:t>
      </w:r>
      <w:r>
        <w:rPr>
          <w:color w:val="000000"/>
          <w:szCs w:val="21"/>
        </w:rPr>
        <w:t>指导</w:t>
      </w:r>
      <w:r>
        <w:rPr>
          <w:rFonts w:hint="eastAsia"/>
          <w:color w:val="000000"/>
          <w:szCs w:val="21"/>
        </w:rPr>
        <w:t>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b/>
          <w:bCs/>
          <w:color w:val="000000"/>
          <w:szCs w:val="21"/>
        </w:rPr>
        <w:t>五、课程设置</w:t>
      </w:r>
    </w:p>
    <w:p>
      <w:pPr>
        <w:ind w:firstLine="420" w:firstLineChars="200"/>
        <w:rPr>
          <w:color w:val="000000"/>
          <w:szCs w:val="21"/>
        </w:rPr>
      </w:pPr>
      <w:r>
        <w:rPr>
          <w:color w:val="000000"/>
          <w:szCs w:val="21"/>
        </w:rPr>
        <w:t>课程设置及选课要求参见设置表</w:t>
      </w:r>
      <w:r>
        <w:rPr>
          <w:rFonts w:hint="eastAsia"/>
          <w:color w:val="000000"/>
          <w:szCs w:val="21"/>
        </w:rPr>
        <w:t>。全日制</w:t>
      </w:r>
      <w:r>
        <w:rPr>
          <w:color w:val="000000"/>
          <w:szCs w:val="21"/>
        </w:rPr>
        <w:t>工程</w:t>
      </w:r>
      <w:r>
        <w:rPr>
          <w:rFonts w:hint="eastAsia"/>
          <w:color w:val="000000"/>
          <w:szCs w:val="21"/>
        </w:rPr>
        <w:t>类</w:t>
      </w:r>
      <w:r>
        <w:rPr>
          <w:color w:val="000000"/>
          <w:szCs w:val="21"/>
        </w:rPr>
        <w:t>硕士生课程学习原则上在第一学年内完成。</w:t>
      </w:r>
      <w:r>
        <w:rPr>
          <w:rFonts w:hint="eastAsia"/>
          <w:color w:val="000000"/>
          <w:szCs w:val="21"/>
        </w:rPr>
        <w:t>非全日制</w:t>
      </w:r>
      <w:r>
        <w:rPr>
          <w:color w:val="000000"/>
          <w:szCs w:val="21"/>
        </w:rPr>
        <w:t>工程</w:t>
      </w:r>
      <w:r>
        <w:rPr>
          <w:rFonts w:hint="eastAsia"/>
          <w:color w:val="000000"/>
          <w:szCs w:val="21"/>
        </w:rPr>
        <w:t>类</w:t>
      </w:r>
      <w:r>
        <w:rPr>
          <w:color w:val="000000"/>
          <w:szCs w:val="21"/>
        </w:rPr>
        <w:t>硕士生课程学习原则上在</w:t>
      </w:r>
      <w:r>
        <w:rPr>
          <w:rFonts w:hint="eastAsia"/>
          <w:color w:val="000000"/>
          <w:szCs w:val="21"/>
        </w:rPr>
        <w:t>两学年内完成。</w:t>
      </w:r>
    </w:p>
    <w:p>
      <w:pPr>
        <w:ind w:firstLine="435"/>
        <w:rPr>
          <w:color w:val="000000"/>
          <w:szCs w:val="21"/>
        </w:rPr>
      </w:pPr>
    </w:p>
    <w:p>
      <w:pPr>
        <w:ind w:firstLine="435"/>
        <w:rPr>
          <w:color w:val="000000"/>
          <w:szCs w:val="21"/>
        </w:rPr>
      </w:pPr>
    </w:p>
    <w:p>
      <w:pPr>
        <w:ind w:firstLine="435"/>
        <w:rPr>
          <w:color w:val="000000"/>
          <w:szCs w:val="21"/>
        </w:rPr>
      </w:pPr>
    </w:p>
    <w:p>
      <w:pPr>
        <w:ind w:firstLine="435"/>
        <w:rPr>
          <w:color w:val="000000"/>
          <w:szCs w:val="21"/>
        </w:rPr>
      </w:pPr>
    </w:p>
    <w:p>
      <w:pPr>
        <w:ind w:firstLine="435"/>
        <w:rPr>
          <w:color w:val="000000"/>
          <w:szCs w:val="21"/>
        </w:rPr>
      </w:pPr>
    </w:p>
    <w:p>
      <w:pPr>
        <w:ind w:firstLine="435"/>
        <w:rPr>
          <w:color w:val="000000"/>
          <w:szCs w:val="21"/>
        </w:rPr>
      </w:pPr>
    </w:p>
    <w:p>
      <w:pPr>
        <w:jc w:val="center"/>
        <w:rPr>
          <w:b/>
          <w:bCs/>
          <w:color w:val="000000"/>
          <w:szCs w:val="21"/>
        </w:rPr>
      </w:pPr>
      <w:r>
        <w:rPr>
          <w:rFonts w:hint="eastAsia"/>
          <w:b/>
          <w:bCs/>
          <w:color w:val="000000"/>
          <w:szCs w:val="21"/>
        </w:rPr>
        <w:t>制药工程领域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417"/>
        <w:gridCol w:w="3402"/>
        <w:gridCol w:w="425"/>
        <w:gridCol w:w="709"/>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26" w:type="dxa"/>
            <w:vAlign w:val="center"/>
          </w:tcPr>
          <w:p>
            <w:pPr>
              <w:jc w:val="center"/>
            </w:pPr>
          </w:p>
        </w:tc>
        <w:tc>
          <w:tcPr>
            <w:tcW w:w="851" w:type="dxa"/>
            <w:vAlign w:val="center"/>
          </w:tcPr>
          <w:p>
            <w:pPr>
              <w:jc w:val="center"/>
              <w:rPr>
                <w:rFonts w:eastAsia="仿宋_GB2312"/>
                <w:b/>
                <w:color w:val="000000"/>
                <w:szCs w:val="21"/>
              </w:rPr>
            </w:pPr>
            <w:r>
              <w:rPr>
                <w:rFonts w:eastAsia="仿宋_GB2312"/>
                <w:b/>
                <w:color w:val="000000"/>
                <w:szCs w:val="21"/>
              </w:rPr>
              <w:t>课程</w:t>
            </w:r>
          </w:p>
          <w:p>
            <w:pPr>
              <w:jc w:val="center"/>
            </w:pPr>
            <w:r>
              <w:rPr>
                <w:rFonts w:eastAsia="仿宋_GB2312"/>
                <w:b/>
                <w:color w:val="000000"/>
                <w:szCs w:val="21"/>
              </w:rPr>
              <w:t>类型</w:t>
            </w:r>
          </w:p>
        </w:tc>
        <w:tc>
          <w:tcPr>
            <w:tcW w:w="1417" w:type="dxa"/>
            <w:vAlign w:val="center"/>
          </w:tcPr>
          <w:p>
            <w:pPr>
              <w:jc w:val="center"/>
              <w:rPr>
                <w:rFonts w:eastAsia="仿宋_GB2312"/>
                <w:b/>
                <w:color w:val="000000"/>
                <w:szCs w:val="21"/>
              </w:rPr>
            </w:pPr>
            <w:r>
              <w:rPr>
                <w:rFonts w:eastAsia="仿宋_GB2312"/>
                <w:b/>
                <w:color w:val="000000"/>
                <w:szCs w:val="21"/>
              </w:rPr>
              <w:t>课程编号</w:t>
            </w:r>
          </w:p>
        </w:tc>
        <w:tc>
          <w:tcPr>
            <w:tcW w:w="3402" w:type="dxa"/>
            <w:vAlign w:val="center"/>
          </w:tcPr>
          <w:p>
            <w:pPr>
              <w:jc w:val="center"/>
              <w:rPr>
                <w:rFonts w:eastAsia="仿宋_GB2312"/>
                <w:b/>
                <w:color w:val="000000"/>
                <w:szCs w:val="21"/>
              </w:rPr>
            </w:pPr>
            <w:r>
              <w:rPr>
                <w:rFonts w:eastAsia="仿宋_GB2312"/>
                <w:b/>
                <w:color w:val="000000"/>
                <w:szCs w:val="21"/>
              </w:rPr>
              <w:t>课程名称</w:t>
            </w:r>
          </w:p>
        </w:tc>
        <w:tc>
          <w:tcPr>
            <w:tcW w:w="425" w:type="dxa"/>
            <w:vAlign w:val="center"/>
          </w:tcPr>
          <w:p>
            <w:pPr>
              <w:jc w:val="center"/>
              <w:rPr>
                <w:rFonts w:eastAsia="仿宋_GB2312"/>
                <w:b/>
                <w:color w:val="000000"/>
                <w:szCs w:val="21"/>
              </w:rPr>
            </w:pPr>
            <w:r>
              <w:rPr>
                <w:rFonts w:eastAsia="仿宋_GB2312"/>
                <w:b/>
                <w:color w:val="000000"/>
                <w:szCs w:val="21"/>
              </w:rPr>
              <w:t>学分</w:t>
            </w:r>
          </w:p>
        </w:tc>
        <w:tc>
          <w:tcPr>
            <w:tcW w:w="709" w:type="dxa"/>
            <w:vAlign w:val="center"/>
          </w:tcPr>
          <w:p>
            <w:pPr>
              <w:jc w:val="center"/>
              <w:rPr>
                <w:rFonts w:eastAsia="仿宋_GB2312"/>
                <w:b/>
                <w:color w:val="000000"/>
                <w:szCs w:val="21"/>
              </w:rPr>
            </w:pPr>
            <w:r>
              <w:rPr>
                <w:rFonts w:eastAsia="仿宋_GB2312"/>
                <w:b/>
                <w:color w:val="000000"/>
                <w:szCs w:val="21"/>
              </w:rPr>
              <w:t>开课学期</w:t>
            </w:r>
          </w:p>
        </w:tc>
        <w:tc>
          <w:tcPr>
            <w:tcW w:w="1701" w:type="dxa"/>
            <w:gridSpan w:val="2"/>
            <w:vAlign w:val="center"/>
          </w:tcPr>
          <w:p>
            <w:pPr>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417" w:type="dxa"/>
            <w:vAlign w:val="center"/>
          </w:tcPr>
          <w:p>
            <w:pPr>
              <w:jc w:val="center"/>
              <w:rPr>
                <w:rFonts w:eastAsia="仿宋_GB2312"/>
                <w:color w:val="000000"/>
                <w:szCs w:val="21"/>
              </w:rPr>
            </w:pPr>
            <w:r>
              <w:rPr>
                <w:rFonts w:hint="eastAsia" w:eastAsia="仿宋_GB2312"/>
                <w:color w:val="000000"/>
                <w:szCs w:val="21"/>
              </w:rPr>
              <w:t>S123A003</w:t>
            </w:r>
          </w:p>
        </w:tc>
        <w:tc>
          <w:tcPr>
            <w:tcW w:w="3402"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134" w:type="dxa"/>
            <w:vMerge w:val="restart"/>
            <w:vAlign w:val="center"/>
          </w:tcPr>
          <w:p>
            <w:pPr>
              <w:jc w:val="center"/>
              <w:rPr>
                <w:rFonts w:eastAsia="仿宋_GB2312"/>
                <w:color w:val="000000"/>
                <w:szCs w:val="21"/>
              </w:rPr>
            </w:pPr>
            <w:r>
              <w:rPr>
                <w:rFonts w:eastAsia="仿宋_GB2312"/>
                <w:color w:val="000000"/>
                <w:szCs w:val="21"/>
              </w:rPr>
              <w:t>必修</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S123A004</w:t>
            </w:r>
          </w:p>
        </w:tc>
        <w:tc>
          <w:tcPr>
            <w:tcW w:w="3402"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425" w:type="dxa"/>
            <w:vAlign w:val="center"/>
          </w:tcPr>
          <w:p>
            <w:pPr>
              <w:jc w:val="center"/>
              <w:rPr>
                <w:rFonts w:eastAsia="仿宋_GB2312"/>
                <w:color w:val="000000"/>
                <w:szCs w:val="21"/>
              </w:rPr>
            </w:pPr>
            <w:r>
              <w:rPr>
                <w:rFonts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134"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S123C026</w:t>
            </w:r>
          </w:p>
        </w:tc>
        <w:tc>
          <w:tcPr>
            <w:tcW w:w="3402" w:type="dxa"/>
            <w:vAlign w:val="center"/>
          </w:tcPr>
          <w:p>
            <w:pPr>
              <w:jc w:val="left"/>
              <w:rPr>
                <w:rFonts w:eastAsia="仿宋_GB2312"/>
                <w:color w:val="000000"/>
                <w:szCs w:val="21"/>
              </w:rPr>
            </w:pPr>
            <w:r>
              <w:rPr>
                <w:rFonts w:hint="eastAsia" w:eastAsia="仿宋_GB2312"/>
                <w:color w:val="000000"/>
                <w:szCs w:val="21"/>
              </w:rPr>
              <w:t>工程伦理</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eastAsia="仿宋_GB2312"/>
                <w:color w:val="000000"/>
                <w:szCs w:val="21"/>
              </w:rPr>
              <w:t>秋</w:t>
            </w:r>
          </w:p>
        </w:tc>
        <w:tc>
          <w:tcPr>
            <w:tcW w:w="1134"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S114A006</w:t>
            </w:r>
          </w:p>
        </w:tc>
        <w:tc>
          <w:tcPr>
            <w:tcW w:w="3402" w:type="dxa"/>
            <w:vAlign w:val="center"/>
          </w:tcPr>
          <w:p>
            <w:pPr>
              <w:jc w:val="left"/>
              <w:rPr>
                <w:rFonts w:eastAsia="仿宋_GB2312"/>
                <w:color w:val="000000"/>
                <w:szCs w:val="21"/>
              </w:rPr>
            </w:pPr>
            <w:r>
              <w:rPr>
                <w:rFonts w:eastAsia="仿宋_GB2312"/>
                <w:color w:val="000000"/>
                <w:szCs w:val="21"/>
              </w:rPr>
              <w:t>硕士英语（必修）</w:t>
            </w:r>
          </w:p>
        </w:tc>
        <w:tc>
          <w:tcPr>
            <w:tcW w:w="425"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134"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S114A018/19</w:t>
            </w:r>
          </w:p>
        </w:tc>
        <w:tc>
          <w:tcPr>
            <w:tcW w:w="3402" w:type="dxa"/>
            <w:vAlign w:val="center"/>
          </w:tcPr>
          <w:p>
            <w:pPr>
              <w:jc w:val="left"/>
              <w:rPr>
                <w:rFonts w:eastAsia="仿宋_GB2312"/>
                <w:color w:val="000000"/>
                <w:szCs w:val="21"/>
              </w:rPr>
            </w:pPr>
            <w:r>
              <w:rPr>
                <w:rFonts w:eastAsia="仿宋_GB2312"/>
                <w:color w:val="000000"/>
                <w:szCs w:val="21"/>
              </w:rPr>
              <w:t>硕士外语（俄、日）</w:t>
            </w:r>
          </w:p>
        </w:tc>
        <w:tc>
          <w:tcPr>
            <w:tcW w:w="425" w:type="dxa"/>
            <w:vAlign w:val="center"/>
          </w:tcPr>
          <w:p>
            <w:pPr>
              <w:jc w:val="center"/>
              <w:rPr>
                <w:rFonts w:eastAsia="仿宋_GB2312"/>
                <w:color w:val="000000"/>
                <w:szCs w:val="21"/>
              </w:rPr>
            </w:pPr>
            <w:r>
              <w:rPr>
                <w:rFonts w:eastAsia="仿宋_GB2312"/>
                <w:color w:val="000000"/>
                <w:szCs w:val="21"/>
              </w:rPr>
              <w:t>2</w:t>
            </w:r>
          </w:p>
        </w:tc>
        <w:tc>
          <w:tcPr>
            <w:tcW w:w="709" w:type="dxa"/>
            <w:vAlign w:val="center"/>
          </w:tcPr>
          <w:p>
            <w:pPr>
              <w:jc w:val="center"/>
              <w:rPr>
                <w:rFonts w:eastAsia="仿宋_GB2312"/>
                <w:color w:val="000000"/>
                <w:szCs w:val="21"/>
              </w:rPr>
            </w:pPr>
            <w:r>
              <w:rPr>
                <w:rFonts w:eastAsia="仿宋_GB2312"/>
                <w:color w:val="000000"/>
                <w:szCs w:val="21"/>
              </w:rPr>
              <w:t>秋</w:t>
            </w:r>
          </w:p>
        </w:tc>
        <w:tc>
          <w:tcPr>
            <w:tcW w:w="1134"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S104C057</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5"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134" w:type="dxa"/>
            <w:vMerge w:val="restart"/>
            <w:vAlign w:val="center"/>
          </w:tcPr>
          <w:p>
            <w:pPr>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color w:val="000000"/>
                <w:szCs w:val="21"/>
              </w:rPr>
            </w:pPr>
            <w:r>
              <w:rPr>
                <w:rFonts w:hint="eastAsia" w:eastAsia="仿宋_GB2312"/>
                <w:color w:val="000000"/>
                <w:szCs w:val="21"/>
              </w:rPr>
              <w:t>S106C028</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5" w:type="dxa"/>
            <w:vAlign w:val="center"/>
          </w:tcPr>
          <w:p>
            <w:pPr>
              <w:jc w:val="center"/>
              <w:rPr>
                <w:rFonts w:ascii="仿宋_GB2312" w:eastAsia="仿宋_GB2312"/>
                <w:color w:val="000000"/>
                <w:szCs w:val="21"/>
              </w:rPr>
            </w:pPr>
            <w:r>
              <w:rPr>
                <w:rFonts w:hint="eastAsia" w:ascii="仿宋_GB2312" w:eastAsia="仿宋_GB2312"/>
                <w:color w:val="000000"/>
                <w:szCs w:val="21"/>
              </w:rPr>
              <w:t>1</w:t>
            </w:r>
          </w:p>
        </w:tc>
        <w:tc>
          <w:tcPr>
            <w:tcW w:w="709"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134"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417" w:type="dxa"/>
            <w:vAlign w:val="center"/>
          </w:tcPr>
          <w:p>
            <w:pPr>
              <w:jc w:val="center"/>
              <w:rPr>
                <w:rFonts w:eastAsia="仿宋_GB2312"/>
                <w:color w:val="000000"/>
                <w:szCs w:val="21"/>
              </w:rPr>
            </w:pPr>
            <w:r>
              <w:rPr>
                <w:rFonts w:eastAsia="仿宋_GB2312"/>
                <w:color w:val="000000"/>
                <w:szCs w:val="21"/>
              </w:rPr>
              <w:t>S113A019</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高等工程数学II</w:t>
            </w:r>
          </w:p>
        </w:tc>
        <w:tc>
          <w:tcPr>
            <w:tcW w:w="425" w:type="dxa"/>
          </w:tcPr>
          <w:p>
            <w:pPr>
              <w:jc w:val="center"/>
            </w:pPr>
            <w:r>
              <w:rPr>
                <w:rFonts w:eastAsia="仿宋_GB2312"/>
              </w:rPr>
              <w:t>2</w:t>
            </w:r>
          </w:p>
        </w:tc>
        <w:tc>
          <w:tcPr>
            <w:tcW w:w="709" w:type="dxa"/>
            <w:vAlign w:val="center"/>
          </w:tcPr>
          <w:p>
            <w:pPr>
              <w:jc w:val="center"/>
            </w:pPr>
            <w:r>
              <w:rPr>
                <w:rFonts w:eastAsia="仿宋_GB2312"/>
                <w:szCs w:val="21"/>
              </w:rPr>
              <w:t>秋</w:t>
            </w:r>
          </w:p>
        </w:tc>
        <w:tc>
          <w:tcPr>
            <w:tcW w:w="1134"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rPr>
                <w:rFonts w:eastAsia="仿宋_GB2312"/>
                <w:color w:val="000000"/>
                <w:szCs w:val="21"/>
              </w:rPr>
            </w:pPr>
          </w:p>
        </w:tc>
        <w:tc>
          <w:tcPr>
            <w:tcW w:w="1417" w:type="dxa"/>
            <w:vAlign w:val="center"/>
          </w:tcPr>
          <w:p>
            <w:pPr>
              <w:jc w:val="center"/>
            </w:pPr>
            <w:r>
              <w:rPr>
                <w:rFonts w:eastAsia="仿宋_GB2312"/>
              </w:rPr>
              <w:t>S103B024</w:t>
            </w:r>
          </w:p>
        </w:tc>
        <w:tc>
          <w:tcPr>
            <w:tcW w:w="3402" w:type="dxa"/>
            <w:vAlign w:val="center"/>
          </w:tcPr>
          <w:p>
            <w:pPr>
              <w:jc w:val="left"/>
            </w:pPr>
            <w:r>
              <w:rPr>
                <w:rFonts w:eastAsia="仿宋_GB2312"/>
                <w:szCs w:val="21"/>
              </w:rPr>
              <w:t>有机反应机理</w:t>
            </w:r>
          </w:p>
        </w:tc>
        <w:tc>
          <w:tcPr>
            <w:tcW w:w="425" w:type="dxa"/>
            <w:vAlign w:val="center"/>
          </w:tcPr>
          <w:p>
            <w:pPr>
              <w:jc w:val="center"/>
            </w:pPr>
            <w:r>
              <w:rPr>
                <w:rFonts w:eastAsia="仿宋_GB2312"/>
              </w:rPr>
              <w:t>3</w:t>
            </w:r>
          </w:p>
        </w:tc>
        <w:tc>
          <w:tcPr>
            <w:tcW w:w="709" w:type="dxa"/>
            <w:vAlign w:val="center"/>
          </w:tcPr>
          <w:p>
            <w:pPr>
              <w:jc w:val="center"/>
            </w:pPr>
            <w:r>
              <w:rPr>
                <w:rFonts w:eastAsia="仿宋_GB2312"/>
                <w:szCs w:val="21"/>
              </w:rPr>
              <w:t>秋</w:t>
            </w:r>
          </w:p>
        </w:tc>
        <w:tc>
          <w:tcPr>
            <w:tcW w:w="1134" w:type="dxa"/>
            <w:vMerge w:val="continue"/>
            <w:vAlign w:val="center"/>
          </w:tcPr>
          <w:p>
            <w:pPr>
              <w:jc w:val="center"/>
              <w:rPr>
                <w:rFonts w:eastAsia="仿宋_GB2312"/>
                <w:color w:val="000000"/>
                <w:szCs w:val="21"/>
              </w:rPr>
            </w:pP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rPr>
                <w:rFonts w:eastAsia="仿宋_GB2312"/>
                <w:color w:val="000000"/>
                <w:szCs w:val="21"/>
              </w:rPr>
            </w:pPr>
          </w:p>
        </w:tc>
        <w:tc>
          <w:tcPr>
            <w:tcW w:w="1417" w:type="dxa"/>
            <w:vAlign w:val="center"/>
          </w:tcPr>
          <w:p>
            <w:pPr>
              <w:jc w:val="center"/>
            </w:pPr>
            <w:r>
              <w:rPr>
                <w:rFonts w:eastAsia="仿宋_GB2312"/>
              </w:rPr>
              <w:t>S103B008</w:t>
            </w:r>
          </w:p>
        </w:tc>
        <w:tc>
          <w:tcPr>
            <w:tcW w:w="3402" w:type="dxa"/>
            <w:vAlign w:val="center"/>
          </w:tcPr>
          <w:p>
            <w:pPr>
              <w:jc w:val="left"/>
            </w:pPr>
            <w:r>
              <w:rPr>
                <w:rFonts w:eastAsia="仿宋_GB2312"/>
                <w:szCs w:val="21"/>
              </w:rPr>
              <w:t>高等有机化学</w:t>
            </w:r>
          </w:p>
        </w:tc>
        <w:tc>
          <w:tcPr>
            <w:tcW w:w="425" w:type="dxa"/>
            <w:vAlign w:val="center"/>
          </w:tcPr>
          <w:p>
            <w:pPr>
              <w:jc w:val="center"/>
            </w:pPr>
            <w:r>
              <w:rPr>
                <w:rFonts w:eastAsia="仿宋_GB2312"/>
              </w:rPr>
              <w:t>2</w:t>
            </w:r>
          </w:p>
        </w:tc>
        <w:tc>
          <w:tcPr>
            <w:tcW w:w="709" w:type="dxa"/>
            <w:vAlign w:val="center"/>
          </w:tcPr>
          <w:p>
            <w:pPr>
              <w:jc w:val="center"/>
            </w:pPr>
            <w:r>
              <w:rPr>
                <w:rFonts w:eastAsia="仿宋_GB2312"/>
                <w:szCs w:val="21"/>
              </w:rPr>
              <w:t>秋</w:t>
            </w:r>
          </w:p>
        </w:tc>
        <w:tc>
          <w:tcPr>
            <w:tcW w:w="1134" w:type="dxa"/>
            <w:vMerge w:val="continue"/>
            <w:vAlign w:val="center"/>
          </w:tcPr>
          <w:p>
            <w:pPr>
              <w:jc w:val="center"/>
              <w:rPr>
                <w:rFonts w:eastAsia="仿宋_GB2312"/>
                <w:color w:val="000000"/>
                <w:szCs w:val="21"/>
              </w:rPr>
            </w:pP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rPr>
              <w:t>S103B002</w:t>
            </w:r>
          </w:p>
        </w:tc>
        <w:tc>
          <w:tcPr>
            <w:tcW w:w="3402" w:type="dxa"/>
            <w:vAlign w:val="center"/>
          </w:tcPr>
          <w:p>
            <w:pPr>
              <w:jc w:val="left"/>
            </w:pPr>
            <w:r>
              <w:rPr>
                <w:rFonts w:eastAsia="仿宋_GB2312"/>
                <w:szCs w:val="21"/>
              </w:rPr>
              <w:t>化学与材料学中的物理方法</w:t>
            </w:r>
          </w:p>
        </w:tc>
        <w:tc>
          <w:tcPr>
            <w:tcW w:w="425" w:type="dxa"/>
            <w:vAlign w:val="center"/>
          </w:tcPr>
          <w:p>
            <w:pPr>
              <w:jc w:val="center"/>
            </w:pPr>
            <w:r>
              <w:rPr>
                <w:rFonts w:eastAsia="仿宋_GB2312"/>
              </w:rPr>
              <w:t>3</w:t>
            </w:r>
          </w:p>
        </w:tc>
        <w:tc>
          <w:tcPr>
            <w:tcW w:w="709" w:type="dxa"/>
            <w:vAlign w:val="center"/>
          </w:tcPr>
          <w:p>
            <w:pPr>
              <w:jc w:val="center"/>
            </w:pPr>
            <w:r>
              <w:rPr>
                <w:rFonts w:eastAsia="仿宋_GB2312"/>
                <w:szCs w:val="21"/>
              </w:rPr>
              <w:t>秋</w:t>
            </w:r>
          </w:p>
        </w:tc>
        <w:tc>
          <w:tcPr>
            <w:tcW w:w="113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工  程技  术</w:t>
            </w:r>
            <w:r>
              <w:rPr>
                <w:rFonts w:hint="eastAsia" w:eastAsia="仿宋_GB2312"/>
                <w:color w:val="000000"/>
                <w:szCs w:val="21"/>
              </w:rPr>
              <w:t>基础课</w:t>
            </w:r>
          </w:p>
        </w:tc>
        <w:tc>
          <w:tcPr>
            <w:tcW w:w="1417" w:type="dxa"/>
            <w:vAlign w:val="center"/>
          </w:tcPr>
          <w:p>
            <w:pPr>
              <w:jc w:val="center"/>
            </w:pPr>
            <w:r>
              <w:rPr>
                <w:rFonts w:eastAsia="仿宋_GB2312"/>
              </w:rPr>
              <w:t>S103C043</w:t>
            </w:r>
          </w:p>
        </w:tc>
        <w:tc>
          <w:tcPr>
            <w:tcW w:w="3402" w:type="dxa"/>
            <w:vAlign w:val="center"/>
          </w:tcPr>
          <w:p>
            <w:pPr>
              <w:jc w:val="left"/>
            </w:pPr>
            <w:r>
              <w:rPr>
                <w:rFonts w:eastAsia="仿宋_GB2312"/>
                <w:szCs w:val="21"/>
              </w:rPr>
              <w:t>有机合成方法</w:t>
            </w:r>
          </w:p>
        </w:tc>
        <w:tc>
          <w:tcPr>
            <w:tcW w:w="425" w:type="dxa"/>
            <w:vAlign w:val="center"/>
          </w:tcPr>
          <w:p>
            <w:pPr>
              <w:jc w:val="center"/>
            </w:pPr>
            <w:r>
              <w:rPr>
                <w:rFonts w:eastAsia="仿宋_GB2312"/>
              </w:rPr>
              <w:t>3</w:t>
            </w:r>
          </w:p>
        </w:tc>
        <w:tc>
          <w:tcPr>
            <w:tcW w:w="709" w:type="dxa"/>
            <w:vAlign w:val="center"/>
          </w:tcPr>
          <w:p>
            <w:pPr>
              <w:jc w:val="center"/>
            </w:pPr>
            <w:r>
              <w:rPr>
                <w:rFonts w:eastAsia="仿宋_GB2312"/>
                <w:szCs w:val="21"/>
              </w:rPr>
              <w:t>秋</w:t>
            </w:r>
          </w:p>
        </w:tc>
        <w:tc>
          <w:tcPr>
            <w:tcW w:w="1134" w:type="dxa"/>
            <w:vMerge w:val="restart"/>
            <w:vAlign w:val="center"/>
          </w:tcPr>
          <w:p>
            <w:pPr>
              <w:jc w:val="center"/>
              <w:rPr>
                <w:rFonts w:eastAsia="仿宋_GB2312"/>
                <w:color w:val="000000"/>
                <w:szCs w:val="21"/>
              </w:rPr>
            </w:pPr>
            <w:r>
              <w:rPr>
                <w:rFonts w:hint="eastAsia" w:eastAsia="仿宋_GB2312"/>
                <w:color w:val="000000"/>
                <w:szCs w:val="21"/>
              </w:rPr>
              <w:t>至少选</w:t>
            </w:r>
          </w:p>
          <w:p>
            <w:pPr>
              <w:jc w:val="center"/>
              <w:rPr>
                <w:rFonts w:eastAsia="仿宋_GB2312"/>
                <w:color w:val="000000"/>
                <w:szCs w:val="21"/>
              </w:rPr>
            </w:pPr>
            <w:r>
              <w:rPr>
                <w:rFonts w:eastAsia="仿宋_GB2312"/>
                <w:color w:val="000000"/>
                <w:szCs w:val="21"/>
              </w:rPr>
              <w:t>3</w:t>
            </w:r>
            <w:r>
              <w:rPr>
                <w:rFonts w:hint="eastAsia"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rPr>
              <w:t>S103B025</w:t>
            </w:r>
          </w:p>
        </w:tc>
        <w:tc>
          <w:tcPr>
            <w:tcW w:w="3402" w:type="dxa"/>
            <w:vAlign w:val="center"/>
          </w:tcPr>
          <w:p>
            <w:pPr>
              <w:jc w:val="left"/>
            </w:pPr>
            <w:r>
              <w:rPr>
                <w:rFonts w:eastAsia="仿宋_GB2312"/>
                <w:szCs w:val="21"/>
              </w:rPr>
              <w:t>制药工艺与工程</w:t>
            </w:r>
          </w:p>
        </w:tc>
        <w:tc>
          <w:tcPr>
            <w:tcW w:w="425" w:type="dxa"/>
            <w:vAlign w:val="center"/>
          </w:tcPr>
          <w:p>
            <w:pPr>
              <w:jc w:val="center"/>
            </w:pPr>
            <w:r>
              <w:rPr>
                <w:rFonts w:eastAsia="仿宋_GB2312"/>
              </w:rPr>
              <w:t>2</w:t>
            </w:r>
          </w:p>
        </w:tc>
        <w:tc>
          <w:tcPr>
            <w:tcW w:w="709" w:type="dxa"/>
            <w:vAlign w:val="center"/>
          </w:tcPr>
          <w:p>
            <w:pPr>
              <w:jc w:val="center"/>
            </w:pPr>
            <w:r>
              <w:rPr>
                <w:rFonts w:eastAsia="仿宋_GB2312"/>
                <w:szCs w:val="21"/>
              </w:rPr>
              <w:t>春</w:t>
            </w:r>
          </w:p>
        </w:tc>
        <w:tc>
          <w:tcPr>
            <w:tcW w:w="113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rPr>
              <w:t>S103C040</w:t>
            </w:r>
          </w:p>
        </w:tc>
        <w:tc>
          <w:tcPr>
            <w:tcW w:w="3402" w:type="dxa"/>
            <w:vAlign w:val="center"/>
          </w:tcPr>
          <w:p>
            <w:pPr>
              <w:jc w:val="left"/>
            </w:pPr>
            <w:r>
              <w:rPr>
                <w:rFonts w:eastAsia="仿宋_GB2312"/>
                <w:szCs w:val="21"/>
              </w:rPr>
              <w:t>新药研究与开发</w:t>
            </w:r>
            <w:r>
              <w:rPr>
                <w:rFonts w:eastAsia="仿宋_GB2312"/>
                <w:bCs/>
                <w:szCs w:val="21"/>
              </w:rPr>
              <w:t xml:space="preserve"> </w:t>
            </w:r>
            <w:r>
              <w:rPr>
                <w:rFonts w:hint="eastAsia" w:ascii="宋体" w:hAnsi="宋体" w:cs="宋体"/>
                <w:b/>
                <w:bCs/>
                <w:szCs w:val="21"/>
              </w:rPr>
              <w:t>※</w:t>
            </w:r>
          </w:p>
        </w:tc>
        <w:tc>
          <w:tcPr>
            <w:tcW w:w="425" w:type="dxa"/>
            <w:vAlign w:val="center"/>
          </w:tcPr>
          <w:p>
            <w:pPr>
              <w:jc w:val="center"/>
            </w:pPr>
            <w:r>
              <w:rPr>
                <w:rFonts w:eastAsia="仿宋_GB2312"/>
              </w:rPr>
              <w:t>2</w:t>
            </w:r>
          </w:p>
        </w:tc>
        <w:tc>
          <w:tcPr>
            <w:tcW w:w="709" w:type="dxa"/>
            <w:vAlign w:val="center"/>
          </w:tcPr>
          <w:p>
            <w:pPr>
              <w:jc w:val="center"/>
            </w:pPr>
            <w:r>
              <w:rPr>
                <w:rFonts w:eastAsia="仿宋_GB2312"/>
                <w:szCs w:val="21"/>
              </w:rPr>
              <w:t>春</w:t>
            </w:r>
          </w:p>
        </w:tc>
        <w:tc>
          <w:tcPr>
            <w:tcW w:w="113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rPr>
                <w:rFonts w:eastAsia="仿宋_GB2312"/>
              </w:rPr>
            </w:pPr>
            <w:r>
              <w:rPr>
                <w:rFonts w:hint="eastAsia" w:eastAsia="仿宋_GB2312"/>
              </w:rPr>
              <w:t>S103B052</w:t>
            </w:r>
          </w:p>
        </w:tc>
        <w:tc>
          <w:tcPr>
            <w:tcW w:w="3402" w:type="dxa"/>
            <w:vAlign w:val="center"/>
          </w:tcPr>
          <w:p>
            <w:pPr>
              <w:jc w:val="left"/>
              <w:rPr>
                <w:rFonts w:eastAsia="仿宋_GB2312"/>
                <w:szCs w:val="21"/>
              </w:rPr>
            </w:pPr>
            <w:r>
              <w:rPr>
                <w:rFonts w:hint="eastAsia" w:eastAsia="仿宋_GB2312"/>
                <w:szCs w:val="21"/>
              </w:rPr>
              <w:t>高等药物化学</w:t>
            </w:r>
          </w:p>
        </w:tc>
        <w:tc>
          <w:tcPr>
            <w:tcW w:w="425" w:type="dxa"/>
            <w:vAlign w:val="center"/>
          </w:tcPr>
          <w:p>
            <w:pPr>
              <w:jc w:val="center"/>
              <w:rPr>
                <w:rFonts w:eastAsia="仿宋_GB2312"/>
              </w:rPr>
            </w:pPr>
            <w:r>
              <w:rPr>
                <w:rFonts w:hint="eastAsia" w:eastAsia="仿宋_GB2312"/>
              </w:rPr>
              <w:t>2</w:t>
            </w:r>
          </w:p>
        </w:tc>
        <w:tc>
          <w:tcPr>
            <w:tcW w:w="709" w:type="dxa"/>
            <w:vAlign w:val="center"/>
          </w:tcPr>
          <w:p>
            <w:pPr>
              <w:jc w:val="center"/>
              <w:rPr>
                <w:rFonts w:eastAsia="仿宋_GB2312"/>
                <w:szCs w:val="21"/>
              </w:rPr>
            </w:pPr>
            <w:r>
              <w:rPr>
                <w:rFonts w:hint="eastAsia" w:eastAsia="仿宋_GB2312"/>
                <w:szCs w:val="21"/>
              </w:rPr>
              <w:t>春</w:t>
            </w:r>
          </w:p>
        </w:tc>
        <w:tc>
          <w:tcPr>
            <w:tcW w:w="113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snapToGrid w:val="0"/>
              <w:jc w:val="center"/>
              <w:rPr>
                <w:rFonts w:eastAsia="仿宋_GB2312"/>
                <w:color w:val="000000"/>
                <w:szCs w:val="21"/>
              </w:rPr>
            </w:pPr>
            <w:r>
              <w:rPr>
                <w:rFonts w:hint="eastAsia" w:eastAsia="仿宋_GB2312"/>
                <w:color w:val="000000"/>
                <w:szCs w:val="21"/>
              </w:rPr>
              <w:t>工  程技  术实践课</w:t>
            </w:r>
          </w:p>
        </w:tc>
        <w:tc>
          <w:tcPr>
            <w:tcW w:w="1417" w:type="dxa"/>
            <w:vAlign w:val="center"/>
          </w:tcPr>
          <w:p>
            <w:pPr>
              <w:jc w:val="center"/>
            </w:pPr>
            <w:r>
              <w:rPr>
                <w:rFonts w:eastAsia="仿宋_GB2312"/>
              </w:rPr>
              <w:t>S103S005</w:t>
            </w:r>
          </w:p>
        </w:tc>
        <w:tc>
          <w:tcPr>
            <w:tcW w:w="3402" w:type="dxa"/>
            <w:vAlign w:val="center"/>
          </w:tcPr>
          <w:p>
            <w:pPr>
              <w:jc w:val="left"/>
            </w:pPr>
            <w:r>
              <w:rPr>
                <w:rFonts w:eastAsia="仿宋_GB2312"/>
                <w:szCs w:val="21"/>
              </w:rPr>
              <w:t>现代仪器分析实验</w:t>
            </w:r>
          </w:p>
        </w:tc>
        <w:tc>
          <w:tcPr>
            <w:tcW w:w="425" w:type="dxa"/>
            <w:vAlign w:val="center"/>
          </w:tcPr>
          <w:p>
            <w:pPr>
              <w:jc w:val="center"/>
            </w:pPr>
            <w:r>
              <w:rPr>
                <w:rFonts w:eastAsia="仿宋_GB2312"/>
              </w:rPr>
              <w:t>3</w:t>
            </w:r>
          </w:p>
        </w:tc>
        <w:tc>
          <w:tcPr>
            <w:tcW w:w="709" w:type="dxa"/>
            <w:vAlign w:val="center"/>
          </w:tcPr>
          <w:p>
            <w:pPr>
              <w:jc w:val="center"/>
            </w:pPr>
            <w:r>
              <w:rPr>
                <w:rFonts w:eastAsia="仿宋_GB2312"/>
                <w:szCs w:val="21"/>
              </w:rPr>
              <w:t>春秋</w:t>
            </w:r>
          </w:p>
        </w:tc>
        <w:tc>
          <w:tcPr>
            <w:tcW w:w="1134"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417" w:type="dxa"/>
            <w:vAlign w:val="center"/>
          </w:tcPr>
          <w:p>
            <w:pPr>
              <w:jc w:val="center"/>
            </w:pPr>
            <w:r>
              <w:rPr>
                <w:rFonts w:eastAsia="仿宋_GB2312"/>
              </w:rPr>
              <w:t>S103S004</w:t>
            </w:r>
          </w:p>
        </w:tc>
        <w:tc>
          <w:tcPr>
            <w:tcW w:w="3402" w:type="dxa"/>
            <w:vAlign w:val="center"/>
          </w:tcPr>
          <w:p>
            <w:pPr>
              <w:jc w:val="left"/>
            </w:pPr>
            <w:r>
              <w:rPr>
                <w:rFonts w:eastAsia="仿宋_GB2312"/>
                <w:szCs w:val="21"/>
              </w:rPr>
              <w:t>化工过程设计</w:t>
            </w:r>
          </w:p>
        </w:tc>
        <w:tc>
          <w:tcPr>
            <w:tcW w:w="425" w:type="dxa"/>
            <w:vAlign w:val="center"/>
          </w:tcPr>
          <w:p>
            <w:pPr>
              <w:jc w:val="center"/>
            </w:pPr>
            <w:r>
              <w:rPr>
                <w:rFonts w:eastAsia="仿宋_GB2312"/>
              </w:rPr>
              <w:t>2</w:t>
            </w:r>
          </w:p>
        </w:tc>
        <w:tc>
          <w:tcPr>
            <w:tcW w:w="709" w:type="dxa"/>
            <w:vAlign w:val="center"/>
          </w:tcPr>
          <w:p>
            <w:pPr>
              <w:jc w:val="center"/>
            </w:pPr>
            <w:r>
              <w:rPr>
                <w:rFonts w:eastAsia="仿宋_GB2312"/>
                <w:szCs w:val="21"/>
              </w:rPr>
              <w:t>秋</w:t>
            </w:r>
          </w:p>
        </w:tc>
        <w:tc>
          <w:tcPr>
            <w:tcW w:w="1134"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851" w:type="dxa"/>
            <w:vMerge w:val="restart"/>
            <w:vAlign w:val="center"/>
          </w:tcPr>
          <w:p>
            <w:pPr>
              <w:jc w:val="center"/>
              <w:rPr>
                <w:rFonts w:eastAsia="仿宋_GB2312"/>
                <w:color w:val="000000"/>
                <w:szCs w:val="21"/>
              </w:rPr>
            </w:pPr>
            <w:r>
              <w:rPr>
                <w:rFonts w:eastAsia="仿宋_GB2312"/>
                <w:color w:val="000000"/>
                <w:szCs w:val="21"/>
              </w:rPr>
              <w:t>专  业选修课</w:t>
            </w:r>
          </w:p>
        </w:tc>
        <w:tc>
          <w:tcPr>
            <w:tcW w:w="1417" w:type="dxa"/>
            <w:vAlign w:val="center"/>
          </w:tcPr>
          <w:p>
            <w:pPr>
              <w:jc w:val="center"/>
            </w:pPr>
            <w:r>
              <w:rPr>
                <w:rFonts w:eastAsia="仿宋_GB2312"/>
              </w:rPr>
              <w:t>S103C03</w:t>
            </w:r>
            <w:r>
              <w:rPr>
                <w:rFonts w:hint="eastAsia" w:eastAsia="仿宋_GB2312"/>
              </w:rPr>
              <w:t>5</w:t>
            </w:r>
          </w:p>
        </w:tc>
        <w:tc>
          <w:tcPr>
            <w:tcW w:w="3402" w:type="dxa"/>
            <w:vAlign w:val="center"/>
          </w:tcPr>
          <w:p>
            <w:pPr>
              <w:jc w:val="left"/>
            </w:pPr>
            <w:r>
              <w:rPr>
                <w:rFonts w:eastAsia="仿宋_GB2312"/>
                <w:szCs w:val="21"/>
              </w:rPr>
              <w:t>精细化学品化学结构与性能</w:t>
            </w:r>
          </w:p>
        </w:tc>
        <w:tc>
          <w:tcPr>
            <w:tcW w:w="425" w:type="dxa"/>
            <w:vAlign w:val="center"/>
          </w:tcPr>
          <w:p>
            <w:pPr>
              <w:jc w:val="center"/>
            </w:pPr>
            <w:r>
              <w:rPr>
                <w:rFonts w:eastAsia="仿宋_GB2312"/>
              </w:rPr>
              <w:t>2</w:t>
            </w:r>
          </w:p>
        </w:tc>
        <w:tc>
          <w:tcPr>
            <w:tcW w:w="709" w:type="dxa"/>
            <w:vAlign w:val="center"/>
          </w:tcPr>
          <w:p>
            <w:pPr>
              <w:jc w:val="center"/>
            </w:pPr>
            <w:r>
              <w:rPr>
                <w:rFonts w:eastAsia="仿宋_GB2312"/>
                <w:szCs w:val="21"/>
              </w:rPr>
              <w:t>秋</w:t>
            </w:r>
          </w:p>
        </w:tc>
        <w:tc>
          <w:tcPr>
            <w:tcW w:w="1134" w:type="dxa"/>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rPr>
              <w:t>S103C016</w:t>
            </w:r>
          </w:p>
        </w:tc>
        <w:tc>
          <w:tcPr>
            <w:tcW w:w="3402" w:type="dxa"/>
            <w:vAlign w:val="center"/>
          </w:tcPr>
          <w:p>
            <w:pPr>
              <w:jc w:val="left"/>
            </w:pPr>
            <w:r>
              <w:rPr>
                <w:rFonts w:eastAsia="仿宋_GB2312"/>
                <w:szCs w:val="21"/>
              </w:rPr>
              <w:t>金属有机化学</w:t>
            </w:r>
          </w:p>
        </w:tc>
        <w:tc>
          <w:tcPr>
            <w:tcW w:w="425" w:type="dxa"/>
            <w:vAlign w:val="center"/>
          </w:tcPr>
          <w:p>
            <w:pPr>
              <w:jc w:val="center"/>
            </w:pPr>
            <w:r>
              <w:rPr>
                <w:rFonts w:eastAsia="仿宋_GB2312"/>
              </w:rPr>
              <w:t>2</w:t>
            </w:r>
          </w:p>
        </w:tc>
        <w:tc>
          <w:tcPr>
            <w:tcW w:w="709" w:type="dxa"/>
            <w:vAlign w:val="center"/>
          </w:tcPr>
          <w:p>
            <w:pPr>
              <w:jc w:val="center"/>
            </w:pPr>
            <w:r>
              <w:rPr>
                <w:rFonts w:eastAsia="仿宋_GB2312"/>
                <w:szCs w:val="21"/>
              </w:rPr>
              <w:t>秋</w:t>
            </w:r>
          </w:p>
        </w:tc>
        <w:tc>
          <w:tcPr>
            <w:tcW w:w="113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rPr>
              <w:t>B103Z006</w:t>
            </w:r>
          </w:p>
        </w:tc>
        <w:tc>
          <w:tcPr>
            <w:tcW w:w="3402" w:type="dxa"/>
            <w:vAlign w:val="center"/>
          </w:tcPr>
          <w:p>
            <w:pPr>
              <w:jc w:val="left"/>
            </w:pPr>
            <w:r>
              <w:rPr>
                <w:rFonts w:eastAsia="仿宋_GB2312"/>
                <w:szCs w:val="21"/>
              </w:rPr>
              <w:t>现代有机催化原理和方法</w:t>
            </w:r>
          </w:p>
        </w:tc>
        <w:tc>
          <w:tcPr>
            <w:tcW w:w="425" w:type="dxa"/>
            <w:vAlign w:val="center"/>
          </w:tcPr>
          <w:p>
            <w:pPr>
              <w:jc w:val="center"/>
            </w:pPr>
            <w:r>
              <w:rPr>
                <w:rFonts w:eastAsia="仿宋_GB2312"/>
              </w:rPr>
              <w:t>2</w:t>
            </w:r>
          </w:p>
        </w:tc>
        <w:tc>
          <w:tcPr>
            <w:tcW w:w="709" w:type="dxa"/>
            <w:vAlign w:val="center"/>
          </w:tcPr>
          <w:p>
            <w:pPr>
              <w:jc w:val="center"/>
            </w:pPr>
            <w:r>
              <w:rPr>
                <w:rFonts w:eastAsia="仿宋_GB2312"/>
                <w:szCs w:val="21"/>
              </w:rPr>
              <w:t>秋</w:t>
            </w:r>
          </w:p>
        </w:tc>
        <w:tc>
          <w:tcPr>
            <w:tcW w:w="113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rPr>
              <w:t>S103C041</w:t>
            </w:r>
          </w:p>
        </w:tc>
        <w:tc>
          <w:tcPr>
            <w:tcW w:w="3402" w:type="dxa"/>
            <w:vAlign w:val="center"/>
          </w:tcPr>
          <w:p>
            <w:pPr>
              <w:jc w:val="left"/>
            </w:pPr>
            <w:r>
              <w:rPr>
                <w:rFonts w:eastAsia="仿宋_GB2312"/>
                <w:szCs w:val="21"/>
              </w:rPr>
              <w:t xml:space="preserve">药用高分子材料 </w:t>
            </w:r>
          </w:p>
        </w:tc>
        <w:tc>
          <w:tcPr>
            <w:tcW w:w="425" w:type="dxa"/>
            <w:vAlign w:val="center"/>
          </w:tcPr>
          <w:p>
            <w:pPr>
              <w:jc w:val="center"/>
            </w:pPr>
            <w:r>
              <w:rPr>
                <w:rFonts w:eastAsia="仿宋_GB2312"/>
              </w:rPr>
              <w:t>2</w:t>
            </w:r>
          </w:p>
        </w:tc>
        <w:tc>
          <w:tcPr>
            <w:tcW w:w="709" w:type="dxa"/>
            <w:vAlign w:val="center"/>
          </w:tcPr>
          <w:p>
            <w:pPr>
              <w:jc w:val="center"/>
            </w:pPr>
            <w:r>
              <w:rPr>
                <w:rFonts w:eastAsia="仿宋_GB2312"/>
                <w:szCs w:val="21"/>
              </w:rPr>
              <w:t>春</w:t>
            </w:r>
          </w:p>
        </w:tc>
        <w:tc>
          <w:tcPr>
            <w:tcW w:w="113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rPr>
              <w:t>S103B012</w:t>
            </w:r>
          </w:p>
        </w:tc>
        <w:tc>
          <w:tcPr>
            <w:tcW w:w="3402" w:type="dxa"/>
            <w:vAlign w:val="center"/>
          </w:tcPr>
          <w:p>
            <w:pPr>
              <w:jc w:val="left"/>
            </w:pPr>
            <w:r>
              <w:rPr>
                <w:rFonts w:eastAsia="仿宋_GB2312"/>
                <w:szCs w:val="21"/>
              </w:rPr>
              <w:t>催化理论</w:t>
            </w:r>
          </w:p>
        </w:tc>
        <w:tc>
          <w:tcPr>
            <w:tcW w:w="425" w:type="dxa"/>
            <w:vAlign w:val="center"/>
          </w:tcPr>
          <w:p>
            <w:pPr>
              <w:jc w:val="center"/>
            </w:pPr>
            <w:r>
              <w:rPr>
                <w:rFonts w:eastAsia="仿宋_GB2312"/>
              </w:rPr>
              <w:t>2</w:t>
            </w:r>
          </w:p>
        </w:tc>
        <w:tc>
          <w:tcPr>
            <w:tcW w:w="709" w:type="dxa"/>
            <w:vAlign w:val="center"/>
          </w:tcPr>
          <w:p>
            <w:pPr>
              <w:jc w:val="center"/>
            </w:pPr>
            <w:r>
              <w:rPr>
                <w:rFonts w:eastAsia="仿宋_GB2312"/>
                <w:szCs w:val="21"/>
              </w:rPr>
              <w:t>秋</w:t>
            </w:r>
          </w:p>
        </w:tc>
        <w:tc>
          <w:tcPr>
            <w:tcW w:w="113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rPr>
              <w:t>S103C009</w:t>
            </w:r>
          </w:p>
        </w:tc>
        <w:tc>
          <w:tcPr>
            <w:tcW w:w="3402" w:type="dxa"/>
            <w:vAlign w:val="center"/>
          </w:tcPr>
          <w:p>
            <w:pPr>
              <w:jc w:val="left"/>
            </w:pPr>
            <w:r>
              <w:rPr>
                <w:rFonts w:eastAsia="仿宋_GB2312"/>
                <w:kern w:val="0"/>
                <w:szCs w:val="21"/>
                <w:u w:val="single" w:color="FFFFFF"/>
              </w:rPr>
              <w:t>Organic Reactions</w:t>
            </w:r>
            <w:r>
              <w:rPr>
                <w:rFonts w:eastAsia="仿宋_GB2312"/>
                <w:bCs/>
                <w:szCs w:val="21"/>
              </w:rPr>
              <w:t xml:space="preserve"> </w:t>
            </w:r>
            <w:r>
              <w:rPr>
                <w:rFonts w:hint="eastAsia" w:ascii="宋体" w:hAnsi="宋体" w:cs="宋体"/>
                <w:b/>
                <w:bCs/>
                <w:szCs w:val="21"/>
              </w:rPr>
              <w:t>※</w:t>
            </w:r>
          </w:p>
        </w:tc>
        <w:tc>
          <w:tcPr>
            <w:tcW w:w="425" w:type="dxa"/>
            <w:vAlign w:val="center"/>
          </w:tcPr>
          <w:p>
            <w:pPr>
              <w:jc w:val="center"/>
            </w:pPr>
            <w:r>
              <w:rPr>
                <w:rFonts w:eastAsia="仿宋_GB2312"/>
              </w:rPr>
              <w:t>2</w:t>
            </w:r>
          </w:p>
        </w:tc>
        <w:tc>
          <w:tcPr>
            <w:tcW w:w="709" w:type="dxa"/>
            <w:vAlign w:val="center"/>
          </w:tcPr>
          <w:p>
            <w:pPr>
              <w:jc w:val="center"/>
            </w:pPr>
            <w:r>
              <w:rPr>
                <w:rFonts w:hint="eastAsia" w:eastAsia="仿宋_GB2312"/>
                <w:szCs w:val="21"/>
              </w:rPr>
              <w:t>春</w:t>
            </w:r>
          </w:p>
        </w:tc>
        <w:tc>
          <w:tcPr>
            <w:tcW w:w="113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rPr>
              <w:t>S103C001</w:t>
            </w:r>
          </w:p>
        </w:tc>
        <w:tc>
          <w:tcPr>
            <w:tcW w:w="3402" w:type="dxa"/>
            <w:vAlign w:val="center"/>
          </w:tcPr>
          <w:p>
            <w:pPr>
              <w:jc w:val="left"/>
            </w:pPr>
            <w:r>
              <w:rPr>
                <w:rFonts w:eastAsia="仿宋_GB2312"/>
                <w:kern w:val="0"/>
                <w:szCs w:val="21"/>
                <w:u w:val="single" w:color="FFFFFF"/>
              </w:rPr>
              <w:t>Catalysis in Asymmetric Synthesis</w:t>
            </w:r>
          </w:p>
        </w:tc>
        <w:tc>
          <w:tcPr>
            <w:tcW w:w="425" w:type="dxa"/>
            <w:vAlign w:val="center"/>
          </w:tcPr>
          <w:p>
            <w:pPr>
              <w:jc w:val="center"/>
            </w:pPr>
            <w:r>
              <w:rPr>
                <w:rFonts w:eastAsia="仿宋_GB2312"/>
              </w:rPr>
              <w:t>2</w:t>
            </w:r>
          </w:p>
        </w:tc>
        <w:tc>
          <w:tcPr>
            <w:tcW w:w="709" w:type="dxa"/>
            <w:vAlign w:val="center"/>
          </w:tcPr>
          <w:p>
            <w:pPr>
              <w:jc w:val="center"/>
            </w:pPr>
            <w:r>
              <w:rPr>
                <w:rFonts w:hint="eastAsia" w:eastAsia="仿宋_GB2312"/>
                <w:szCs w:val="21"/>
              </w:rPr>
              <w:t>秋</w:t>
            </w:r>
          </w:p>
        </w:tc>
        <w:tc>
          <w:tcPr>
            <w:tcW w:w="113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417" w:type="dxa"/>
            <w:vAlign w:val="center"/>
          </w:tcPr>
          <w:p>
            <w:pPr>
              <w:jc w:val="center"/>
            </w:pPr>
            <w:r>
              <w:rPr>
                <w:rFonts w:eastAsia="仿宋_GB2312"/>
              </w:rPr>
              <w:t>S103C002</w:t>
            </w:r>
          </w:p>
        </w:tc>
        <w:tc>
          <w:tcPr>
            <w:tcW w:w="3402" w:type="dxa"/>
            <w:vAlign w:val="center"/>
          </w:tcPr>
          <w:p>
            <w:pPr>
              <w:jc w:val="left"/>
            </w:pPr>
            <w:r>
              <w:rPr>
                <w:rFonts w:eastAsia="仿宋_GB2312"/>
                <w:kern w:val="0"/>
                <w:szCs w:val="21"/>
                <w:u w:val="single" w:color="FFFFFF"/>
              </w:rPr>
              <w:t>Progress in Biological Techniques</w:t>
            </w:r>
          </w:p>
        </w:tc>
        <w:tc>
          <w:tcPr>
            <w:tcW w:w="425" w:type="dxa"/>
            <w:vAlign w:val="center"/>
          </w:tcPr>
          <w:p>
            <w:pPr>
              <w:jc w:val="center"/>
            </w:pPr>
            <w:r>
              <w:rPr>
                <w:rFonts w:eastAsia="仿宋_GB2312"/>
              </w:rPr>
              <w:t>2</w:t>
            </w:r>
          </w:p>
        </w:tc>
        <w:tc>
          <w:tcPr>
            <w:tcW w:w="709" w:type="dxa"/>
            <w:vAlign w:val="center"/>
          </w:tcPr>
          <w:p>
            <w:pPr>
              <w:jc w:val="center"/>
            </w:pPr>
            <w:r>
              <w:rPr>
                <w:rFonts w:eastAsia="仿宋_GB2312"/>
                <w:szCs w:val="21"/>
              </w:rPr>
              <w:t>秋</w:t>
            </w:r>
          </w:p>
        </w:tc>
        <w:tc>
          <w:tcPr>
            <w:tcW w:w="1134"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6" w:type="dxa"/>
            <w:vMerge w:val="continue"/>
            <w:vAlign w:val="center"/>
          </w:tcPr>
          <w:p>
            <w:pPr>
              <w:jc w:val="center"/>
            </w:pP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选  修英  语</w:t>
            </w:r>
          </w:p>
        </w:tc>
        <w:tc>
          <w:tcPr>
            <w:tcW w:w="1417" w:type="dxa"/>
            <w:vAlign w:val="center"/>
          </w:tcPr>
          <w:p>
            <w:pPr>
              <w:jc w:val="center"/>
              <w:rPr>
                <w:rFonts w:eastAsia="仿宋_GB2312"/>
                <w:color w:val="000000"/>
                <w:szCs w:val="21"/>
              </w:rPr>
            </w:pPr>
            <w:r>
              <w:rPr>
                <w:rFonts w:hint="eastAsia" w:eastAsia="仿宋_GB2312"/>
                <w:color w:val="000000"/>
                <w:szCs w:val="21"/>
              </w:rPr>
              <w:t>S114A016</w:t>
            </w:r>
          </w:p>
        </w:tc>
        <w:tc>
          <w:tcPr>
            <w:tcW w:w="3402" w:type="dxa"/>
            <w:vAlign w:val="center"/>
          </w:tcPr>
          <w:p>
            <w:pPr>
              <w:jc w:val="left"/>
              <w:rPr>
                <w:rFonts w:eastAsia="仿宋_GB2312"/>
                <w:color w:val="000000"/>
                <w:szCs w:val="21"/>
              </w:rPr>
            </w:pPr>
            <w:r>
              <w:rPr>
                <w:rFonts w:hint="eastAsia" w:eastAsia="仿宋_GB2312"/>
                <w:color w:val="000000"/>
                <w:szCs w:val="21"/>
              </w:rPr>
              <w:t>硕士英语（选修）</w:t>
            </w:r>
          </w:p>
        </w:tc>
        <w:tc>
          <w:tcPr>
            <w:tcW w:w="425" w:type="dxa"/>
            <w:vAlign w:val="center"/>
          </w:tcPr>
          <w:p>
            <w:pPr>
              <w:jc w:val="center"/>
              <w:rPr>
                <w:rFonts w:eastAsia="仿宋_GB2312"/>
                <w:color w:val="000000"/>
                <w:szCs w:val="21"/>
              </w:rPr>
            </w:pPr>
            <w:r>
              <w:rPr>
                <w:rFonts w:hint="eastAsia" w:eastAsia="仿宋_GB2312"/>
                <w:color w:val="000000"/>
                <w:szCs w:val="21"/>
              </w:rPr>
              <w:t>2</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134"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Align w:val="center"/>
          </w:tcPr>
          <w:p>
            <w:pPr>
              <w:snapToGrid w:val="0"/>
              <w:jc w:val="center"/>
              <w:rPr>
                <w:rFonts w:ascii="仿宋_GB2312" w:eastAsia="仿宋_GB2312"/>
                <w:color w:val="000000"/>
                <w:szCs w:val="21"/>
              </w:rPr>
            </w:pPr>
            <w:r>
              <w:rPr>
                <w:rFonts w:hint="eastAsia" w:ascii="仿宋_GB2312" w:eastAsia="仿宋_GB2312"/>
                <w:szCs w:val="21"/>
              </w:rPr>
              <w:t>创新创业与公共素养</w:t>
            </w:r>
          </w:p>
        </w:tc>
        <w:tc>
          <w:tcPr>
            <w:tcW w:w="1417" w:type="dxa"/>
            <w:vAlign w:val="center"/>
          </w:tcPr>
          <w:p>
            <w:pPr>
              <w:jc w:val="center"/>
              <w:rPr>
                <w:rFonts w:eastAsia="仿宋_GB2312"/>
                <w:color w:val="000000"/>
                <w:szCs w:val="21"/>
              </w:rPr>
            </w:pPr>
            <w:r>
              <w:rPr>
                <w:rFonts w:hint="eastAsia" w:eastAsia="仿宋_GB2312"/>
                <w:color w:val="000000"/>
                <w:szCs w:val="21"/>
              </w:rPr>
              <w:t>S2440005</w:t>
            </w:r>
          </w:p>
        </w:tc>
        <w:tc>
          <w:tcPr>
            <w:tcW w:w="3402" w:type="dxa"/>
            <w:vAlign w:val="center"/>
          </w:tcPr>
          <w:p>
            <w:pPr>
              <w:jc w:val="left"/>
              <w:rPr>
                <w:rFonts w:eastAsia="仿宋_GB2312"/>
                <w:color w:val="000000"/>
                <w:szCs w:val="21"/>
              </w:rPr>
            </w:pPr>
            <w:r>
              <w:rPr>
                <w:rFonts w:hint="eastAsia" w:eastAsia="仿宋_GB2312"/>
                <w:color w:val="000000"/>
                <w:szCs w:val="21"/>
              </w:rPr>
              <w:t>创新创业（选修）</w:t>
            </w:r>
          </w:p>
        </w:tc>
        <w:tc>
          <w:tcPr>
            <w:tcW w:w="425" w:type="dxa"/>
            <w:vAlign w:val="center"/>
          </w:tcPr>
          <w:p>
            <w:pPr>
              <w:jc w:val="center"/>
              <w:rPr>
                <w:rFonts w:eastAsia="仿宋_GB2312"/>
                <w:color w:val="000000"/>
                <w:szCs w:val="21"/>
              </w:rPr>
            </w:pPr>
            <w:r>
              <w:rPr>
                <w:rFonts w:hint="eastAsia" w:eastAsia="仿宋_GB2312"/>
                <w:color w:val="000000"/>
                <w:szCs w:val="21"/>
              </w:rPr>
              <w:t>1</w:t>
            </w:r>
          </w:p>
        </w:tc>
        <w:tc>
          <w:tcPr>
            <w:tcW w:w="709" w:type="dxa"/>
            <w:vAlign w:val="center"/>
          </w:tcPr>
          <w:p>
            <w:pPr>
              <w:jc w:val="center"/>
              <w:rPr>
                <w:rFonts w:eastAsia="仿宋_GB2312"/>
                <w:color w:val="000000"/>
                <w:szCs w:val="21"/>
              </w:rPr>
            </w:pPr>
            <w:r>
              <w:rPr>
                <w:rFonts w:hint="eastAsia" w:eastAsia="仿宋_GB2312"/>
                <w:color w:val="000000"/>
                <w:szCs w:val="21"/>
              </w:rPr>
              <w:t>春</w:t>
            </w:r>
          </w:p>
        </w:tc>
        <w:tc>
          <w:tcPr>
            <w:tcW w:w="1134" w:type="dxa"/>
            <w:vMerge w:val="continue"/>
            <w:vAlign w:val="center"/>
          </w:tcPr>
          <w:p>
            <w:pPr>
              <w:jc w:val="center"/>
            </w:pPr>
          </w:p>
        </w:tc>
        <w:tc>
          <w:tcPr>
            <w:tcW w:w="567" w:type="dxa"/>
            <w:vMerge w:val="continue"/>
            <w:vAlign w:val="center"/>
          </w:tcPr>
          <w:p>
            <w:pPr>
              <w:jc w:val="center"/>
            </w:pPr>
          </w:p>
        </w:tc>
      </w:tr>
    </w:tbl>
    <w:p>
      <w:pPr>
        <w:ind w:firstLine="413" w:firstLineChars="196"/>
        <w:rPr>
          <w:rFonts w:eastAsia="仿宋_GB2312"/>
          <w:b/>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r>
        <w:rPr>
          <w:rFonts w:eastAsia="仿宋_GB2312"/>
          <w:b/>
          <w:szCs w:val="21"/>
        </w:rPr>
        <w:t>详见附表。</w:t>
      </w:r>
    </w:p>
    <w:p>
      <w:pPr>
        <w:spacing w:line="320" w:lineRule="exact"/>
        <w:jc w:val="center"/>
      </w:pPr>
      <w:r>
        <w:rPr>
          <w:rFonts w:eastAsia="仿宋_GB2312"/>
          <w:b/>
          <w:szCs w:val="21"/>
        </w:rPr>
        <w:t>附表：建议加修课程清单</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1388"/>
        <w:gridCol w:w="3096"/>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1" w:type="dxa"/>
            <w:vAlign w:val="center"/>
          </w:tcPr>
          <w:p>
            <w:pPr>
              <w:jc w:val="center"/>
              <w:rPr>
                <w:rFonts w:eastAsia="仿宋_GB2312"/>
                <w:b/>
                <w:kern w:val="0"/>
                <w:szCs w:val="21"/>
              </w:rPr>
            </w:pPr>
            <w:r>
              <w:rPr>
                <w:rFonts w:eastAsia="仿宋_GB2312"/>
                <w:b/>
                <w:kern w:val="0"/>
                <w:szCs w:val="21"/>
              </w:rPr>
              <w:t>序号</w:t>
            </w:r>
          </w:p>
        </w:tc>
        <w:tc>
          <w:tcPr>
            <w:tcW w:w="1388" w:type="dxa"/>
            <w:vAlign w:val="center"/>
          </w:tcPr>
          <w:p>
            <w:pPr>
              <w:jc w:val="center"/>
              <w:rPr>
                <w:rFonts w:eastAsia="仿宋_GB2312"/>
                <w:b/>
                <w:kern w:val="0"/>
                <w:szCs w:val="21"/>
              </w:rPr>
            </w:pPr>
            <w:r>
              <w:rPr>
                <w:rFonts w:eastAsia="仿宋_GB2312"/>
                <w:b/>
                <w:kern w:val="0"/>
                <w:szCs w:val="21"/>
              </w:rPr>
              <w:t>课程编号</w:t>
            </w:r>
          </w:p>
        </w:tc>
        <w:tc>
          <w:tcPr>
            <w:tcW w:w="3096" w:type="dxa"/>
            <w:vAlign w:val="center"/>
          </w:tcPr>
          <w:p>
            <w:pPr>
              <w:jc w:val="center"/>
              <w:rPr>
                <w:rFonts w:eastAsia="仿宋_GB2312"/>
                <w:b/>
                <w:kern w:val="0"/>
                <w:szCs w:val="21"/>
              </w:rPr>
            </w:pPr>
            <w:r>
              <w:rPr>
                <w:rFonts w:eastAsia="仿宋_GB2312"/>
                <w:b/>
                <w:kern w:val="0"/>
                <w:szCs w:val="21"/>
              </w:rPr>
              <w:t>课程名称</w:t>
            </w:r>
          </w:p>
        </w:tc>
        <w:tc>
          <w:tcPr>
            <w:tcW w:w="890" w:type="dxa"/>
            <w:vAlign w:val="center"/>
          </w:tcPr>
          <w:p>
            <w:pPr>
              <w:jc w:val="center"/>
              <w:rPr>
                <w:rFonts w:eastAsia="仿宋_GB2312"/>
                <w:b/>
                <w:kern w:val="0"/>
                <w:szCs w:val="21"/>
              </w:rPr>
            </w:pPr>
            <w:r>
              <w:rPr>
                <w:rFonts w:eastAsia="仿宋_GB2312"/>
                <w:b/>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1" w:type="dxa"/>
            <w:vAlign w:val="center"/>
          </w:tcPr>
          <w:p>
            <w:pPr>
              <w:jc w:val="center"/>
              <w:rPr>
                <w:rFonts w:eastAsia="仿宋_GB2312"/>
                <w:kern w:val="0"/>
                <w:szCs w:val="21"/>
              </w:rPr>
            </w:pPr>
            <w:r>
              <w:rPr>
                <w:rFonts w:eastAsia="仿宋_GB2312"/>
                <w:kern w:val="0"/>
                <w:szCs w:val="21"/>
              </w:rPr>
              <w:t>1</w:t>
            </w:r>
          </w:p>
        </w:tc>
        <w:tc>
          <w:tcPr>
            <w:tcW w:w="1388" w:type="dxa"/>
            <w:vAlign w:val="center"/>
          </w:tcPr>
          <w:p>
            <w:pPr>
              <w:jc w:val="center"/>
              <w:rPr>
                <w:rFonts w:eastAsia="仿宋_GB2312"/>
                <w:kern w:val="0"/>
                <w:szCs w:val="21"/>
              </w:rPr>
            </w:pPr>
            <w:r>
              <w:rPr>
                <w:rFonts w:eastAsia="仿宋_GB2312"/>
                <w:kern w:val="0"/>
                <w:szCs w:val="21"/>
              </w:rPr>
              <w:t>03033702</w:t>
            </w:r>
          </w:p>
        </w:tc>
        <w:tc>
          <w:tcPr>
            <w:tcW w:w="3096" w:type="dxa"/>
            <w:vAlign w:val="center"/>
          </w:tcPr>
          <w:p>
            <w:pPr>
              <w:pStyle w:val="39"/>
              <w:rPr>
                <w:rFonts w:ascii="Times New Roman" w:eastAsia="仿宋_GB2312" w:cs="Times New Roman"/>
                <w:color w:val="auto"/>
                <w:kern w:val="2"/>
                <w:sz w:val="21"/>
                <w:szCs w:val="21"/>
              </w:rPr>
            </w:pPr>
            <w:r>
              <w:rPr>
                <w:rFonts w:ascii="Times New Roman" w:eastAsia="仿宋_GB2312" w:cs="Times New Roman"/>
                <w:color w:val="auto"/>
                <w:sz w:val="21"/>
                <w:szCs w:val="21"/>
              </w:rPr>
              <w:t>药理学</w:t>
            </w:r>
          </w:p>
        </w:tc>
        <w:tc>
          <w:tcPr>
            <w:tcW w:w="890" w:type="dxa"/>
            <w:vAlign w:val="center"/>
          </w:tcPr>
          <w:p>
            <w:pPr>
              <w:pStyle w:val="39"/>
              <w:jc w:val="center"/>
              <w:rPr>
                <w:rFonts w:ascii="Times New Roman" w:eastAsia="仿宋_GB2312" w:cs="Times New Roman"/>
                <w:color w:val="auto"/>
                <w:kern w:val="2"/>
                <w:sz w:val="21"/>
                <w:szCs w:val="21"/>
              </w:rPr>
            </w:pPr>
            <w:r>
              <w:rPr>
                <w:rFonts w:ascii="Times New Roman" w:eastAsia="仿宋_GB2312" w:cs="Times New Roman"/>
                <w:color w:val="auto"/>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1" w:type="dxa"/>
            <w:vAlign w:val="center"/>
          </w:tcPr>
          <w:p>
            <w:pPr>
              <w:pStyle w:val="39"/>
              <w:jc w:val="center"/>
              <w:rPr>
                <w:rFonts w:ascii="Times New Roman" w:eastAsia="仿宋_GB2312" w:cs="Times New Roman"/>
                <w:color w:val="auto"/>
                <w:sz w:val="21"/>
                <w:szCs w:val="21"/>
              </w:rPr>
            </w:pPr>
            <w:r>
              <w:rPr>
                <w:rFonts w:ascii="Times New Roman" w:eastAsia="仿宋_GB2312" w:cs="Times New Roman"/>
                <w:color w:val="auto"/>
                <w:sz w:val="21"/>
                <w:szCs w:val="21"/>
              </w:rPr>
              <w:t>2</w:t>
            </w:r>
          </w:p>
        </w:tc>
        <w:tc>
          <w:tcPr>
            <w:tcW w:w="1388" w:type="dxa"/>
            <w:vAlign w:val="center"/>
          </w:tcPr>
          <w:p>
            <w:pPr>
              <w:pStyle w:val="39"/>
              <w:jc w:val="center"/>
              <w:rPr>
                <w:rFonts w:ascii="Times New Roman" w:eastAsia="仿宋_GB2312" w:cs="Times New Roman"/>
                <w:color w:val="auto"/>
                <w:sz w:val="21"/>
                <w:szCs w:val="21"/>
              </w:rPr>
            </w:pPr>
            <w:r>
              <w:rPr>
                <w:rFonts w:ascii="Times New Roman" w:eastAsia="仿宋_GB2312" w:cs="Times New Roman"/>
                <w:color w:val="auto"/>
                <w:sz w:val="21"/>
                <w:szCs w:val="21"/>
              </w:rPr>
              <w:t>03033903</w:t>
            </w:r>
          </w:p>
        </w:tc>
        <w:tc>
          <w:tcPr>
            <w:tcW w:w="3096" w:type="dxa"/>
            <w:vAlign w:val="center"/>
          </w:tcPr>
          <w:p>
            <w:pPr>
              <w:pStyle w:val="39"/>
              <w:rPr>
                <w:rFonts w:ascii="Times New Roman" w:eastAsia="仿宋_GB2312" w:cs="Times New Roman"/>
                <w:color w:val="auto"/>
                <w:sz w:val="21"/>
                <w:szCs w:val="21"/>
              </w:rPr>
            </w:pPr>
            <w:r>
              <w:rPr>
                <w:rFonts w:ascii="Times New Roman" w:eastAsia="仿宋_GB2312" w:cs="Times New Roman"/>
                <w:color w:val="auto"/>
                <w:sz w:val="21"/>
                <w:szCs w:val="21"/>
              </w:rPr>
              <w:t>药物化学</w:t>
            </w:r>
          </w:p>
        </w:tc>
        <w:tc>
          <w:tcPr>
            <w:tcW w:w="890" w:type="dxa"/>
            <w:vAlign w:val="center"/>
          </w:tcPr>
          <w:p>
            <w:pPr>
              <w:pStyle w:val="39"/>
              <w:jc w:val="center"/>
              <w:rPr>
                <w:rFonts w:ascii="Times New Roman" w:eastAsia="仿宋_GB2312" w:cs="Times New Roman"/>
                <w:color w:val="auto"/>
                <w:sz w:val="21"/>
                <w:szCs w:val="21"/>
              </w:rPr>
            </w:pPr>
            <w:r>
              <w:rPr>
                <w:rFonts w:ascii="Times New Roman" w:eastAsia="仿宋_GB2312" w:cs="Times New Roman"/>
                <w:color w:val="auto"/>
                <w:sz w:val="21"/>
                <w:szCs w:val="21"/>
              </w:rPr>
              <w:t>3</w:t>
            </w:r>
          </w:p>
        </w:tc>
      </w:tr>
    </w:tbl>
    <w:p>
      <w:pPr>
        <w:ind w:firstLine="422" w:firstLineChars="200"/>
        <w:rPr>
          <w:b/>
          <w:bCs/>
          <w:color w:val="000000"/>
          <w:szCs w:val="21"/>
        </w:rPr>
      </w:pPr>
    </w:p>
    <w:p>
      <w:pPr>
        <w:ind w:firstLine="422" w:firstLineChars="200"/>
        <w:rPr>
          <w:b/>
          <w:bCs/>
          <w:color w:val="000000"/>
          <w:szCs w:val="21"/>
        </w:rPr>
      </w:pPr>
      <w:r>
        <w:rPr>
          <w:rFonts w:hint="eastAsia"/>
          <w:b/>
          <w:bCs/>
          <w:color w:val="000000"/>
          <w:szCs w:val="21"/>
        </w:rPr>
        <w:t>六、专业实践</w:t>
      </w:r>
    </w:p>
    <w:p>
      <w:pPr>
        <w:ind w:firstLine="420" w:firstLineChars="200"/>
        <w:rPr>
          <w:kern w:val="0"/>
          <w:szCs w:val="21"/>
        </w:rPr>
      </w:pPr>
      <w:r>
        <w:rPr>
          <w:rFonts w:hint="eastAsia"/>
          <w:kern w:val="0"/>
          <w:szCs w:val="21"/>
        </w:rPr>
        <w:t>专业实践是工程类硕士专业学位研究生获得实践经验，提高实践能力的重要环节。研究生应开展专业实践，可采用集中实践和分段实践相结合的方式。具有</w:t>
      </w:r>
      <w:r>
        <w:rPr>
          <w:kern w:val="0"/>
          <w:szCs w:val="21"/>
        </w:rPr>
        <w:t>2</w:t>
      </w:r>
      <w:r>
        <w:rPr>
          <w:rFonts w:hint="eastAsia"/>
          <w:kern w:val="0"/>
          <w:szCs w:val="21"/>
        </w:rPr>
        <w:t>年及以上企业工作经历的工程项士专业学位研究生专业实践时间应不少于</w:t>
      </w:r>
      <w:r>
        <w:rPr>
          <w:kern w:val="0"/>
          <w:szCs w:val="21"/>
        </w:rPr>
        <w:t>6</w:t>
      </w:r>
      <w:r>
        <w:rPr>
          <w:rFonts w:hint="eastAsia"/>
          <w:kern w:val="0"/>
          <w:szCs w:val="21"/>
        </w:rPr>
        <w:t>个月，不具有</w:t>
      </w:r>
      <w:r>
        <w:rPr>
          <w:kern w:val="0"/>
          <w:szCs w:val="21"/>
        </w:rPr>
        <w:t>2</w:t>
      </w:r>
      <w:r>
        <w:rPr>
          <w:rFonts w:hint="eastAsia"/>
          <w:kern w:val="0"/>
          <w:szCs w:val="21"/>
        </w:rPr>
        <w:t>年企业工作经历的硕士专业学位研究生专业实践时间应不少于</w:t>
      </w:r>
      <w:r>
        <w:rPr>
          <w:kern w:val="0"/>
          <w:szCs w:val="21"/>
        </w:rPr>
        <w:t>1</w:t>
      </w:r>
      <w:r>
        <w:rPr>
          <w:rFonts w:hint="eastAsia"/>
          <w:kern w:val="0"/>
          <w:szCs w:val="21"/>
        </w:rPr>
        <w:t>年。非全日制硕士专业学位研究生专业实践可结合自身工作岗位任务开展。实践环节主要依托项目现场或实践单位（实践基地）对学生进行主题明确、内容明确、计划明确的系统化实践训练。专业实践环节可与学位论文工作相结合，学生可以参与学校导师与企事业单位的合作项目。</w:t>
      </w:r>
    </w:p>
    <w:p>
      <w:pPr>
        <w:ind w:firstLine="420" w:firstLineChars="200"/>
        <w:rPr>
          <w:kern w:val="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管理办法》。专业实践</w:t>
      </w:r>
      <w:r>
        <w:rPr>
          <w:rFonts w:hint="eastAsia"/>
          <w:color w:val="000000"/>
          <w:szCs w:val="21"/>
        </w:rPr>
        <w:t>计15个学分。</w:t>
      </w:r>
    </w:p>
    <w:p>
      <w:pPr>
        <w:ind w:firstLine="420" w:firstLineChars="200"/>
        <w:rPr>
          <w:kern w:val="0"/>
          <w:szCs w:val="21"/>
        </w:rPr>
      </w:pPr>
      <w:r>
        <w:rPr>
          <w:rFonts w:hint="eastAsia"/>
          <w:kern w:val="0"/>
          <w:szCs w:val="21"/>
        </w:rPr>
        <w:t>研究生不参加专业实践或参加实践考核未通过，不得申请学位论文答辩和毕业。</w:t>
      </w:r>
    </w:p>
    <w:p>
      <w:pPr>
        <w:ind w:firstLine="422" w:firstLineChars="200"/>
        <w:rPr>
          <w:b/>
          <w:bCs/>
          <w:color w:val="000000"/>
          <w:szCs w:val="21"/>
        </w:rPr>
      </w:pPr>
      <w:r>
        <w:rPr>
          <w:rFonts w:hint="eastAsia"/>
          <w:b/>
          <w:bCs/>
          <w:color w:val="000000"/>
          <w:szCs w:val="21"/>
        </w:rPr>
        <w:t>七、开题报告</w:t>
      </w:r>
    </w:p>
    <w:p>
      <w:pPr>
        <w:ind w:firstLine="420" w:firstLineChars="200"/>
        <w:rPr>
          <w:kern w:val="0"/>
          <w:szCs w:val="21"/>
        </w:rPr>
      </w:pPr>
      <w:r>
        <w:rPr>
          <w:rFonts w:hint="eastAsia"/>
          <w:kern w:val="0"/>
          <w:szCs w:val="21"/>
        </w:rPr>
        <w:t>学位论文开题是研究生培养过程中的重要环节。研究生应在双导师的指导下确定研究方向，在课程学习的同时，通过查阅文献、收集资料和调查研究后确定研究课题，撰写开题报告。全日制硕士研究生论文开题必须在第三学期内完成，非全日制硕士研究生论文开题必须在第四学期结束前完成。开题报告内容包括：文献综述，研究目标、方法及预期效果等。字数应不少于</w:t>
      </w:r>
      <w:r>
        <w:rPr>
          <w:kern w:val="0"/>
          <w:szCs w:val="21"/>
        </w:rPr>
        <w:t>8000</w:t>
      </w:r>
      <w:r>
        <w:rPr>
          <w:rFonts w:hint="eastAsia"/>
          <w:kern w:val="0"/>
          <w:szCs w:val="21"/>
        </w:rPr>
        <w:t>字，其中文献综述</w:t>
      </w:r>
      <w:r>
        <w:rPr>
          <w:kern w:val="0"/>
          <w:szCs w:val="21"/>
        </w:rPr>
        <w:t>5000</w:t>
      </w:r>
      <w:r>
        <w:rPr>
          <w:rFonts w:hint="eastAsia"/>
          <w:kern w:val="0"/>
          <w:szCs w:val="21"/>
        </w:rPr>
        <w:t>字左右；要求查阅不少于</w:t>
      </w:r>
      <w:r>
        <w:rPr>
          <w:kern w:val="0"/>
          <w:szCs w:val="21"/>
        </w:rPr>
        <w:t>40</w:t>
      </w:r>
      <w:r>
        <w:rPr>
          <w:rFonts w:hint="eastAsia"/>
          <w:kern w:val="0"/>
          <w:szCs w:val="21"/>
        </w:rPr>
        <w:t>篇与选题相关的专业文献，其中外文文献不少于总数的</w:t>
      </w:r>
      <w:r>
        <w:rPr>
          <w:kern w:val="0"/>
          <w:szCs w:val="21"/>
        </w:rPr>
        <w:t>1/3</w:t>
      </w:r>
      <w:r>
        <w:rPr>
          <w:rFonts w:hint="eastAsia"/>
          <w:kern w:val="0"/>
          <w:szCs w:val="21"/>
        </w:rPr>
        <w:t>，近五年的文献不少于总数的</w:t>
      </w:r>
      <w:r>
        <w:rPr>
          <w:kern w:val="0"/>
          <w:szCs w:val="21"/>
        </w:rPr>
        <w:t>1/3</w:t>
      </w:r>
      <w:r>
        <w:rPr>
          <w:rFonts w:hint="eastAsia"/>
          <w:kern w:val="0"/>
          <w:szCs w:val="21"/>
        </w:rPr>
        <w:t>。应在一定范围内作口头报告。</w:t>
      </w:r>
    </w:p>
    <w:p>
      <w:pPr>
        <w:ind w:firstLine="420" w:firstLineChars="200"/>
        <w:rPr>
          <w:kern w:val="0"/>
          <w:szCs w:val="21"/>
        </w:rPr>
      </w:pPr>
      <w:r>
        <w:rPr>
          <w:rFonts w:hint="eastAsia"/>
          <w:kern w:val="0"/>
          <w:szCs w:val="21"/>
        </w:rPr>
        <w:t>开题报告要求详见《南京理工大学研究生学位论文选题、开题及撰写的规定》。</w:t>
      </w:r>
    </w:p>
    <w:p>
      <w:pPr>
        <w:ind w:firstLine="422" w:firstLineChars="200"/>
        <w:rPr>
          <w:b/>
          <w:bCs/>
          <w:color w:val="000000"/>
          <w:szCs w:val="21"/>
        </w:rPr>
      </w:pPr>
      <w:r>
        <w:rPr>
          <w:rFonts w:hint="eastAsia"/>
          <w:b/>
          <w:bCs/>
          <w:color w:val="000000"/>
          <w:szCs w:val="21"/>
        </w:rPr>
        <w:t>八、科研实践能力</w:t>
      </w:r>
    </w:p>
    <w:p>
      <w:pPr>
        <w:ind w:firstLine="420" w:firstLineChars="200"/>
        <w:rPr>
          <w:kern w:val="0"/>
          <w:szCs w:val="21"/>
        </w:rPr>
      </w:pPr>
      <w:r>
        <w:rPr>
          <w:kern w:val="0"/>
          <w:szCs w:val="21"/>
        </w:rPr>
        <w:t>1</w:t>
      </w:r>
      <w:r>
        <w:rPr>
          <w:rFonts w:hint="eastAsia"/>
          <w:kern w:val="0"/>
          <w:szCs w:val="21"/>
        </w:rPr>
        <w:t>．能熟练地查阅研究课题所涉及的文献及相关工程领域资料，进行一定的综合分析，并从中选择较合适的技术方案与导师进行讨论；</w:t>
      </w:r>
    </w:p>
    <w:p>
      <w:pPr>
        <w:ind w:firstLine="420" w:firstLineChars="200"/>
        <w:rPr>
          <w:kern w:val="0"/>
          <w:szCs w:val="21"/>
        </w:rPr>
      </w:pPr>
      <w:r>
        <w:rPr>
          <w:kern w:val="0"/>
          <w:szCs w:val="21"/>
        </w:rPr>
        <w:t>2</w:t>
      </w:r>
      <w:r>
        <w:rPr>
          <w:rFonts w:hint="eastAsia"/>
          <w:kern w:val="0"/>
          <w:szCs w:val="21"/>
        </w:rPr>
        <w:t>．在导师指导下能进行研究或工程技术方案的制定；</w:t>
      </w:r>
    </w:p>
    <w:p>
      <w:pPr>
        <w:ind w:firstLine="420" w:firstLineChars="200"/>
        <w:rPr>
          <w:kern w:val="0"/>
          <w:szCs w:val="21"/>
        </w:rPr>
      </w:pPr>
      <w:r>
        <w:rPr>
          <w:kern w:val="0"/>
          <w:szCs w:val="21"/>
        </w:rPr>
        <w:t>3</w:t>
      </w:r>
      <w:r>
        <w:rPr>
          <w:rFonts w:hint="eastAsia"/>
          <w:kern w:val="0"/>
          <w:szCs w:val="21"/>
        </w:rPr>
        <w:t>．按要求进行课题准备工作，合理地进行实验操作并能正确地观察和记录实验现象；</w:t>
      </w:r>
    </w:p>
    <w:p>
      <w:pPr>
        <w:ind w:firstLine="420" w:firstLineChars="200"/>
        <w:rPr>
          <w:kern w:val="0"/>
          <w:szCs w:val="21"/>
        </w:rPr>
      </w:pPr>
      <w:r>
        <w:rPr>
          <w:kern w:val="0"/>
          <w:szCs w:val="21"/>
        </w:rPr>
        <w:t>4</w:t>
      </w:r>
      <w:r>
        <w:rPr>
          <w:rFonts w:hint="eastAsia"/>
          <w:kern w:val="0"/>
          <w:szCs w:val="21"/>
        </w:rPr>
        <w:t>．能合理地对实验中出现的问题进行分析，在导师的指导下并通过文献资料的查阅解决实验过程的问题；</w:t>
      </w:r>
    </w:p>
    <w:p>
      <w:pPr>
        <w:ind w:firstLine="420" w:firstLineChars="200"/>
        <w:rPr>
          <w:kern w:val="0"/>
          <w:szCs w:val="21"/>
        </w:rPr>
      </w:pPr>
      <w:r>
        <w:rPr>
          <w:kern w:val="0"/>
          <w:szCs w:val="21"/>
        </w:rPr>
        <w:t>5</w:t>
      </w:r>
      <w:r>
        <w:rPr>
          <w:rFonts w:hint="eastAsia"/>
          <w:kern w:val="0"/>
          <w:szCs w:val="21"/>
        </w:rPr>
        <w:t>．能合理地对实验工作进行总结，并按要求撰写学位论文和学术论文；</w:t>
      </w:r>
    </w:p>
    <w:p>
      <w:pPr>
        <w:ind w:firstLine="420" w:firstLineChars="200"/>
        <w:rPr>
          <w:kern w:val="0"/>
          <w:szCs w:val="21"/>
        </w:rPr>
      </w:pPr>
      <w:r>
        <w:rPr>
          <w:kern w:val="0"/>
          <w:szCs w:val="21"/>
        </w:rPr>
        <w:t>6</w:t>
      </w:r>
      <w:r>
        <w:rPr>
          <w:rFonts w:hint="eastAsia"/>
          <w:kern w:val="0"/>
          <w:szCs w:val="21"/>
        </w:rPr>
        <w:t>．研究生在校学习期间发表一定数量的与学位论文相关的学术论文等学术成果，具体要求详见《南京理工大学关于研究生发表学术论文要求的规定》。</w:t>
      </w:r>
    </w:p>
    <w:p>
      <w:pPr>
        <w:ind w:firstLine="422" w:firstLineChars="200"/>
        <w:rPr>
          <w:b/>
          <w:bCs/>
          <w:color w:val="000000"/>
          <w:szCs w:val="21"/>
        </w:rPr>
      </w:pPr>
      <w:r>
        <w:rPr>
          <w:rFonts w:hint="eastAsia"/>
          <w:b/>
          <w:bCs/>
          <w:color w:val="000000"/>
          <w:szCs w:val="21"/>
        </w:rPr>
        <w:t>九、学位论文</w:t>
      </w:r>
    </w:p>
    <w:p>
      <w:pPr>
        <w:ind w:firstLine="420" w:firstLineChars="200"/>
        <w:rPr>
          <w:kern w:val="0"/>
          <w:szCs w:val="21"/>
        </w:rPr>
      </w:pPr>
      <w:r>
        <w:rPr>
          <w:rFonts w:hint="eastAsia"/>
          <w:kern w:val="0"/>
          <w:szCs w:val="21"/>
        </w:rPr>
        <w:t>论文选题应来源于生产实际或具有明确的工程技术背景，如新技术、新工艺、新设备、新材料、新产品的研制与开发。论文的内容可以是：工程设计与研究、技术研究或技术改造方案研究、工程应用软件开发、工程管理等。论文应具备一定的技术含量和工作量，体现作者综合运用科学理论、方法和技术手段解决工程技术问题的能力，并有一定的理论基础，具有先进性、实用性。</w:t>
      </w:r>
    </w:p>
    <w:p>
      <w:pPr>
        <w:ind w:firstLine="420" w:firstLineChars="200"/>
        <w:rPr>
          <w:kern w:val="0"/>
          <w:szCs w:val="21"/>
        </w:rPr>
      </w:pPr>
      <w:r>
        <w:rPr>
          <w:rFonts w:hint="eastAsia"/>
          <w:kern w:val="0"/>
          <w:szCs w:val="21"/>
        </w:rPr>
        <w:t>学位论文在导师或导师组指导下由研究生独立完成。（非全日制工硕论文要求参考全日制工硕）</w:t>
      </w:r>
    </w:p>
    <w:p>
      <w:pPr>
        <w:spacing w:line="370" w:lineRule="exact"/>
        <w:ind w:firstLine="412"/>
        <w:rPr>
          <w:b/>
          <w:szCs w:val="21"/>
        </w:rPr>
      </w:pPr>
      <w:r>
        <w:rPr>
          <w:rFonts w:hint="eastAsia"/>
          <w:kern w:val="0"/>
          <w:szCs w:val="21"/>
        </w:rPr>
        <w:t>学位论文要求详见《南京理工大学全日制硕士专业学位研究生学位论文工作暂行规定》和《南京理工大学全日制硕士专业学位论文撰写要求》。</w:t>
      </w:r>
    </w:p>
    <w:p>
      <w:pPr>
        <w:rPr>
          <w:rFonts w:eastAsia="仿宋_GB2312"/>
          <w:b/>
          <w:szCs w:val="21"/>
        </w:rPr>
      </w:pPr>
    </w:p>
    <w:p>
      <w:pPr>
        <w:widowControl/>
        <w:jc w:val="left"/>
        <w:rPr>
          <w:rFonts w:eastAsia="仿宋_GB2312"/>
          <w:b/>
          <w:szCs w:val="21"/>
        </w:rPr>
      </w:pPr>
      <w:r>
        <w:rPr>
          <w:rFonts w:eastAsia="仿宋_GB2312"/>
          <w:b/>
          <w:szCs w:val="21"/>
        </w:rPr>
        <w:br w:type="page"/>
      </w:r>
    </w:p>
    <w:p>
      <w:pPr>
        <w:spacing w:line="440" w:lineRule="exact"/>
        <w:jc w:val="center"/>
        <w:rPr>
          <w:rFonts w:eastAsia="黑体"/>
          <w:color w:val="000000"/>
          <w:sz w:val="32"/>
          <w:szCs w:val="32"/>
        </w:rPr>
      </w:pPr>
      <w:bookmarkStart w:id="105" w:name="_Toc395150703"/>
      <w:bookmarkStart w:id="106" w:name="_Toc395156197"/>
      <w:bookmarkStart w:id="107" w:name="_Toc523047743"/>
      <w:bookmarkStart w:id="108" w:name="_Toc397712778"/>
      <w:r>
        <w:rPr>
          <w:rFonts w:hint="eastAsia" w:eastAsia="黑体"/>
          <w:color w:val="000000"/>
          <w:sz w:val="32"/>
          <w:szCs w:val="32"/>
        </w:rPr>
        <w:t>生物与医药</w:t>
      </w:r>
    </w:p>
    <w:p>
      <w:pPr>
        <w:spacing w:line="440" w:lineRule="exact"/>
        <w:jc w:val="center"/>
        <w:rPr>
          <w:rFonts w:eastAsia="仿宋_GB2312"/>
          <w:color w:val="000000"/>
          <w:sz w:val="32"/>
          <w:szCs w:val="32"/>
        </w:rPr>
      </w:pPr>
      <w:r>
        <w:rPr>
          <w:rFonts w:eastAsia="仿宋_GB2312"/>
          <w:color w:val="000000"/>
          <w:sz w:val="32"/>
          <w:szCs w:val="32"/>
        </w:rPr>
        <w:t>Biology and medicine</w:t>
      </w:r>
    </w:p>
    <w:p>
      <w:pPr>
        <w:spacing w:line="440" w:lineRule="exact"/>
        <w:jc w:val="center"/>
        <w:rPr>
          <w:color w:val="000000"/>
          <w:szCs w:val="21"/>
        </w:rPr>
      </w:pPr>
      <w:r>
        <w:rPr>
          <w:rFonts w:hint="eastAsia"/>
          <w:color w:val="000000"/>
          <w:szCs w:val="21"/>
        </w:rPr>
        <w:t>（代码：</w:t>
      </w:r>
      <w:r>
        <w:rPr>
          <w:color w:val="000000"/>
          <w:szCs w:val="21"/>
        </w:rPr>
        <w:t>08</w:t>
      </w:r>
      <w:r>
        <w:rPr>
          <w:rFonts w:hint="eastAsia"/>
          <w:color w:val="000000"/>
          <w:szCs w:val="21"/>
        </w:rPr>
        <w:t>60）</w:t>
      </w:r>
    </w:p>
    <w:p>
      <w:pPr>
        <w:pStyle w:val="3"/>
        <w:spacing w:before="0" w:after="0" w:line="240" w:lineRule="auto"/>
        <w:jc w:val="center"/>
        <w:rPr>
          <w:rFonts w:ascii="黑体" w:hAnsi="黑体" w:eastAsia="黑体"/>
          <w:b w:val="0"/>
        </w:rPr>
      </w:pPr>
      <w:bookmarkStart w:id="109" w:name="_Toc49671953"/>
      <w:r>
        <w:rPr>
          <w:rFonts w:hint="eastAsia" w:ascii="黑体" w:hAnsi="黑体" w:eastAsia="黑体"/>
          <w:b w:val="0"/>
        </w:rPr>
        <w:t>生物工程</w:t>
      </w:r>
      <w:bookmarkEnd w:id="105"/>
      <w:bookmarkEnd w:id="106"/>
      <w:bookmarkEnd w:id="107"/>
      <w:bookmarkEnd w:id="108"/>
      <w:bookmarkEnd w:id="109"/>
    </w:p>
    <w:p>
      <w:pPr>
        <w:spacing w:line="440" w:lineRule="exact"/>
        <w:jc w:val="center"/>
        <w:rPr>
          <w:rFonts w:eastAsia="仿宋_GB2312"/>
          <w:color w:val="000000"/>
          <w:sz w:val="32"/>
          <w:szCs w:val="32"/>
        </w:rPr>
      </w:pPr>
      <w:r>
        <w:rPr>
          <w:rFonts w:eastAsia="仿宋_GB2312"/>
          <w:color w:val="000000"/>
          <w:sz w:val="32"/>
          <w:szCs w:val="32"/>
        </w:rPr>
        <w:t>Bioengineering</w:t>
      </w:r>
    </w:p>
    <w:p>
      <w:pPr>
        <w:jc w:val="center"/>
        <w:rPr>
          <w:rFonts w:eastAsia="仿宋_GB2312"/>
          <w:szCs w:val="21"/>
        </w:rPr>
      </w:pPr>
    </w:p>
    <w:p>
      <w:pPr>
        <w:ind w:firstLine="422" w:firstLineChars="200"/>
        <w:rPr>
          <w:b/>
          <w:bCs/>
          <w:szCs w:val="21"/>
        </w:rPr>
      </w:pPr>
      <w:r>
        <w:rPr>
          <w:b/>
          <w:bCs/>
          <w:szCs w:val="21"/>
        </w:rPr>
        <w:t>一、培养</w:t>
      </w:r>
      <w:r>
        <w:rPr>
          <w:b/>
          <w:bCs/>
          <w:color w:val="000000"/>
          <w:szCs w:val="21"/>
        </w:rPr>
        <w:t>目标</w:t>
      </w:r>
    </w:p>
    <w:p>
      <w:pPr>
        <w:ind w:firstLine="420" w:firstLineChars="200"/>
        <w:rPr>
          <w:kern w:val="0"/>
          <w:szCs w:val="21"/>
        </w:rPr>
      </w:pPr>
      <w:r>
        <w:rPr>
          <w:rFonts w:hint="eastAsia"/>
          <w:kern w:val="0"/>
          <w:szCs w:val="21"/>
        </w:rPr>
        <w:t>工程类硕士专业学位获得者应拥护中国共产党的领导，热爱祖国，遵纪守法，具有服务国家和人民的高度社会责任感、良好的职业道德和创业精神、科学严谨和求真务实的学习态度和工作作风，身心健康；</w:t>
      </w:r>
      <w:r>
        <w:rPr>
          <w:kern w:val="0"/>
          <w:szCs w:val="21"/>
        </w:rPr>
        <w:t>掌握生物工程领域的基础理论</w:t>
      </w:r>
      <w:r>
        <w:rPr>
          <w:rFonts w:hint="eastAsia"/>
          <w:kern w:val="0"/>
          <w:szCs w:val="21"/>
        </w:rPr>
        <w:t>和专业知识</w:t>
      </w:r>
      <w:r>
        <w:rPr>
          <w:kern w:val="0"/>
          <w:szCs w:val="21"/>
        </w:rPr>
        <w:t>，</w:t>
      </w:r>
      <w:r>
        <w:rPr>
          <w:rFonts w:hint="eastAsia"/>
          <w:kern w:val="0"/>
          <w:szCs w:val="21"/>
        </w:rPr>
        <w:t>熟悉生物工程行业领域的相关规范，</w:t>
      </w:r>
      <w:r>
        <w:rPr>
          <w:kern w:val="0"/>
          <w:szCs w:val="21"/>
        </w:rPr>
        <w:t>在生物工程领域</w:t>
      </w:r>
      <w:r>
        <w:rPr>
          <w:rFonts w:hint="eastAsia"/>
          <w:kern w:val="0"/>
          <w:szCs w:val="21"/>
        </w:rPr>
        <w:t>的某一方向</w:t>
      </w:r>
      <w:r>
        <w:rPr>
          <w:kern w:val="0"/>
          <w:szCs w:val="21"/>
        </w:rPr>
        <w:t>具有独立从事</w:t>
      </w:r>
      <w:r>
        <w:rPr>
          <w:rFonts w:hint="eastAsia"/>
          <w:kern w:val="0"/>
          <w:szCs w:val="21"/>
        </w:rPr>
        <w:t>工程规划、</w:t>
      </w:r>
      <w:r>
        <w:rPr>
          <w:kern w:val="0"/>
          <w:szCs w:val="21"/>
        </w:rPr>
        <w:t>工程设计、工程实施，工程研究、工程开发、工程管理等</w:t>
      </w:r>
      <w:r>
        <w:rPr>
          <w:rFonts w:hint="eastAsia"/>
          <w:kern w:val="0"/>
          <w:szCs w:val="21"/>
        </w:rPr>
        <w:t>专门技术工作的</w:t>
      </w:r>
      <w:r>
        <w:rPr>
          <w:kern w:val="0"/>
          <w:szCs w:val="21"/>
        </w:rPr>
        <w:t>能力，</w:t>
      </w:r>
      <w:r>
        <w:rPr>
          <w:rFonts w:hint="eastAsia"/>
          <w:kern w:val="0"/>
          <w:szCs w:val="21"/>
        </w:rPr>
        <w:t>具有良好的职业素养；</w:t>
      </w:r>
      <w:r>
        <w:rPr>
          <w:kern w:val="0"/>
          <w:szCs w:val="21"/>
        </w:rPr>
        <w:t>掌握一门外国语。</w:t>
      </w:r>
    </w:p>
    <w:p>
      <w:pPr>
        <w:ind w:firstLine="422" w:firstLineChars="200"/>
        <w:rPr>
          <w:b/>
          <w:bCs/>
          <w:szCs w:val="21"/>
        </w:rPr>
      </w:pPr>
      <w:r>
        <w:rPr>
          <w:b/>
          <w:bCs/>
          <w:szCs w:val="21"/>
        </w:rPr>
        <w:t>二、研究</w:t>
      </w:r>
      <w:r>
        <w:rPr>
          <w:b/>
          <w:bCs/>
          <w:color w:val="000000"/>
          <w:szCs w:val="21"/>
        </w:rPr>
        <w:t>方向</w:t>
      </w:r>
    </w:p>
    <w:p>
      <w:pPr>
        <w:ind w:firstLine="420" w:firstLineChars="200"/>
        <w:rPr>
          <w:kern w:val="0"/>
          <w:szCs w:val="21"/>
        </w:rPr>
      </w:pPr>
      <w:r>
        <w:rPr>
          <w:kern w:val="0"/>
          <w:szCs w:val="21"/>
        </w:rPr>
        <w:t>1．生物资源工程</w:t>
      </w:r>
    </w:p>
    <w:p>
      <w:pPr>
        <w:ind w:firstLine="420" w:firstLineChars="200"/>
        <w:rPr>
          <w:kern w:val="0"/>
          <w:szCs w:val="21"/>
        </w:rPr>
      </w:pPr>
      <w:r>
        <w:rPr>
          <w:kern w:val="0"/>
          <w:szCs w:val="21"/>
        </w:rPr>
        <w:t>2．微生物发酵工程</w:t>
      </w:r>
    </w:p>
    <w:p>
      <w:pPr>
        <w:ind w:firstLine="420" w:firstLineChars="200"/>
        <w:rPr>
          <w:kern w:val="0"/>
          <w:szCs w:val="21"/>
        </w:rPr>
      </w:pPr>
      <w:r>
        <w:rPr>
          <w:kern w:val="0"/>
          <w:szCs w:val="21"/>
        </w:rPr>
        <w:t>3．生物催化与生物化学工程</w:t>
      </w:r>
    </w:p>
    <w:p>
      <w:pPr>
        <w:ind w:firstLine="420" w:firstLineChars="200"/>
        <w:rPr>
          <w:kern w:val="0"/>
          <w:szCs w:val="21"/>
        </w:rPr>
      </w:pPr>
      <w:r>
        <w:rPr>
          <w:kern w:val="0"/>
          <w:szCs w:val="21"/>
        </w:rPr>
        <w:t>4．生化分离技术</w:t>
      </w:r>
    </w:p>
    <w:p>
      <w:pPr>
        <w:ind w:firstLine="420" w:firstLineChars="200"/>
        <w:rPr>
          <w:kern w:val="0"/>
          <w:szCs w:val="21"/>
        </w:rPr>
      </w:pPr>
      <w:r>
        <w:rPr>
          <w:kern w:val="0"/>
          <w:szCs w:val="21"/>
        </w:rPr>
        <w:t>5．生物传感与纳米技术</w:t>
      </w:r>
    </w:p>
    <w:p>
      <w:pPr>
        <w:ind w:firstLine="422" w:firstLineChars="200"/>
        <w:rPr>
          <w:b/>
          <w:bCs/>
          <w:szCs w:val="21"/>
        </w:rPr>
      </w:pPr>
      <w:r>
        <w:rPr>
          <w:b/>
          <w:bCs/>
          <w:szCs w:val="21"/>
        </w:rPr>
        <w:t>三、学制和</w:t>
      </w:r>
      <w:r>
        <w:rPr>
          <w:b/>
          <w:bCs/>
          <w:color w:val="000000"/>
          <w:szCs w:val="21"/>
        </w:rPr>
        <w:t>学分</w:t>
      </w:r>
    </w:p>
    <w:p>
      <w:pPr>
        <w:ind w:firstLine="420" w:firstLineChars="200"/>
        <w:rPr>
          <w:kern w:val="0"/>
          <w:szCs w:val="21"/>
        </w:rPr>
      </w:pPr>
      <w:r>
        <w:rPr>
          <w:kern w:val="0"/>
          <w:szCs w:val="21"/>
        </w:rPr>
        <w:t>全日制硕士研究生实行以2.5年为主的弹性学制，最长学习年限为5年。</w:t>
      </w:r>
    </w:p>
    <w:p>
      <w:pPr>
        <w:ind w:firstLine="420" w:firstLineChars="200"/>
        <w:rPr>
          <w:kern w:val="0"/>
          <w:szCs w:val="21"/>
        </w:rPr>
      </w:pPr>
      <w:r>
        <w:rPr>
          <w:kern w:val="0"/>
          <w:szCs w:val="21"/>
        </w:rPr>
        <w:t>非全日制硕士研究生实行以3年为主的弹性学制，最长学习年限为5年。</w:t>
      </w:r>
    </w:p>
    <w:p>
      <w:pPr>
        <w:ind w:firstLine="420" w:firstLineChars="200"/>
        <w:rPr>
          <w:kern w:val="0"/>
          <w:szCs w:val="21"/>
        </w:rPr>
      </w:pPr>
      <w:r>
        <w:rPr>
          <w:kern w:val="0"/>
          <w:szCs w:val="21"/>
        </w:rPr>
        <w:t>研究生须完成不少于74学分的学习计划，其中课程学习不少于28学分，专业实践15学分，论文选题开题1学分，学位论文30学分</w:t>
      </w:r>
      <w:r>
        <w:rPr>
          <w:rFonts w:hint="eastAsia"/>
          <w:kern w:val="0"/>
          <w:szCs w:val="21"/>
        </w:rPr>
        <w:t>，且</w:t>
      </w:r>
      <w:r>
        <w:rPr>
          <w:kern w:val="0"/>
          <w:szCs w:val="21"/>
        </w:rPr>
        <w:t>必修不少于2学分全英语专业课。</w:t>
      </w:r>
    </w:p>
    <w:p>
      <w:pPr>
        <w:ind w:firstLine="422" w:firstLineChars="200"/>
        <w:rPr>
          <w:b/>
          <w:bCs/>
          <w:szCs w:val="21"/>
        </w:rPr>
      </w:pPr>
      <w:r>
        <w:rPr>
          <w:b/>
          <w:bCs/>
          <w:szCs w:val="21"/>
        </w:rPr>
        <w:t>四、</w:t>
      </w:r>
      <w:r>
        <w:rPr>
          <w:b/>
          <w:szCs w:val="21"/>
        </w:rPr>
        <w:t>培养</w:t>
      </w:r>
      <w:r>
        <w:rPr>
          <w:b/>
          <w:bCs/>
          <w:color w:val="000000"/>
          <w:szCs w:val="21"/>
        </w:rPr>
        <w:t>方式</w:t>
      </w:r>
    </w:p>
    <w:p>
      <w:pPr>
        <w:ind w:firstLine="420" w:firstLineChars="200"/>
        <w:rPr>
          <w:kern w:val="0"/>
          <w:szCs w:val="21"/>
        </w:rPr>
      </w:pPr>
      <w:r>
        <w:rPr>
          <w:rFonts w:hint="eastAsia"/>
          <w:kern w:val="0"/>
          <w:szCs w:val="21"/>
        </w:rPr>
        <w:t>工程类硕士生培养分课程学习、专业实践、项目研究与学位论文三大部分：课程学习主要在校内完成，校企联合课程、案例课程以及职业素养课程可在培养单位或企业开展；专业实践是工程类硕士专业学位研究生获得实践经验，提高实践能力的重要环节；项目研究与学位论文可以在学校或实践单位完成，一般应与专业实践相结合，时间不少于1年。</w:t>
      </w:r>
    </w:p>
    <w:p>
      <w:pPr>
        <w:ind w:firstLine="420" w:firstLineChars="200"/>
        <w:rPr>
          <w:kern w:val="0"/>
          <w:szCs w:val="21"/>
        </w:rPr>
      </w:pPr>
      <w:r>
        <w:rPr>
          <w:rFonts w:hint="eastAsia"/>
          <w:kern w:val="0"/>
          <w:szCs w:val="21"/>
        </w:rPr>
        <w:t>工程类硕士生指导实行导师组指导制，加强对工程类硕士专业学位研究生培养全过程的指导。导师组由培养单位具有较高学术水平和丰富指导经验的教师，以及来自企业具有丰富工程实践经验的专家组成。</w:t>
      </w:r>
      <w:r>
        <w:rPr>
          <w:kern w:val="0"/>
          <w:szCs w:val="21"/>
        </w:rPr>
        <w:t>吸收不同学科领域的专家、学者和实践领域有丰富经验的专业人员组成指导小组，共同承担</w:t>
      </w:r>
      <w:r>
        <w:rPr>
          <w:rFonts w:hint="eastAsia"/>
          <w:kern w:val="0"/>
          <w:szCs w:val="21"/>
        </w:rPr>
        <w:t>研究生</w:t>
      </w:r>
      <w:r>
        <w:rPr>
          <w:kern w:val="0"/>
          <w:szCs w:val="21"/>
        </w:rPr>
        <w:t>的培养工作。</w:t>
      </w:r>
    </w:p>
    <w:p>
      <w:pPr>
        <w:ind w:firstLine="422" w:firstLineChars="200"/>
        <w:rPr>
          <w:b/>
          <w:bCs/>
          <w:szCs w:val="21"/>
        </w:rPr>
      </w:pPr>
      <w:r>
        <w:rPr>
          <w:b/>
          <w:bCs/>
          <w:szCs w:val="21"/>
        </w:rPr>
        <w:t>五、课程</w:t>
      </w:r>
      <w:r>
        <w:rPr>
          <w:b/>
          <w:bCs/>
          <w:color w:val="000000"/>
          <w:szCs w:val="21"/>
        </w:rPr>
        <w:t>设置</w:t>
      </w:r>
    </w:p>
    <w:p>
      <w:pPr>
        <w:ind w:firstLine="420" w:firstLineChars="200"/>
        <w:rPr>
          <w:kern w:val="0"/>
          <w:szCs w:val="21"/>
        </w:rPr>
      </w:pPr>
      <w:r>
        <w:rPr>
          <w:kern w:val="0"/>
          <w:szCs w:val="21"/>
        </w:rPr>
        <w:t>课程设置及选课要求参见设置表</w:t>
      </w:r>
      <w:r>
        <w:rPr>
          <w:rFonts w:hint="eastAsia"/>
          <w:kern w:val="0"/>
          <w:szCs w:val="21"/>
        </w:rPr>
        <w:t>。全日制</w:t>
      </w:r>
      <w:r>
        <w:rPr>
          <w:kern w:val="0"/>
          <w:szCs w:val="21"/>
        </w:rPr>
        <w:t>工程</w:t>
      </w:r>
      <w:r>
        <w:rPr>
          <w:rFonts w:hint="eastAsia"/>
          <w:kern w:val="0"/>
          <w:szCs w:val="21"/>
        </w:rPr>
        <w:t>类</w:t>
      </w:r>
      <w:r>
        <w:rPr>
          <w:kern w:val="0"/>
          <w:szCs w:val="21"/>
        </w:rPr>
        <w:t>硕士生课程学习原则上在第一学年内完成。</w:t>
      </w:r>
      <w:r>
        <w:rPr>
          <w:rFonts w:hint="eastAsia"/>
          <w:kern w:val="0"/>
          <w:szCs w:val="21"/>
        </w:rPr>
        <w:t>非全日制</w:t>
      </w:r>
      <w:r>
        <w:rPr>
          <w:kern w:val="0"/>
          <w:szCs w:val="21"/>
        </w:rPr>
        <w:t>工程</w:t>
      </w:r>
      <w:r>
        <w:rPr>
          <w:rFonts w:hint="eastAsia"/>
          <w:kern w:val="0"/>
          <w:szCs w:val="21"/>
        </w:rPr>
        <w:t>类</w:t>
      </w:r>
      <w:r>
        <w:rPr>
          <w:kern w:val="0"/>
          <w:szCs w:val="21"/>
        </w:rPr>
        <w:t>硕士生课程学习原则上在</w:t>
      </w:r>
      <w:r>
        <w:rPr>
          <w:rFonts w:hint="eastAsia"/>
          <w:kern w:val="0"/>
          <w:szCs w:val="21"/>
        </w:rPr>
        <w:t>两学年内完成。</w:t>
      </w:r>
    </w:p>
    <w:p>
      <w:pPr>
        <w:ind w:firstLine="420" w:firstLineChars="200"/>
        <w:rPr>
          <w:kern w:val="0"/>
          <w:szCs w:val="21"/>
        </w:rPr>
      </w:pPr>
    </w:p>
    <w:p>
      <w:pPr>
        <w:ind w:firstLine="420" w:firstLineChars="200"/>
        <w:rPr>
          <w:kern w:val="0"/>
          <w:szCs w:val="21"/>
        </w:rPr>
      </w:pPr>
    </w:p>
    <w:p>
      <w:pPr>
        <w:ind w:firstLine="420" w:firstLineChars="200"/>
        <w:rPr>
          <w:kern w:val="0"/>
          <w:szCs w:val="21"/>
        </w:rPr>
      </w:pPr>
    </w:p>
    <w:p>
      <w:pPr>
        <w:ind w:firstLine="420" w:firstLineChars="200"/>
        <w:rPr>
          <w:kern w:val="0"/>
          <w:szCs w:val="21"/>
        </w:rPr>
      </w:pPr>
    </w:p>
    <w:p>
      <w:pPr>
        <w:ind w:firstLine="420" w:firstLineChars="200"/>
        <w:rPr>
          <w:kern w:val="0"/>
          <w:szCs w:val="21"/>
        </w:rPr>
      </w:pPr>
    </w:p>
    <w:p>
      <w:pPr>
        <w:ind w:firstLine="420" w:firstLineChars="200"/>
        <w:rPr>
          <w:kern w:val="0"/>
          <w:szCs w:val="21"/>
        </w:rPr>
      </w:pPr>
    </w:p>
    <w:p>
      <w:pPr>
        <w:jc w:val="center"/>
        <w:rPr>
          <w:b/>
          <w:bCs/>
          <w:color w:val="000000"/>
          <w:szCs w:val="21"/>
        </w:rPr>
      </w:pPr>
      <w:r>
        <w:rPr>
          <w:b/>
          <w:bCs/>
          <w:color w:val="000000"/>
          <w:szCs w:val="21"/>
        </w:rPr>
        <w:t>生物工程领域课程设置表（表中标注“</w:t>
      </w:r>
      <w:r>
        <w:rPr>
          <w:rFonts w:hint="eastAsia"/>
          <w:b/>
          <w:bCs/>
          <w:color w:val="000000"/>
          <w:szCs w:val="21"/>
        </w:rPr>
        <w:t>※</w:t>
      </w:r>
      <w:r>
        <w:rPr>
          <w:b/>
          <w:bCs/>
          <w:color w:val="000000"/>
          <w:szCs w:val="21"/>
        </w:rPr>
        <w:t>”的课程为与企事业单位共建课程）</w:t>
      </w:r>
    </w:p>
    <w:tbl>
      <w:tblPr>
        <w:tblStyle w:val="20"/>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301"/>
        <w:gridCol w:w="3402"/>
        <w:gridCol w:w="426"/>
        <w:gridCol w:w="708"/>
        <w:gridCol w:w="1418"/>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pPr>
          </w:p>
        </w:tc>
        <w:tc>
          <w:tcPr>
            <w:tcW w:w="851" w:type="dxa"/>
            <w:vAlign w:val="center"/>
          </w:tcPr>
          <w:p>
            <w:pPr>
              <w:snapToGrid w:val="0"/>
              <w:jc w:val="center"/>
              <w:rPr>
                <w:rFonts w:eastAsia="仿宋_GB2312"/>
                <w:b/>
                <w:szCs w:val="21"/>
              </w:rPr>
            </w:pPr>
            <w:r>
              <w:rPr>
                <w:rFonts w:eastAsia="仿宋_GB2312"/>
                <w:b/>
                <w:szCs w:val="21"/>
              </w:rPr>
              <w:t>课程</w:t>
            </w:r>
          </w:p>
          <w:p>
            <w:pPr>
              <w:snapToGrid w:val="0"/>
              <w:jc w:val="center"/>
            </w:pPr>
            <w:r>
              <w:rPr>
                <w:rFonts w:eastAsia="仿宋_GB2312"/>
                <w:b/>
                <w:szCs w:val="21"/>
              </w:rPr>
              <w:t>类型</w:t>
            </w:r>
          </w:p>
        </w:tc>
        <w:tc>
          <w:tcPr>
            <w:tcW w:w="1301" w:type="dxa"/>
            <w:vAlign w:val="center"/>
          </w:tcPr>
          <w:p>
            <w:pPr>
              <w:snapToGrid w:val="0"/>
              <w:jc w:val="center"/>
              <w:rPr>
                <w:rFonts w:eastAsia="仿宋_GB2312"/>
                <w:b/>
                <w:szCs w:val="21"/>
              </w:rPr>
            </w:pPr>
            <w:r>
              <w:rPr>
                <w:rFonts w:eastAsia="仿宋_GB2312"/>
                <w:b/>
                <w:szCs w:val="21"/>
              </w:rPr>
              <w:t>课程编号</w:t>
            </w:r>
          </w:p>
        </w:tc>
        <w:tc>
          <w:tcPr>
            <w:tcW w:w="3402" w:type="dxa"/>
            <w:vAlign w:val="center"/>
          </w:tcPr>
          <w:p>
            <w:pPr>
              <w:snapToGrid w:val="0"/>
              <w:jc w:val="center"/>
              <w:rPr>
                <w:rFonts w:eastAsia="仿宋_GB2312"/>
                <w:b/>
                <w:szCs w:val="21"/>
              </w:rPr>
            </w:pPr>
            <w:r>
              <w:rPr>
                <w:rFonts w:eastAsia="仿宋_GB2312"/>
                <w:b/>
                <w:szCs w:val="21"/>
              </w:rPr>
              <w:t>课程名称</w:t>
            </w:r>
          </w:p>
        </w:tc>
        <w:tc>
          <w:tcPr>
            <w:tcW w:w="426" w:type="dxa"/>
            <w:vAlign w:val="center"/>
          </w:tcPr>
          <w:p>
            <w:pPr>
              <w:snapToGrid w:val="0"/>
              <w:jc w:val="center"/>
              <w:rPr>
                <w:rFonts w:eastAsia="仿宋_GB2312"/>
                <w:b/>
                <w:szCs w:val="21"/>
              </w:rPr>
            </w:pPr>
            <w:r>
              <w:rPr>
                <w:rFonts w:eastAsia="仿宋_GB2312"/>
                <w:b/>
                <w:szCs w:val="21"/>
              </w:rPr>
              <w:t>学分</w:t>
            </w:r>
          </w:p>
        </w:tc>
        <w:tc>
          <w:tcPr>
            <w:tcW w:w="708" w:type="dxa"/>
            <w:vAlign w:val="center"/>
          </w:tcPr>
          <w:p>
            <w:pPr>
              <w:snapToGrid w:val="0"/>
              <w:jc w:val="center"/>
              <w:rPr>
                <w:rFonts w:eastAsia="仿宋_GB2312"/>
                <w:b/>
                <w:szCs w:val="21"/>
              </w:rPr>
            </w:pPr>
            <w:r>
              <w:rPr>
                <w:rFonts w:eastAsia="仿宋_GB2312"/>
                <w:b/>
                <w:szCs w:val="21"/>
              </w:rPr>
              <w:t>开课学期</w:t>
            </w:r>
          </w:p>
        </w:tc>
        <w:tc>
          <w:tcPr>
            <w:tcW w:w="1998" w:type="dxa"/>
            <w:gridSpan w:val="2"/>
            <w:vAlign w:val="center"/>
          </w:tcPr>
          <w:p>
            <w:pPr>
              <w:snapToGrid w:val="0"/>
              <w:jc w:val="center"/>
              <w:rPr>
                <w:rFonts w:eastAsia="仿宋_GB2312"/>
                <w:b/>
                <w:szCs w:val="21"/>
              </w:rPr>
            </w:pPr>
            <w:r>
              <w:rPr>
                <w:rFonts w:eastAsia="仿宋_GB2312"/>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restart"/>
            <w:textDirection w:val="tbRlV"/>
            <w:vAlign w:val="center"/>
          </w:tcPr>
          <w:p>
            <w:pPr>
              <w:ind w:left="113" w:right="113"/>
              <w:jc w:val="center"/>
              <w:rPr>
                <w:rFonts w:eastAsia="仿宋_GB2312"/>
                <w:szCs w:val="21"/>
              </w:rPr>
            </w:pPr>
            <w:r>
              <w:rPr>
                <w:rFonts w:eastAsia="仿宋_GB2312"/>
                <w:szCs w:val="21"/>
              </w:rPr>
              <w:t>必  修  模  块</w:t>
            </w:r>
          </w:p>
        </w:tc>
        <w:tc>
          <w:tcPr>
            <w:tcW w:w="851" w:type="dxa"/>
            <w:vMerge w:val="restart"/>
            <w:vAlign w:val="center"/>
          </w:tcPr>
          <w:p>
            <w:pPr>
              <w:jc w:val="center"/>
              <w:rPr>
                <w:rFonts w:eastAsia="仿宋_GB2312"/>
                <w:szCs w:val="21"/>
              </w:rPr>
            </w:pPr>
            <w:r>
              <w:rPr>
                <w:rFonts w:eastAsia="仿宋_GB2312"/>
              </w:rPr>
              <w:t>公  共基础课</w:t>
            </w:r>
          </w:p>
        </w:tc>
        <w:tc>
          <w:tcPr>
            <w:tcW w:w="1301" w:type="dxa"/>
            <w:vAlign w:val="center"/>
          </w:tcPr>
          <w:p>
            <w:pPr>
              <w:jc w:val="center"/>
              <w:rPr>
                <w:rFonts w:eastAsia="仿宋_GB2312"/>
                <w:szCs w:val="21"/>
              </w:rPr>
            </w:pPr>
            <w:r>
              <w:rPr>
                <w:rFonts w:hint="eastAsia" w:eastAsia="仿宋_GB2312"/>
                <w:szCs w:val="21"/>
              </w:rPr>
              <w:t>S123A003</w:t>
            </w:r>
          </w:p>
        </w:tc>
        <w:tc>
          <w:tcPr>
            <w:tcW w:w="3402" w:type="dxa"/>
            <w:vAlign w:val="center"/>
          </w:tcPr>
          <w:p>
            <w:pPr>
              <w:jc w:val="left"/>
              <w:rPr>
                <w:rFonts w:eastAsia="仿宋_GB2312"/>
                <w:szCs w:val="21"/>
              </w:rPr>
            </w:pPr>
            <w:r>
              <w:rPr>
                <w:rFonts w:eastAsia="仿宋_GB2312"/>
                <w:szCs w:val="21"/>
              </w:rPr>
              <w:t>中国特色社会主义理论与实践研究</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szCs w:val="21"/>
              </w:rPr>
            </w:pPr>
            <w:r>
              <w:rPr>
                <w:rFonts w:eastAsia="仿宋_GB2312"/>
                <w:szCs w:val="21"/>
              </w:rPr>
              <w:t>秋</w:t>
            </w:r>
          </w:p>
        </w:tc>
        <w:tc>
          <w:tcPr>
            <w:tcW w:w="1418" w:type="dxa"/>
            <w:vMerge w:val="restart"/>
            <w:vAlign w:val="center"/>
          </w:tcPr>
          <w:p>
            <w:pPr>
              <w:jc w:val="center"/>
              <w:rPr>
                <w:rFonts w:eastAsia="仿宋_GB2312"/>
                <w:szCs w:val="21"/>
              </w:rPr>
            </w:pPr>
            <w:r>
              <w:rPr>
                <w:rFonts w:eastAsia="仿宋_GB2312"/>
                <w:szCs w:val="21"/>
              </w:rPr>
              <w:t>必修</w:t>
            </w:r>
          </w:p>
        </w:tc>
        <w:tc>
          <w:tcPr>
            <w:tcW w:w="580" w:type="dxa"/>
            <w:vMerge w:val="restart"/>
            <w:vAlign w:val="center"/>
          </w:tcPr>
          <w:p>
            <w:pPr>
              <w:jc w:val="center"/>
              <w:rPr>
                <w:rFonts w:eastAsia="仿宋_GB2312"/>
                <w:szCs w:val="21"/>
              </w:rPr>
            </w:pPr>
            <w:r>
              <w:rPr>
                <w:rFonts w:eastAsia="仿宋_GB2312"/>
                <w:szCs w:val="21"/>
              </w:rPr>
              <w:t>至少选</w:t>
            </w:r>
            <w:r>
              <w:rPr>
                <w:rFonts w:hint="eastAsia" w:eastAsia="仿宋_GB2312"/>
                <w:szCs w:val="21"/>
              </w:rPr>
              <w:t>19</w:t>
            </w:r>
            <w:r>
              <w:rPr>
                <w:rFonts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szCs w:val="21"/>
              </w:rPr>
            </w:pPr>
            <w:r>
              <w:rPr>
                <w:rFonts w:hint="eastAsia" w:eastAsia="仿宋_GB2312"/>
                <w:szCs w:val="21"/>
              </w:rPr>
              <w:t>S123A004</w:t>
            </w:r>
          </w:p>
        </w:tc>
        <w:tc>
          <w:tcPr>
            <w:tcW w:w="3402" w:type="dxa"/>
            <w:vAlign w:val="center"/>
          </w:tcPr>
          <w:p>
            <w:pPr>
              <w:jc w:val="left"/>
              <w:rPr>
                <w:rFonts w:eastAsia="仿宋_GB2312"/>
                <w:szCs w:val="21"/>
              </w:rPr>
            </w:pPr>
            <w:r>
              <w:rPr>
                <w:rFonts w:eastAsia="仿宋_GB2312"/>
                <w:szCs w:val="21"/>
              </w:rPr>
              <w:t>自然辩证法</w:t>
            </w:r>
            <w:r>
              <w:rPr>
                <w:rFonts w:eastAsia="仿宋_GB2312"/>
              </w:rPr>
              <w:t>概论</w:t>
            </w:r>
          </w:p>
        </w:tc>
        <w:tc>
          <w:tcPr>
            <w:tcW w:w="426"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szCs w:val="21"/>
              </w:rPr>
            </w:pPr>
            <w:r>
              <w:rPr>
                <w:rFonts w:eastAsia="仿宋_GB2312"/>
                <w:szCs w:val="21"/>
              </w:rPr>
              <w:t>秋</w:t>
            </w:r>
          </w:p>
        </w:tc>
        <w:tc>
          <w:tcPr>
            <w:tcW w:w="1418" w:type="dxa"/>
            <w:vMerge w:val="continue"/>
            <w:vAlign w:val="center"/>
          </w:tcPr>
          <w:p>
            <w:pPr>
              <w:jc w:val="center"/>
              <w:rPr>
                <w:rFonts w:eastAsia="仿宋_GB2312"/>
                <w:szCs w:val="21"/>
              </w:rPr>
            </w:pPr>
          </w:p>
        </w:tc>
        <w:tc>
          <w:tcPr>
            <w:tcW w:w="580"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szCs w:val="21"/>
              </w:rPr>
            </w:pPr>
            <w:r>
              <w:rPr>
                <w:rFonts w:hint="eastAsia" w:eastAsia="仿宋_GB2312"/>
                <w:szCs w:val="21"/>
              </w:rPr>
              <w:t>S123C026</w:t>
            </w:r>
          </w:p>
        </w:tc>
        <w:tc>
          <w:tcPr>
            <w:tcW w:w="3402" w:type="dxa"/>
            <w:vAlign w:val="center"/>
          </w:tcPr>
          <w:p>
            <w:pPr>
              <w:jc w:val="left"/>
              <w:rPr>
                <w:rFonts w:eastAsia="仿宋_GB2312"/>
                <w:szCs w:val="21"/>
              </w:rPr>
            </w:pPr>
            <w:r>
              <w:rPr>
                <w:rFonts w:hint="eastAsia" w:eastAsia="仿宋_GB2312"/>
                <w:szCs w:val="21"/>
              </w:rPr>
              <w:t>工程伦理</w:t>
            </w:r>
          </w:p>
        </w:tc>
        <w:tc>
          <w:tcPr>
            <w:tcW w:w="426" w:type="dxa"/>
            <w:vAlign w:val="center"/>
          </w:tcPr>
          <w:p>
            <w:pPr>
              <w:jc w:val="center"/>
              <w:rPr>
                <w:rFonts w:eastAsia="仿宋_GB2312"/>
                <w:szCs w:val="21"/>
              </w:rPr>
            </w:pPr>
            <w:r>
              <w:rPr>
                <w:rFonts w:hint="eastAsia" w:eastAsia="仿宋_GB2312"/>
                <w:szCs w:val="21"/>
              </w:rPr>
              <w:t>1</w:t>
            </w:r>
          </w:p>
        </w:tc>
        <w:tc>
          <w:tcPr>
            <w:tcW w:w="708" w:type="dxa"/>
            <w:vAlign w:val="center"/>
          </w:tcPr>
          <w:p>
            <w:pPr>
              <w:jc w:val="center"/>
              <w:rPr>
                <w:rFonts w:eastAsia="仿宋_GB2312"/>
                <w:szCs w:val="21"/>
              </w:rPr>
            </w:pPr>
            <w:r>
              <w:rPr>
                <w:rFonts w:eastAsia="仿宋_GB2312"/>
                <w:szCs w:val="21"/>
              </w:rPr>
              <w:t>秋</w:t>
            </w:r>
          </w:p>
        </w:tc>
        <w:tc>
          <w:tcPr>
            <w:tcW w:w="1418" w:type="dxa"/>
            <w:vMerge w:val="continue"/>
            <w:vAlign w:val="center"/>
          </w:tcPr>
          <w:p>
            <w:pPr>
              <w:jc w:val="center"/>
              <w:rPr>
                <w:rFonts w:eastAsia="仿宋_GB2312"/>
                <w:szCs w:val="21"/>
              </w:rPr>
            </w:pPr>
          </w:p>
        </w:tc>
        <w:tc>
          <w:tcPr>
            <w:tcW w:w="580"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szCs w:val="21"/>
              </w:rPr>
            </w:pPr>
            <w:r>
              <w:rPr>
                <w:rFonts w:hint="eastAsia" w:eastAsia="仿宋_GB2312"/>
                <w:szCs w:val="21"/>
              </w:rPr>
              <w:t>S114A006</w:t>
            </w:r>
          </w:p>
        </w:tc>
        <w:tc>
          <w:tcPr>
            <w:tcW w:w="3402" w:type="dxa"/>
            <w:vAlign w:val="center"/>
          </w:tcPr>
          <w:p>
            <w:pPr>
              <w:jc w:val="left"/>
              <w:rPr>
                <w:rFonts w:eastAsia="仿宋_GB2312"/>
                <w:szCs w:val="21"/>
              </w:rPr>
            </w:pPr>
            <w:r>
              <w:rPr>
                <w:rFonts w:eastAsia="仿宋_GB2312"/>
                <w:szCs w:val="21"/>
              </w:rPr>
              <w:t>硕士英语（必修）</w:t>
            </w:r>
          </w:p>
        </w:tc>
        <w:tc>
          <w:tcPr>
            <w:tcW w:w="426" w:type="dxa"/>
            <w:vAlign w:val="center"/>
          </w:tcPr>
          <w:p>
            <w:pPr>
              <w:jc w:val="center"/>
              <w:rPr>
                <w:rFonts w:eastAsia="仿宋_GB2312"/>
                <w:szCs w:val="21"/>
              </w:rPr>
            </w:pPr>
            <w:r>
              <w:rPr>
                <w:rFonts w:hint="eastAsia" w:eastAsia="仿宋_GB2312"/>
                <w:szCs w:val="21"/>
              </w:rPr>
              <w:t>2</w:t>
            </w:r>
          </w:p>
        </w:tc>
        <w:tc>
          <w:tcPr>
            <w:tcW w:w="708" w:type="dxa"/>
            <w:vAlign w:val="center"/>
          </w:tcPr>
          <w:p>
            <w:pPr>
              <w:jc w:val="center"/>
              <w:rPr>
                <w:rFonts w:eastAsia="仿宋_GB2312"/>
                <w:szCs w:val="21"/>
              </w:rPr>
            </w:pPr>
            <w:r>
              <w:rPr>
                <w:rFonts w:hint="eastAsia" w:eastAsia="仿宋_GB2312"/>
                <w:szCs w:val="21"/>
              </w:rPr>
              <w:t>春</w:t>
            </w:r>
            <w:r>
              <w:rPr>
                <w:rFonts w:eastAsia="仿宋_GB2312"/>
                <w:szCs w:val="21"/>
              </w:rPr>
              <w:t>秋</w:t>
            </w:r>
          </w:p>
        </w:tc>
        <w:tc>
          <w:tcPr>
            <w:tcW w:w="1418" w:type="dxa"/>
            <w:vMerge w:val="restart"/>
            <w:vAlign w:val="center"/>
          </w:tcPr>
          <w:p>
            <w:pPr>
              <w:jc w:val="center"/>
              <w:rPr>
                <w:rFonts w:eastAsia="仿宋_GB2312"/>
                <w:szCs w:val="21"/>
              </w:rPr>
            </w:pPr>
            <w:r>
              <w:rPr>
                <w:rFonts w:eastAsia="仿宋_GB2312"/>
                <w:szCs w:val="21"/>
              </w:rPr>
              <w:t>限选1门</w:t>
            </w:r>
          </w:p>
          <w:p>
            <w:pPr>
              <w:jc w:val="center"/>
            </w:pPr>
            <w:r>
              <w:rPr>
                <w:rFonts w:eastAsia="仿宋_GB2312"/>
                <w:szCs w:val="21"/>
              </w:rPr>
              <w:t>语种</w:t>
            </w:r>
          </w:p>
        </w:tc>
        <w:tc>
          <w:tcPr>
            <w:tcW w:w="580"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sz w:val="18"/>
                <w:szCs w:val="18"/>
              </w:rPr>
            </w:pPr>
            <w:r>
              <w:rPr>
                <w:rFonts w:hint="eastAsia" w:eastAsia="仿宋_GB2312"/>
                <w:sz w:val="18"/>
                <w:szCs w:val="18"/>
              </w:rPr>
              <w:t>S114A018/19</w:t>
            </w:r>
          </w:p>
        </w:tc>
        <w:tc>
          <w:tcPr>
            <w:tcW w:w="3402" w:type="dxa"/>
            <w:vAlign w:val="center"/>
          </w:tcPr>
          <w:p>
            <w:pPr>
              <w:jc w:val="left"/>
              <w:rPr>
                <w:rFonts w:eastAsia="仿宋_GB2312"/>
                <w:szCs w:val="21"/>
              </w:rPr>
            </w:pPr>
            <w:r>
              <w:rPr>
                <w:rFonts w:eastAsia="仿宋_GB2312"/>
                <w:szCs w:val="21"/>
              </w:rPr>
              <w:t>硕士外语（俄、日）</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szCs w:val="21"/>
              </w:rPr>
            </w:pPr>
            <w:r>
              <w:rPr>
                <w:rFonts w:eastAsia="仿宋_GB2312"/>
                <w:szCs w:val="21"/>
              </w:rPr>
              <w:t>秋</w:t>
            </w:r>
          </w:p>
        </w:tc>
        <w:tc>
          <w:tcPr>
            <w:tcW w:w="1418" w:type="dxa"/>
            <w:vMerge w:val="continue"/>
            <w:vAlign w:val="center"/>
          </w:tcPr>
          <w:p>
            <w:pPr>
              <w:jc w:val="center"/>
              <w:rPr>
                <w:rFonts w:eastAsia="仿宋_GB2312"/>
                <w:szCs w:val="21"/>
              </w:rPr>
            </w:pPr>
          </w:p>
        </w:tc>
        <w:tc>
          <w:tcPr>
            <w:tcW w:w="580"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szCs w:val="21"/>
              </w:rPr>
            </w:pPr>
            <w:r>
              <w:rPr>
                <w:rFonts w:hint="eastAsia" w:eastAsia="仿宋_GB2312"/>
                <w:szCs w:val="21"/>
              </w:rPr>
              <w:t>S104C057</w:t>
            </w:r>
          </w:p>
        </w:tc>
        <w:tc>
          <w:tcPr>
            <w:tcW w:w="3402" w:type="dxa"/>
            <w:vAlign w:val="center"/>
          </w:tcPr>
          <w:p>
            <w:pPr>
              <w:jc w:val="left"/>
              <w:rPr>
                <w:rFonts w:ascii="仿宋_GB2312" w:eastAsia="仿宋_GB2312"/>
                <w:szCs w:val="21"/>
              </w:rPr>
            </w:pPr>
            <w:r>
              <w:rPr>
                <w:rFonts w:hint="eastAsia" w:ascii="仿宋_GB2312" w:eastAsia="仿宋_GB2312"/>
                <w:szCs w:val="21"/>
              </w:rPr>
              <w:t>电类综合实验</w:t>
            </w:r>
          </w:p>
        </w:tc>
        <w:tc>
          <w:tcPr>
            <w:tcW w:w="426" w:type="dxa"/>
            <w:vAlign w:val="center"/>
          </w:tcPr>
          <w:p>
            <w:pPr>
              <w:jc w:val="center"/>
              <w:rPr>
                <w:rFonts w:ascii="仿宋_GB2312" w:eastAsia="仿宋_GB2312"/>
                <w:szCs w:val="21"/>
              </w:rPr>
            </w:pPr>
            <w:r>
              <w:rPr>
                <w:rFonts w:hint="eastAsia" w:ascii="仿宋_GB2312" w:eastAsia="仿宋_GB2312"/>
                <w:szCs w:val="21"/>
              </w:rPr>
              <w:t>1</w:t>
            </w:r>
          </w:p>
        </w:tc>
        <w:tc>
          <w:tcPr>
            <w:tcW w:w="708" w:type="dxa"/>
            <w:vAlign w:val="center"/>
          </w:tcPr>
          <w:p>
            <w:pPr>
              <w:jc w:val="center"/>
              <w:rPr>
                <w:rFonts w:ascii="仿宋_GB2312" w:eastAsia="仿宋_GB2312"/>
                <w:szCs w:val="21"/>
              </w:rPr>
            </w:pPr>
            <w:r>
              <w:rPr>
                <w:rFonts w:hint="eastAsia" w:ascii="仿宋_GB2312" w:eastAsia="仿宋_GB2312"/>
                <w:szCs w:val="21"/>
              </w:rPr>
              <w:t>春</w:t>
            </w:r>
          </w:p>
        </w:tc>
        <w:tc>
          <w:tcPr>
            <w:tcW w:w="1418" w:type="dxa"/>
            <w:vMerge w:val="restart"/>
            <w:vAlign w:val="center"/>
          </w:tcPr>
          <w:p>
            <w:pPr>
              <w:jc w:val="center"/>
              <w:rPr>
                <w:rFonts w:ascii="仿宋_GB2312" w:eastAsia="仿宋_GB2312"/>
                <w:szCs w:val="21"/>
              </w:rPr>
            </w:pPr>
            <w:r>
              <w:rPr>
                <w:rFonts w:hint="eastAsia" w:ascii="仿宋_GB2312" w:eastAsia="仿宋_GB2312"/>
                <w:szCs w:val="21"/>
              </w:rPr>
              <w:t>仅限全日制学生选1门</w:t>
            </w:r>
          </w:p>
        </w:tc>
        <w:tc>
          <w:tcPr>
            <w:tcW w:w="580"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szCs w:val="21"/>
              </w:rPr>
            </w:pPr>
            <w:r>
              <w:rPr>
                <w:rFonts w:hint="eastAsia" w:eastAsia="仿宋_GB2312"/>
                <w:szCs w:val="21"/>
              </w:rPr>
              <w:t>S106C028</w:t>
            </w:r>
          </w:p>
        </w:tc>
        <w:tc>
          <w:tcPr>
            <w:tcW w:w="3402" w:type="dxa"/>
            <w:vAlign w:val="center"/>
          </w:tcPr>
          <w:p>
            <w:pPr>
              <w:jc w:val="left"/>
              <w:rPr>
                <w:rFonts w:ascii="仿宋_GB2312" w:eastAsia="仿宋_GB2312"/>
                <w:szCs w:val="21"/>
              </w:rPr>
            </w:pPr>
            <w:r>
              <w:rPr>
                <w:rFonts w:hint="eastAsia" w:ascii="仿宋_GB2312" w:eastAsia="仿宋_GB2312"/>
                <w:szCs w:val="21"/>
              </w:rPr>
              <w:t>网络工程</w:t>
            </w:r>
          </w:p>
        </w:tc>
        <w:tc>
          <w:tcPr>
            <w:tcW w:w="426" w:type="dxa"/>
            <w:vAlign w:val="center"/>
          </w:tcPr>
          <w:p>
            <w:pPr>
              <w:jc w:val="center"/>
              <w:rPr>
                <w:rFonts w:ascii="仿宋_GB2312" w:eastAsia="仿宋_GB2312"/>
                <w:szCs w:val="21"/>
              </w:rPr>
            </w:pPr>
            <w:r>
              <w:rPr>
                <w:rFonts w:hint="eastAsia" w:ascii="仿宋_GB2312" w:eastAsia="仿宋_GB2312"/>
                <w:szCs w:val="21"/>
              </w:rPr>
              <w:t>1</w:t>
            </w:r>
          </w:p>
        </w:tc>
        <w:tc>
          <w:tcPr>
            <w:tcW w:w="708" w:type="dxa"/>
            <w:vAlign w:val="center"/>
          </w:tcPr>
          <w:p>
            <w:pPr>
              <w:jc w:val="center"/>
              <w:rPr>
                <w:rFonts w:ascii="仿宋_GB2312" w:eastAsia="仿宋_GB2312"/>
                <w:szCs w:val="21"/>
              </w:rPr>
            </w:pPr>
            <w:r>
              <w:rPr>
                <w:rFonts w:hint="eastAsia" w:ascii="仿宋_GB2312" w:eastAsia="仿宋_GB2312"/>
                <w:szCs w:val="21"/>
              </w:rPr>
              <w:t>春</w:t>
            </w:r>
          </w:p>
        </w:tc>
        <w:tc>
          <w:tcPr>
            <w:tcW w:w="1418" w:type="dxa"/>
            <w:vMerge w:val="continue"/>
            <w:vAlign w:val="center"/>
          </w:tcPr>
          <w:p>
            <w:pPr>
              <w:jc w:val="center"/>
              <w:rPr>
                <w:rFonts w:eastAsia="仿宋_GB2312"/>
                <w:szCs w:val="21"/>
              </w:rPr>
            </w:pPr>
          </w:p>
        </w:tc>
        <w:tc>
          <w:tcPr>
            <w:tcW w:w="580"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restart"/>
            <w:vAlign w:val="center"/>
          </w:tcPr>
          <w:p>
            <w:pPr>
              <w:jc w:val="center"/>
              <w:rPr>
                <w:rFonts w:eastAsia="仿宋_GB2312"/>
                <w:szCs w:val="21"/>
              </w:rPr>
            </w:pPr>
            <w:r>
              <w:rPr>
                <w:rFonts w:eastAsia="仿宋_GB2312"/>
                <w:szCs w:val="21"/>
              </w:rPr>
              <w:t>基  础理论课</w:t>
            </w:r>
          </w:p>
        </w:tc>
        <w:tc>
          <w:tcPr>
            <w:tcW w:w="1301" w:type="dxa"/>
            <w:vAlign w:val="center"/>
          </w:tcPr>
          <w:p>
            <w:pPr>
              <w:jc w:val="center"/>
              <w:rPr>
                <w:rFonts w:eastAsia="仿宋_GB2312"/>
                <w:szCs w:val="21"/>
              </w:rPr>
            </w:pPr>
            <w:r>
              <w:rPr>
                <w:rFonts w:eastAsia="仿宋_GB2312"/>
                <w:szCs w:val="21"/>
              </w:rPr>
              <w:t>S113A019</w:t>
            </w:r>
          </w:p>
        </w:tc>
        <w:tc>
          <w:tcPr>
            <w:tcW w:w="3402" w:type="dxa"/>
            <w:vAlign w:val="center"/>
          </w:tcPr>
          <w:p>
            <w:pPr>
              <w:jc w:val="left"/>
              <w:rPr>
                <w:rFonts w:eastAsia="仿宋_GB2312"/>
                <w:szCs w:val="21"/>
              </w:rPr>
            </w:pPr>
            <w:r>
              <w:rPr>
                <w:rFonts w:hint="eastAsia" w:eastAsia="仿宋_GB2312"/>
                <w:szCs w:val="21"/>
              </w:rPr>
              <w:t>高等工程数学</w:t>
            </w:r>
            <w:r>
              <w:rPr>
                <w:rFonts w:eastAsia="仿宋_GB2312"/>
                <w:szCs w:val="21"/>
              </w:rPr>
              <w:t>II</w:t>
            </w:r>
          </w:p>
        </w:tc>
        <w:tc>
          <w:tcPr>
            <w:tcW w:w="426" w:type="dxa"/>
            <w:vAlign w:val="center"/>
          </w:tcPr>
          <w:p>
            <w:pPr>
              <w:jc w:val="center"/>
              <w:rPr>
                <w:rFonts w:eastAsia="仿宋_GB2312"/>
                <w:szCs w:val="21"/>
              </w:rPr>
            </w:pPr>
            <w:r>
              <w:rPr>
                <w:rFonts w:eastAsia="仿宋_GB2312"/>
                <w:kern w:val="0"/>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restart"/>
            <w:vAlign w:val="center"/>
          </w:tcPr>
          <w:p>
            <w:pPr>
              <w:jc w:val="center"/>
              <w:rPr>
                <w:rFonts w:eastAsia="仿宋_GB2312"/>
                <w:szCs w:val="21"/>
              </w:rPr>
            </w:pPr>
            <w:r>
              <w:rPr>
                <w:rFonts w:eastAsia="仿宋_GB2312"/>
                <w:szCs w:val="21"/>
              </w:rPr>
              <w:t>至少选</w:t>
            </w:r>
          </w:p>
          <w:p>
            <w:pPr>
              <w:jc w:val="center"/>
              <w:rPr>
                <w:rFonts w:eastAsia="仿宋_GB2312"/>
                <w:szCs w:val="21"/>
              </w:rPr>
            </w:pPr>
            <w:r>
              <w:rPr>
                <w:rFonts w:eastAsia="仿宋_GB2312"/>
                <w:szCs w:val="21"/>
              </w:rPr>
              <w:t>2门</w:t>
            </w:r>
          </w:p>
        </w:tc>
        <w:tc>
          <w:tcPr>
            <w:tcW w:w="580"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sz w:val="24"/>
              </w:rPr>
            </w:pPr>
            <w:r>
              <w:t>S113A005</w:t>
            </w:r>
          </w:p>
        </w:tc>
        <w:tc>
          <w:tcPr>
            <w:tcW w:w="3402" w:type="dxa"/>
            <w:vAlign w:val="center"/>
          </w:tcPr>
          <w:p>
            <w:pPr>
              <w:jc w:val="left"/>
              <w:rPr>
                <w:rFonts w:eastAsia="仿宋_GB2312"/>
                <w:szCs w:val="21"/>
              </w:rPr>
            </w:pPr>
            <w:r>
              <w:rPr>
                <w:rFonts w:hint="eastAsia" w:eastAsia="仿宋_GB2312"/>
                <w:szCs w:val="21"/>
              </w:rPr>
              <w:t>高等数值分析</w:t>
            </w:r>
          </w:p>
        </w:tc>
        <w:tc>
          <w:tcPr>
            <w:tcW w:w="426" w:type="dxa"/>
            <w:vAlign w:val="center"/>
          </w:tcPr>
          <w:p>
            <w:pPr>
              <w:jc w:val="center"/>
              <w:rPr>
                <w:rFonts w:eastAsia="仿宋_GB2312"/>
                <w:szCs w:val="21"/>
              </w:rPr>
            </w:pPr>
            <w:r>
              <w:rPr>
                <w:rFonts w:eastAsia="仿宋_GB2312"/>
                <w:szCs w:val="21"/>
              </w:rPr>
              <w:t>3</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sz w:val="24"/>
              </w:rPr>
            </w:pPr>
            <w:r>
              <w:t>S113A012</w:t>
            </w:r>
          </w:p>
        </w:tc>
        <w:tc>
          <w:tcPr>
            <w:tcW w:w="3402" w:type="dxa"/>
            <w:vAlign w:val="center"/>
          </w:tcPr>
          <w:p>
            <w:pPr>
              <w:jc w:val="left"/>
              <w:rPr>
                <w:rFonts w:eastAsia="仿宋_GB2312"/>
                <w:szCs w:val="21"/>
              </w:rPr>
            </w:pPr>
            <w:r>
              <w:rPr>
                <w:rFonts w:hint="eastAsia" w:eastAsia="仿宋_GB2312"/>
                <w:szCs w:val="21"/>
              </w:rPr>
              <w:t>现代分析基础</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rPr>
            </w:pPr>
            <w:r>
              <w:rPr>
                <w:rFonts w:eastAsia="仿宋_GB2312"/>
              </w:rPr>
              <w:t>S103B002</w:t>
            </w:r>
          </w:p>
        </w:tc>
        <w:tc>
          <w:tcPr>
            <w:tcW w:w="3402" w:type="dxa"/>
            <w:vAlign w:val="center"/>
          </w:tcPr>
          <w:p>
            <w:pPr>
              <w:jc w:val="left"/>
              <w:rPr>
                <w:rFonts w:eastAsia="仿宋_GB2312"/>
                <w:szCs w:val="21"/>
              </w:rPr>
            </w:pPr>
            <w:r>
              <w:rPr>
                <w:rFonts w:hint="eastAsia" w:eastAsia="仿宋_GB2312"/>
                <w:szCs w:val="21"/>
              </w:rPr>
              <w:t>化学与材料学中的物理方法</w:t>
            </w:r>
          </w:p>
        </w:tc>
        <w:tc>
          <w:tcPr>
            <w:tcW w:w="426" w:type="dxa"/>
            <w:vAlign w:val="center"/>
          </w:tcPr>
          <w:p>
            <w:pPr>
              <w:jc w:val="center"/>
              <w:rPr>
                <w:rFonts w:eastAsia="仿宋_GB2312"/>
              </w:rPr>
            </w:pPr>
            <w:r>
              <w:rPr>
                <w:rFonts w:eastAsia="仿宋_GB2312"/>
              </w:rPr>
              <w:t>3</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rPr>
                <w:rFonts w:eastAsia="仿宋_GB2312"/>
                <w:szCs w:val="21"/>
              </w:rP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restart"/>
            <w:vAlign w:val="center"/>
          </w:tcPr>
          <w:p>
            <w:pPr>
              <w:pStyle w:val="10"/>
              <w:jc w:val="center"/>
            </w:pPr>
            <w:r>
              <w:rPr>
                <w:rFonts w:eastAsia="仿宋_GB2312"/>
                <w:szCs w:val="21"/>
              </w:rPr>
              <w:t>工  程技  术基础课</w:t>
            </w:r>
          </w:p>
        </w:tc>
        <w:tc>
          <w:tcPr>
            <w:tcW w:w="1301" w:type="dxa"/>
            <w:vAlign w:val="center"/>
          </w:tcPr>
          <w:p>
            <w:pPr>
              <w:jc w:val="center"/>
              <w:rPr>
                <w:rFonts w:eastAsia="仿宋_GB2312"/>
              </w:rPr>
            </w:pPr>
            <w:r>
              <w:rPr>
                <w:rFonts w:eastAsia="仿宋_GB2312"/>
              </w:rPr>
              <w:t>S102B004</w:t>
            </w:r>
          </w:p>
        </w:tc>
        <w:tc>
          <w:tcPr>
            <w:tcW w:w="3402" w:type="dxa"/>
            <w:vAlign w:val="center"/>
          </w:tcPr>
          <w:p>
            <w:pPr>
              <w:jc w:val="left"/>
              <w:rPr>
                <w:rFonts w:eastAsia="仿宋_GB2312"/>
                <w:szCs w:val="21"/>
              </w:rPr>
            </w:pPr>
            <w:r>
              <w:rPr>
                <w:rFonts w:hint="eastAsia" w:eastAsia="仿宋_GB2312"/>
                <w:szCs w:val="21"/>
              </w:rPr>
              <w:t>生物化学与分子生物学</w:t>
            </w:r>
          </w:p>
        </w:tc>
        <w:tc>
          <w:tcPr>
            <w:tcW w:w="426" w:type="dxa"/>
            <w:vAlign w:val="center"/>
          </w:tcPr>
          <w:p>
            <w:pPr>
              <w:jc w:val="center"/>
              <w:rPr>
                <w:rFonts w:eastAsia="仿宋_GB2312"/>
              </w:rPr>
            </w:pPr>
            <w:r>
              <w:rPr>
                <w:rFonts w:eastAsia="仿宋_GB2312"/>
              </w:rPr>
              <w:t>3</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restart"/>
            <w:vAlign w:val="center"/>
          </w:tcPr>
          <w:p>
            <w:pPr>
              <w:jc w:val="center"/>
              <w:rPr>
                <w:rFonts w:eastAsia="仿宋_GB2312"/>
                <w:szCs w:val="21"/>
              </w:rPr>
            </w:pPr>
            <w:r>
              <w:rPr>
                <w:rFonts w:eastAsia="仿宋_GB2312"/>
                <w:szCs w:val="21"/>
              </w:rPr>
              <w:t>至少选</w:t>
            </w:r>
          </w:p>
          <w:p>
            <w:pPr>
              <w:jc w:val="center"/>
              <w:rPr>
                <w:rFonts w:eastAsia="仿宋_GB2312"/>
                <w:szCs w:val="21"/>
              </w:rPr>
            </w:pPr>
            <w:r>
              <w:rPr>
                <w:rFonts w:hint="eastAsia" w:eastAsia="仿宋_GB2312"/>
                <w:szCs w:val="21"/>
              </w:rPr>
              <w:t>3</w:t>
            </w:r>
            <w:r>
              <w:rPr>
                <w:rFonts w:eastAsia="仿宋_GB2312"/>
                <w:szCs w:val="21"/>
              </w:rPr>
              <w:t>门</w:t>
            </w: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pStyle w:val="10"/>
              <w:jc w:val="center"/>
            </w:pPr>
          </w:p>
        </w:tc>
        <w:tc>
          <w:tcPr>
            <w:tcW w:w="1301" w:type="dxa"/>
            <w:vAlign w:val="center"/>
          </w:tcPr>
          <w:p>
            <w:pPr>
              <w:jc w:val="center"/>
              <w:rPr>
                <w:rFonts w:eastAsia="仿宋_GB2312"/>
              </w:rPr>
            </w:pPr>
            <w:r>
              <w:rPr>
                <w:rFonts w:eastAsia="仿宋_GB2312"/>
              </w:rPr>
              <w:t>S102C010</w:t>
            </w:r>
          </w:p>
        </w:tc>
        <w:tc>
          <w:tcPr>
            <w:tcW w:w="3402" w:type="dxa"/>
            <w:vAlign w:val="center"/>
          </w:tcPr>
          <w:p>
            <w:pPr>
              <w:jc w:val="left"/>
              <w:rPr>
                <w:rFonts w:eastAsia="仿宋_GB2312"/>
                <w:szCs w:val="21"/>
              </w:rPr>
            </w:pPr>
            <w:r>
              <w:rPr>
                <w:rFonts w:hint="eastAsia" w:eastAsia="仿宋_GB2312"/>
                <w:szCs w:val="21"/>
              </w:rPr>
              <w:t>生物催化与生物转化</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pStyle w:val="10"/>
              <w:jc w:val="center"/>
            </w:pPr>
          </w:p>
        </w:tc>
        <w:tc>
          <w:tcPr>
            <w:tcW w:w="1301" w:type="dxa"/>
            <w:vAlign w:val="center"/>
          </w:tcPr>
          <w:p>
            <w:pPr>
              <w:jc w:val="center"/>
              <w:rPr>
                <w:rFonts w:eastAsia="仿宋_GB2312"/>
              </w:rPr>
            </w:pPr>
            <w:r>
              <w:rPr>
                <w:rFonts w:eastAsia="仿宋_GB2312"/>
              </w:rPr>
              <w:t>S102B001</w:t>
            </w:r>
          </w:p>
        </w:tc>
        <w:tc>
          <w:tcPr>
            <w:tcW w:w="3402" w:type="dxa"/>
            <w:vAlign w:val="center"/>
          </w:tcPr>
          <w:p>
            <w:pPr>
              <w:jc w:val="left"/>
              <w:rPr>
                <w:rFonts w:eastAsia="仿宋_GB2312"/>
                <w:szCs w:val="21"/>
              </w:rPr>
            </w:pPr>
            <w:r>
              <w:rPr>
                <w:rFonts w:hint="eastAsia" w:eastAsia="仿宋_GB2312"/>
                <w:szCs w:val="21"/>
              </w:rPr>
              <w:t>生物分离工程</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pStyle w:val="10"/>
              <w:jc w:val="center"/>
            </w:pPr>
          </w:p>
        </w:tc>
        <w:tc>
          <w:tcPr>
            <w:tcW w:w="1301" w:type="dxa"/>
            <w:vAlign w:val="center"/>
          </w:tcPr>
          <w:p>
            <w:pPr>
              <w:jc w:val="center"/>
              <w:rPr>
                <w:rFonts w:eastAsia="仿宋_GB2312"/>
                <w:szCs w:val="21"/>
              </w:rPr>
            </w:pPr>
            <w:r>
              <w:rPr>
                <w:rFonts w:eastAsia="仿宋_GB2312"/>
                <w:szCs w:val="21"/>
              </w:rPr>
              <w:t>S102C048</w:t>
            </w:r>
          </w:p>
        </w:tc>
        <w:tc>
          <w:tcPr>
            <w:tcW w:w="3402" w:type="dxa"/>
            <w:vAlign w:val="center"/>
          </w:tcPr>
          <w:p>
            <w:pPr>
              <w:jc w:val="left"/>
              <w:rPr>
                <w:rFonts w:eastAsia="仿宋_GB2312"/>
                <w:szCs w:val="21"/>
              </w:rPr>
            </w:pPr>
            <w:r>
              <w:rPr>
                <w:rFonts w:hint="eastAsia" w:eastAsia="仿宋_GB2312"/>
                <w:szCs w:val="21"/>
              </w:rPr>
              <w:t>生物工程前沿技术</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pStyle w:val="10"/>
              <w:jc w:val="center"/>
            </w:pPr>
          </w:p>
        </w:tc>
        <w:tc>
          <w:tcPr>
            <w:tcW w:w="1301" w:type="dxa"/>
            <w:vAlign w:val="center"/>
          </w:tcPr>
          <w:p>
            <w:pPr>
              <w:jc w:val="center"/>
              <w:rPr>
                <w:rFonts w:eastAsia="仿宋_GB2312"/>
              </w:rPr>
            </w:pPr>
            <w:r>
              <w:rPr>
                <w:rFonts w:eastAsia="仿宋_GB2312"/>
              </w:rPr>
              <w:t>B103C005</w:t>
            </w:r>
          </w:p>
        </w:tc>
        <w:tc>
          <w:tcPr>
            <w:tcW w:w="3402" w:type="dxa"/>
            <w:vAlign w:val="center"/>
          </w:tcPr>
          <w:p>
            <w:pPr>
              <w:jc w:val="left"/>
              <w:rPr>
                <w:rFonts w:eastAsia="仿宋_GB2312"/>
                <w:szCs w:val="21"/>
              </w:rPr>
            </w:pPr>
            <w:r>
              <w:rPr>
                <w:rFonts w:hint="eastAsia" w:eastAsia="仿宋_GB2312"/>
                <w:szCs w:val="21"/>
              </w:rPr>
              <w:t>微生物工程</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pStyle w:val="10"/>
              <w:jc w:val="center"/>
            </w:pPr>
          </w:p>
        </w:tc>
        <w:tc>
          <w:tcPr>
            <w:tcW w:w="1301" w:type="dxa"/>
            <w:vAlign w:val="center"/>
          </w:tcPr>
          <w:p>
            <w:pPr>
              <w:jc w:val="center"/>
              <w:rPr>
                <w:rFonts w:eastAsia="仿宋_GB2312"/>
              </w:rPr>
            </w:pPr>
            <w:r>
              <w:rPr>
                <w:rFonts w:eastAsia="仿宋_GB2312"/>
              </w:rPr>
              <w:t>S102B008</w:t>
            </w:r>
          </w:p>
        </w:tc>
        <w:tc>
          <w:tcPr>
            <w:tcW w:w="3402" w:type="dxa"/>
            <w:vAlign w:val="center"/>
          </w:tcPr>
          <w:p>
            <w:pPr>
              <w:jc w:val="left"/>
              <w:rPr>
                <w:rFonts w:eastAsia="仿宋_GB2312"/>
                <w:szCs w:val="21"/>
              </w:rPr>
            </w:pPr>
            <w:r>
              <w:rPr>
                <w:rFonts w:hint="eastAsia" w:eastAsia="仿宋_GB2312"/>
                <w:szCs w:val="21"/>
              </w:rPr>
              <w:t>细胞工程</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pStyle w:val="10"/>
              <w:jc w:val="center"/>
            </w:pPr>
          </w:p>
        </w:tc>
        <w:tc>
          <w:tcPr>
            <w:tcW w:w="1301" w:type="dxa"/>
            <w:vAlign w:val="center"/>
          </w:tcPr>
          <w:p>
            <w:pPr>
              <w:jc w:val="center"/>
              <w:rPr>
                <w:rFonts w:eastAsia="仿宋_GB2312"/>
              </w:rPr>
            </w:pPr>
            <w:r>
              <w:rPr>
                <w:rFonts w:eastAsia="仿宋_GB2312"/>
              </w:rPr>
              <w:t>S102C037</w:t>
            </w:r>
          </w:p>
        </w:tc>
        <w:tc>
          <w:tcPr>
            <w:tcW w:w="3402" w:type="dxa"/>
            <w:vAlign w:val="center"/>
          </w:tcPr>
          <w:p>
            <w:pPr>
              <w:jc w:val="left"/>
              <w:rPr>
                <w:rFonts w:eastAsia="仿宋_GB2312"/>
                <w:szCs w:val="21"/>
              </w:rPr>
            </w:pPr>
            <w:r>
              <w:rPr>
                <w:rFonts w:hint="eastAsia" w:eastAsia="仿宋_GB2312"/>
                <w:szCs w:val="21"/>
              </w:rPr>
              <w:t>生物传感技术</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 w:type="dxa"/>
            <w:vMerge w:val="continue"/>
            <w:textDirection w:val="tbRlV"/>
            <w:vAlign w:val="center"/>
          </w:tcPr>
          <w:p>
            <w:pPr>
              <w:ind w:left="113" w:right="113"/>
              <w:jc w:val="center"/>
              <w:rPr>
                <w:rFonts w:eastAsia="仿宋_GB2312"/>
                <w:szCs w:val="21"/>
              </w:rPr>
            </w:pPr>
          </w:p>
        </w:tc>
        <w:tc>
          <w:tcPr>
            <w:tcW w:w="851" w:type="dxa"/>
            <w:vMerge w:val="restart"/>
            <w:vAlign w:val="center"/>
          </w:tcPr>
          <w:p>
            <w:pPr>
              <w:jc w:val="center"/>
              <w:rPr>
                <w:rFonts w:eastAsia="仿宋_GB2312"/>
                <w:szCs w:val="21"/>
              </w:rPr>
            </w:pPr>
            <w:r>
              <w:rPr>
                <w:rFonts w:eastAsia="仿宋_GB2312"/>
                <w:szCs w:val="21"/>
              </w:rPr>
              <w:t>工  程技  术实践课</w:t>
            </w:r>
          </w:p>
        </w:tc>
        <w:tc>
          <w:tcPr>
            <w:tcW w:w="1301" w:type="dxa"/>
            <w:vAlign w:val="center"/>
          </w:tcPr>
          <w:p>
            <w:pPr>
              <w:jc w:val="center"/>
              <w:rPr>
                <w:rFonts w:eastAsia="仿宋_GB2312"/>
              </w:rPr>
            </w:pPr>
            <w:r>
              <w:rPr>
                <w:rFonts w:eastAsia="仿宋_GB2312"/>
              </w:rPr>
              <w:t>S102S001</w:t>
            </w:r>
          </w:p>
        </w:tc>
        <w:tc>
          <w:tcPr>
            <w:tcW w:w="3402" w:type="dxa"/>
            <w:vAlign w:val="center"/>
          </w:tcPr>
          <w:p>
            <w:pPr>
              <w:jc w:val="left"/>
              <w:rPr>
                <w:rFonts w:eastAsia="仿宋_GB2312"/>
                <w:szCs w:val="21"/>
              </w:rPr>
            </w:pPr>
            <w:r>
              <w:rPr>
                <w:rFonts w:hint="eastAsia" w:eastAsia="仿宋_GB2312"/>
                <w:szCs w:val="21"/>
              </w:rPr>
              <w:t>高级微生物实验技术</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restart"/>
            <w:vAlign w:val="center"/>
          </w:tcPr>
          <w:p>
            <w:pPr>
              <w:jc w:val="center"/>
              <w:rPr>
                <w:rFonts w:eastAsia="仿宋_GB2312"/>
                <w:szCs w:val="21"/>
              </w:rPr>
            </w:pPr>
            <w:r>
              <w:rPr>
                <w:rFonts w:eastAsia="仿宋_GB2312"/>
                <w:szCs w:val="21"/>
              </w:rPr>
              <w:t>至少选</w:t>
            </w:r>
          </w:p>
          <w:p>
            <w:pPr>
              <w:jc w:val="center"/>
              <w:rPr>
                <w:rFonts w:eastAsia="仿宋_GB2312"/>
                <w:szCs w:val="21"/>
              </w:rPr>
            </w:pPr>
            <w:r>
              <w:rPr>
                <w:rFonts w:eastAsia="仿宋_GB2312"/>
                <w:szCs w:val="21"/>
              </w:rPr>
              <w:t>1门</w:t>
            </w:r>
          </w:p>
        </w:tc>
        <w:tc>
          <w:tcPr>
            <w:tcW w:w="58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 w:type="dxa"/>
            <w:vMerge w:val="continue"/>
            <w:textDirection w:val="tbRlV"/>
            <w:vAlign w:val="center"/>
          </w:tcPr>
          <w:p>
            <w:pPr>
              <w:ind w:left="113" w:right="113"/>
              <w:jc w:val="center"/>
              <w:rPr>
                <w:rFonts w:eastAsia="仿宋_GB2312"/>
                <w:szCs w:val="21"/>
              </w:rPr>
            </w:pPr>
          </w:p>
        </w:tc>
        <w:tc>
          <w:tcPr>
            <w:tcW w:w="851" w:type="dxa"/>
            <w:vMerge w:val="continue"/>
            <w:vAlign w:val="center"/>
          </w:tcPr>
          <w:p>
            <w:pPr>
              <w:jc w:val="center"/>
              <w:rPr>
                <w:rFonts w:eastAsia="仿宋_GB2312"/>
                <w:szCs w:val="21"/>
              </w:rPr>
            </w:pPr>
          </w:p>
        </w:tc>
        <w:tc>
          <w:tcPr>
            <w:tcW w:w="1301" w:type="dxa"/>
            <w:vAlign w:val="center"/>
          </w:tcPr>
          <w:p>
            <w:pPr>
              <w:jc w:val="center"/>
              <w:rPr>
                <w:rFonts w:eastAsia="仿宋_GB2312"/>
              </w:rPr>
            </w:pPr>
            <w:r>
              <w:rPr>
                <w:rFonts w:eastAsia="仿宋_GB2312"/>
              </w:rPr>
              <w:t>S102S004</w:t>
            </w:r>
          </w:p>
        </w:tc>
        <w:tc>
          <w:tcPr>
            <w:tcW w:w="3402" w:type="dxa"/>
            <w:vAlign w:val="center"/>
          </w:tcPr>
          <w:p>
            <w:pPr>
              <w:jc w:val="left"/>
              <w:rPr>
                <w:rFonts w:eastAsia="仿宋_GB2312"/>
                <w:szCs w:val="21"/>
              </w:rPr>
            </w:pPr>
            <w:r>
              <w:rPr>
                <w:rFonts w:hint="eastAsia" w:eastAsia="仿宋_GB2312"/>
                <w:szCs w:val="21"/>
              </w:rPr>
              <w:t>生物化工工艺设计</w:t>
            </w:r>
            <w:r>
              <w:rPr>
                <w:rFonts w:hint="eastAsia" w:ascii="宋体" w:hAnsi="宋体" w:cs="宋体"/>
                <w:b/>
                <w:bCs/>
                <w:szCs w:val="21"/>
              </w:rPr>
              <w:t>※</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rPr>
                <w:rFonts w:eastAsia="仿宋_GB2312"/>
                <w:szCs w:val="21"/>
              </w:rPr>
            </w:pPr>
          </w:p>
        </w:tc>
        <w:tc>
          <w:tcPr>
            <w:tcW w:w="580" w:type="dxa"/>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restart"/>
            <w:textDirection w:val="tbRlV"/>
            <w:vAlign w:val="center"/>
          </w:tcPr>
          <w:p>
            <w:pPr>
              <w:ind w:left="113" w:right="113"/>
              <w:jc w:val="center"/>
              <w:rPr>
                <w:rFonts w:eastAsia="仿宋_GB2312"/>
                <w:szCs w:val="21"/>
              </w:rPr>
            </w:pPr>
            <w:r>
              <w:rPr>
                <w:rFonts w:eastAsia="仿宋_GB2312"/>
                <w:szCs w:val="21"/>
              </w:rPr>
              <w:t>选  修  模  块</w:t>
            </w:r>
          </w:p>
        </w:tc>
        <w:tc>
          <w:tcPr>
            <w:tcW w:w="851" w:type="dxa"/>
            <w:vMerge w:val="restart"/>
            <w:vAlign w:val="center"/>
          </w:tcPr>
          <w:p>
            <w:pPr>
              <w:jc w:val="center"/>
              <w:rPr>
                <w:rFonts w:eastAsia="仿宋_GB2312"/>
                <w:szCs w:val="21"/>
              </w:rPr>
            </w:pPr>
            <w:r>
              <w:rPr>
                <w:rFonts w:eastAsia="仿宋_GB2312"/>
                <w:szCs w:val="21"/>
              </w:rPr>
              <w:t>专  业选修课</w:t>
            </w:r>
          </w:p>
        </w:tc>
        <w:tc>
          <w:tcPr>
            <w:tcW w:w="1301" w:type="dxa"/>
            <w:vAlign w:val="center"/>
          </w:tcPr>
          <w:p>
            <w:pPr>
              <w:jc w:val="center"/>
              <w:rPr>
                <w:rFonts w:eastAsia="仿宋_GB2312"/>
              </w:rPr>
            </w:pPr>
            <w:r>
              <w:rPr>
                <w:rFonts w:eastAsia="仿宋_GB2312"/>
              </w:rPr>
              <w:t>S102C018</w:t>
            </w:r>
          </w:p>
        </w:tc>
        <w:tc>
          <w:tcPr>
            <w:tcW w:w="3402" w:type="dxa"/>
            <w:vAlign w:val="center"/>
          </w:tcPr>
          <w:p>
            <w:pPr>
              <w:jc w:val="left"/>
              <w:rPr>
                <w:rFonts w:eastAsia="仿宋_GB2312"/>
                <w:szCs w:val="21"/>
              </w:rPr>
            </w:pPr>
            <w:r>
              <w:rPr>
                <w:rFonts w:hint="eastAsia" w:eastAsia="仿宋_GB2312"/>
                <w:szCs w:val="21"/>
              </w:rPr>
              <w:t>现代生物技术</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restart"/>
            <w:vAlign w:val="center"/>
          </w:tcPr>
          <w:p>
            <w:pPr>
              <w:jc w:val="center"/>
              <w:rPr>
                <w:rFonts w:eastAsia="仿宋_GB2312"/>
                <w:szCs w:val="21"/>
              </w:rPr>
            </w:pPr>
            <w:r>
              <w:rPr>
                <w:rFonts w:eastAsia="仿宋_GB2312"/>
                <w:szCs w:val="21"/>
              </w:rPr>
              <w:t>从本模块课程或从学校其它课程中至少选</w:t>
            </w:r>
            <w:r>
              <w:rPr>
                <w:rFonts w:hint="eastAsia" w:eastAsia="仿宋_GB2312"/>
                <w:szCs w:val="21"/>
              </w:rPr>
              <w:t>4</w:t>
            </w:r>
            <w:r>
              <w:rPr>
                <w:rFonts w:eastAsia="仿宋_GB2312"/>
                <w:szCs w:val="21"/>
              </w:rPr>
              <w:t>门</w:t>
            </w:r>
          </w:p>
        </w:tc>
        <w:tc>
          <w:tcPr>
            <w:tcW w:w="580" w:type="dxa"/>
            <w:vMerge w:val="restart"/>
            <w:vAlign w:val="center"/>
          </w:tcPr>
          <w:p>
            <w:pPr>
              <w:jc w:val="center"/>
              <w:rPr>
                <w:rFonts w:eastAsia="仿宋_GB2312"/>
                <w:szCs w:val="21"/>
              </w:rPr>
            </w:pPr>
            <w:r>
              <w:rPr>
                <w:rFonts w:eastAsia="仿宋_GB2312"/>
                <w:szCs w:val="21"/>
              </w:rPr>
              <w:t>至少选</w:t>
            </w:r>
          </w:p>
          <w:p>
            <w:pPr>
              <w:jc w:val="center"/>
              <w:rPr>
                <w:rFonts w:eastAsia="仿宋_GB2312"/>
                <w:szCs w:val="21"/>
              </w:rPr>
            </w:pPr>
            <w:r>
              <w:rPr>
                <w:rFonts w:hint="eastAsia" w:eastAsia="仿宋_GB2312"/>
                <w:szCs w:val="21"/>
              </w:rPr>
              <w:t>8</w:t>
            </w:r>
          </w:p>
          <w:p>
            <w:pPr>
              <w:jc w:val="center"/>
              <w:rPr>
                <w:rFonts w:eastAsia="仿宋_GB2312"/>
                <w:szCs w:val="21"/>
              </w:rPr>
            </w:pPr>
            <w:r>
              <w:rPr>
                <w:rFonts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rPr>
            </w:pPr>
            <w:r>
              <w:rPr>
                <w:rFonts w:eastAsia="仿宋_GB2312"/>
              </w:rPr>
              <w:t>S102C012</w:t>
            </w:r>
          </w:p>
        </w:tc>
        <w:tc>
          <w:tcPr>
            <w:tcW w:w="3402" w:type="dxa"/>
            <w:vAlign w:val="center"/>
          </w:tcPr>
          <w:p>
            <w:pPr>
              <w:jc w:val="left"/>
              <w:rPr>
                <w:rFonts w:eastAsia="仿宋_GB2312"/>
                <w:szCs w:val="21"/>
              </w:rPr>
            </w:pPr>
            <w:r>
              <w:rPr>
                <w:rFonts w:hint="eastAsia" w:eastAsia="仿宋_GB2312"/>
                <w:szCs w:val="21"/>
              </w:rPr>
              <w:t>生物反应器</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rPr>
            </w:pPr>
            <w:r>
              <w:rPr>
                <w:rFonts w:eastAsia="仿宋_GB2312"/>
              </w:rPr>
              <w:t>S102C001</w:t>
            </w:r>
          </w:p>
        </w:tc>
        <w:tc>
          <w:tcPr>
            <w:tcW w:w="3402" w:type="dxa"/>
            <w:vAlign w:val="center"/>
          </w:tcPr>
          <w:p>
            <w:pPr>
              <w:jc w:val="left"/>
              <w:rPr>
                <w:rFonts w:eastAsia="仿宋_GB2312"/>
                <w:szCs w:val="21"/>
              </w:rPr>
            </w:pPr>
            <w:r>
              <w:rPr>
                <w:rFonts w:eastAsia="仿宋_GB2312"/>
                <w:szCs w:val="21"/>
              </w:rPr>
              <w:t>Protein Engineering</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rPr>
            </w:pPr>
            <w:r>
              <w:rPr>
                <w:rFonts w:eastAsia="仿宋_GB2312"/>
              </w:rPr>
              <w:t>S102C046</w:t>
            </w:r>
          </w:p>
        </w:tc>
        <w:tc>
          <w:tcPr>
            <w:tcW w:w="3402" w:type="dxa"/>
            <w:vAlign w:val="center"/>
          </w:tcPr>
          <w:p>
            <w:pPr>
              <w:jc w:val="left"/>
              <w:rPr>
                <w:rFonts w:eastAsia="仿宋_GB2312"/>
                <w:szCs w:val="21"/>
              </w:rPr>
            </w:pPr>
            <w:r>
              <w:rPr>
                <w:rFonts w:hint="eastAsia" w:eastAsia="仿宋_GB2312"/>
                <w:szCs w:val="21"/>
              </w:rPr>
              <w:t>发酵工程控制</w:t>
            </w:r>
            <w:r>
              <w:rPr>
                <w:rFonts w:hint="eastAsia" w:ascii="宋体" w:hAnsi="宋体" w:cs="宋体"/>
                <w:b/>
                <w:bCs/>
                <w:szCs w:val="21"/>
              </w:rPr>
              <w:t>※</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rPr>
            </w:pPr>
            <w:r>
              <w:rPr>
                <w:rFonts w:eastAsia="仿宋_GB2312"/>
              </w:rPr>
              <w:t>S102C009</w:t>
            </w:r>
          </w:p>
        </w:tc>
        <w:tc>
          <w:tcPr>
            <w:tcW w:w="3402" w:type="dxa"/>
            <w:vAlign w:val="center"/>
          </w:tcPr>
          <w:p>
            <w:pPr>
              <w:jc w:val="left"/>
              <w:rPr>
                <w:rFonts w:eastAsia="仿宋_GB2312"/>
                <w:szCs w:val="21"/>
              </w:rPr>
            </w:pPr>
            <w:r>
              <w:rPr>
                <w:rFonts w:hint="eastAsia" w:eastAsia="仿宋_GB2312"/>
                <w:szCs w:val="21"/>
              </w:rPr>
              <w:t>医学生物化学</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rPr>
            </w:pPr>
            <w:r>
              <w:rPr>
                <w:rFonts w:eastAsia="仿宋_GB2312"/>
              </w:rPr>
              <w:t>S102C006</w:t>
            </w:r>
          </w:p>
        </w:tc>
        <w:tc>
          <w:tcPr>
            <w:tcW w:w="3402" w:type="dxa"/>
            <w:vAlign w:val="center"/>
          </w:tcPr>
          <w:p>
            <w:pPr>
              <w:jc w:val="left"/>
              <w:rPr>
                <w:rFonts w:eastAsia="仿宋_GB2312"/>
                <w:szCs w:val="21"/>
              </w:rPr>
            </w:pPr>
            <w:r>
              <w:rPr>
                <w:rFonts w:hint="eastAsia" w:eastAsia="仿宋_GB2312"/>
                <w:szCs w:val="21"/>
              </w:rPr>
              <w:t>生物信息学</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rPr>
            </w:pPr>
            <w:r>
              <w:rPr>
                <w:rFonts w:eastAsia="仿宋_GB2312"/>
              </w:rPr>
              <w:t>S102C040</w:t>
            </w:r>
          </w:p>
        </w:tc>
        <w:tc>
          <w:tcPr>
            <w:tcW w:w="3402" w:type="dxa"/>
            <w:vAlign w:val="center"/>
          </w:tcPr>
          <w:p>
            <w:pPr>
              <w:jc w:val="left"/>
              <w:rPr>
                <w:rFonts w:eastAsia="仿宋_GB2312"/>
                <w:szCs w:val="21"/>
              </w:rPr>
            </w:pPr>
            <w:r>
              <w:rPr>
                <w:rFonts w:eastAsia="仿宋_GB2312"/>
                <w:szCs w:val="21"/>
              </w:rPr>
              <w:t>Cell Engineering</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rPr>
            </w:pPr>
            <w:r>
              <w:rPr>
                <w:rFonts w:eastAsia="仿宋_GB2312"/>
              </w:rPr>
              <w:t>S102C041</w:t>
            </w:r>
          </w:p>
        </w:tc>
        <w:tc>
          <w:tcPr>
            <w:tcW w:w="3402" w:type="dxa"/>
            <w:vAlign w:val="center"/>
          </w:tcPr>
          <w:p>
            <w:pPr>
              <w:jc w:val="left"/>
              <w:rPr>
                <w:rFonts w:eastAsia="仿宋_GB2312"/>
                <w:szCs w:val="21"/>
              </w:rPr>
            </w:pPr>
            <w:r>
              <w:rPr>
                <w:rFonts w:eastAsia="仿宋_GB2312"/>
                <w:szCs w:val="21"/>
              </w:rPr>
              <w:t>Enzyme Engineering</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Merge w:val="continue"/>
            <w:vAlign w:val="center"/>
          </w:tcPr>
          <w:p>
            <w:pPr>
              <w:jc w:val="center"/>
            </w:pPr>
          </w:p>
        </w:tc>
        <w:tc>
          <w:tcPr>
            <w:tcW w:w="1301" w:type="dxa"/>
            <w:vAlign w:val="center"/>
          </w:tcPr>
          <w:p>
            <w:pPr>
              <w:jc w:val="center"/>
              <w:rPr>
                <w:rFonts w:eastAsia="仿宋_GB2312"/>
              </w:rPr>
            </w:pPr>
            <w:r>
              <w:rPr>
                <w:rFonts w:eastAsia="仿宋_GB2312"/>
              </w:rPr>
              <w:t>S102C014</w:t>
            </w:r>
          </w:p>
        </w:tc>
        <w:tc>
          <w:tcPr>
            <w:tcW w:w="3402" w:type="dxa"/>
            <w:vAlign w:val="center"/>
          </w:tcPr>
          <w:p>
            <w:pPr>
              <w:jc w:val="left"/>
              <w:rPr>
                <w:rFonts w:eastAsia="仿宋_GB2312"/>
                <w:szCs w:val="21"/>
              </w:rPr>
            </w:pPr>
            <w:r>
              <w:rPr>
                <w:rFonts w:hint="eastAsia" w:eastAsia="仿宋_GB2312"/>
                <w:szCs w:val="21"/>
              </w:rPr>
              <w:t>生物实验数据分析</w:t>
            </w:r>
          </w:p>
        </w:tc>
        <w:tc>
          <w:tcPr>
            <w:tcW w:w="426" w:type="dxa"/>
            <w:vAlign w:val="center"/>
          </w:tcPr>
          <w:p>
            <w:pPr>
              <w:jc w:val="center"/>
              <w:rPr>
                <w:rFonts w:eastAsia="仿宋_GB2312"/>
              </w:rPr>
            </w:pPr>
            <w:r>
              <w:rPr>
                <w:rFonts w:eastAsia="仿宋_GB2312"/>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rPr>
                <w:rFonts w:eastAsia="仿宋_GB2312"/>
                <w:szCs w:val="21"/>
              </w:rP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6" w:type="dxa"/>
            <w:vMerge w:val="continue"/>
            <w:vAlign w:val="center"/>
          </w:tcPr>
          <w:p>
            <w:pPr>
              <w:jc w:val="center"/>
            </w:pPr>
          </w:p>
        </w:tc>
        <w:tc>
          <w:tcPr>
            <w:tcW w:w="851" w:type="dxa"/>
            <w:vAlign w:val="center"/>
          </w:tcPr>
          <w:p>
            <w:pPr>
              <w:jc w:val="center"/>
              <w:rPr>
                <w:rFonts w:ascii="仿宋_GB2312" w:eastAsia="仿宋_GB2312"/>
                <w:szCs w:val="21"/>
              </w:rPr>
            </w:pPr>
            <w:r>
              <w:rPr>
                <w:rFonts w:hint="eastAsia" w:ascii="仿宋_GB2312" w:eastAsia="仿宋_GB2312"/>
                <w:szCs w:val="21"/>
              </w:rPr>
              <w:t>选  修英  语</w:t>
            </w:r>
          </w:p>
        </w:tc>
        <w:tc>
          <w:tcPr>
            <w:tcW w:w="1301" w:type="dxa"/>
            <w:vAlign w:val="center"/>
          </w:tcPr>
          <w:p>
            <w:pPr>
              <w:jc w:val="center"/>
              <w:rPr>
                <w:rFonts w:eastAsia="仿宋_GB2312"/>
                <w:szCs w:val="21"/>
              </w:rPr>
            </w:pPr>
            <w:r>
              <w:rPr>
                <w:rFonts w:hint="eastAsia" w:eastAsia="仿宋_GB2312"/>
                <w:szCs w:val="21"/>
              </w:rPr>
              <w:t>S114A016</w:t>
            </w:r>
          </w:p>
        </w:tc>
        <w:tc>
          <w:tcPr>
            <w:tcW w:w="3402" w:type="dxa"/>
            <w:vAlign w:val="center"/>
          </w:tcPr>
          <w:p>
            <w:pPr>
              <w:jc w:val="left"/>
              <w:rPr>
                <w:rFonts w:eastAsia="仿宋_GB2312"/>
                <w:szCs w:val="21"/>
              </w:rPr>
            </w:pPr>
            <w:r>
              <w:rPr>
                <w:rFonts w:hint="eastAsia" w:eastAsia="仿宋_GB2312"/>
                <w:szCs w:val="21"/>
              </w:rPr>
              <w:t>硕士英语（选修）</w:t>
            </w:r>
          </w:p>
        </w:tc>
        <w:tc>
          <w:tcPr>
            <w:tcW w:w="426" w:type="dxa"/>
            <w:vAlign w:val="center"/>
          </w:tcPr>
          <w:p>
            <w:pPr>
              <w:jc w:val="center"/>
              <w:rPr>
                <w:rFonts w:eastAsia="仿宋_GB2312"/>
                <w:szCs w:val="21"/>
              </w:rPr>
            </w:pPr>
            <w:r>
              <w:rPr>
                <w:rFonts w:hint="eastAsia" w:eastAsia="仿宋_GB2312"/>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8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jc w:val="center"/>
            </w:pPr>
          </w:p>
        </w:tc>
        <w:tc>
          <w:tcPr>
            <w:tcW w:w="851" w:type="dxa"/>
            <w:vAlign w:val="center"/>
          </w:tcPr>
          <w:p>
            <w:pPr>
              <w:jc w:val="center"/>
              <w:rPr>
                <w:rFonts w:ascii="仿宋_GB2312" w:eastAsia="仿宋_GB2312"/>
                <w:szCs w:val="21"/>
              </w:rPr>
            </w:pPr>
            <w:r>
              <w:rPr>
                <w:rFonts w:hint="eastAsia" w:ascii="仿宋_GB2312" w:eastAsia="仿宋_GB2312"/>
                <w:szCs w:val="21"/>
              </w:rPr>
              <w:t>创新创业与公共素养</w:t>
            </w:r>
          </w:p>
        </w:tc>
        <w:tc>
          <w:tcPr>
            <w:tcW w:w="1301" w:type="dxa"/>
            <w:vAlign w:val="center"/>
          </w:tcPr>
          <w:p>
            <w:pPr>
              <w:jc w:val="center"/>
              <w:rPr>
                <w:rFonts w:eastAsia="仿宋_GB2312"/>
                <w:szCs w:val="21"/>
              </w:rPr>
            </w:pPr>
            <w:r>
              <w:rPr>
                <w:rFonts w:hint="eastAsia" w:eastAsia="仿宋_GB2312"/>
                <w:szCs w:val="21"/>
              </w:rPr>
              <w:t>S2440005</w:t>
            </w:r>
          </w:p>
        </w:tc>
        <w:tc>
          <w:tcPr>
            <w:tcW w:w="3402" w:type="dxa"/>
            <w:vAlign w:val="center"/>
          </w:tcPr>
          <w:p>
            <w:pPr>
              <w:jc w:val="left"/>
              <w:rPr>
                <w:rFonts w:eastAsia="仿宋_GB2312"/>
                <w:szCs w:val="21"/>
              </w:rPr>
            </w:pPr>
            <w:r>
              <w:rPr>
                <w:rFonts w:hint="eastAsia" w:eastAsia="仿宋_GB2312"/>
                <w:szCs w:val="21"/>
              </w:rPr>
              <w:t>创新创业（选修）</w:t>
            </w:r>
          </w:p>
        </w:tc>
        <w:tc>
          <w:tcPr>
            <w:tcW w:w="426" w:type="dxa"/>
            <w:vAlign w:val="center"/>
          </w:tcPr>
          <w:p>
            <w:pPr>
              <w:jc w:val="center"/>
              <w:rPr>
                <w:rFonts w:eastAsia="仿宋_GB2312"/>
                <w:szCs w:val="21"/>
              </w:rPr>
            </w:pPr>
            <w:r>
              <w:rPr>
                <w:rFonts w:hint="eastAsia" w:eastAsia="仿宋_GB2312"/>
                <w:szCs w:val="21"/>
              </w:rPr>
              <w:t>1</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80" w:type="dxa"/>
            <w:vMerge w:val="continue"/>
            <w:vAlign w:val="center"/>
          </w:tcPr>
          <w:p>
            <w:pPr>
              <w:jc w:val="center"/>
            </w:pPr>
          </w:p>
        </w:tc>
      </w:tr>
    </w:tbl>
    <w:p>
      <w:pPr>
        <w:spacing w:line="300" w:lineRule="exact"/>
        <w:rPr>
          <w:rFonts w:eastAsia="仿宋_GB2312"/>
          <w:b/>
          <w:szCs w:val="21"/>
        </w:rPr>
      </w:pPr>
      <w:r>
        <w:rPr>
          <w:rFonts w:hint="eastAsia" w:eastAsia="仿宋_GB2312"/>
          <w:b/>
          <w:szCs w:val="21"/>
        </w:rPr>
        <w:t>跨学科或以同等学力身份入学的硕士研究生必须加修由导师指定的本科层次主干课程（至少</w:t>
      </w:r>
      <w:r>
        <w:rPr>
          <w:rFonts w:eastAsia="仿宋_GB2312"/>
          <w:b/>
          <w:szCs w:val="21"/>
        </w:rPr>
        <w:t>2</w:t>
      </w:r>
      <w:r>
        <w:rPr>
          <w:rFonts w:hint="eastAsia" w:eastAsia="仿宋_GB2312"/>
          <w:b/>
          <w:szCs w:val="21"/>
        </w:rPr>
        <w:t>门），不计学分。</w:t>
      </w:r>
    </w:p>
    <w:p>
      <w:pPr>
        <w:spacing w:line="300" w:lineRule="exact"/>
        <w:rPr>
          <w:rFonts w:eastAsia="仿宋_GB2312"/>
          <w:b/>
          <w:szCs w:val="21"/>
        </w:rPr>
      </w:pPr>
    </w:p>
    <w:p>
      <w:pPr>
        <w:ind w:firstLine="422" w:firstLineChars="200"/>
        <w:rPr>
          <w:rFonts w:ascii="宋体" w:hAnsi="宋体"/>
          <w:b/>
          <w:bCs/>
          <w:szCs w:val="21"/>
        </w:rPr>
      </w:pPr>
      <w:r>
        <w:rPr>
          <w:rFonts w:hint="eastAsia" w:ascii="宋体" w:hAnsi="宋体"/>
          <w:b/>
          <w:bCs/>
          <w:szCs w:val="21"/>
        </w:rPr>
        <w:t>六、专业实践</w:t>
      </w:r>
    </w:p>
    <w:p>
      <w:pPr>
        <w:ind w:firstLine="420" w:firstLineChars="200"/>
        <w:rPr>
          <w:kern w:val="0"/>
          <w:szCs w:val="21"/>
        </w:rPr>
      </w:pPr>
      <w:r>
        <w:rPr>
          <w:rFonts w:hint="eastAsia"/>
          <w:kern w:val="0"/>
          <w:szCs w:val="21"/>
        </w:rPr>
        <w:t>专业实践是工程类硕士专业学位研究生获得实践经验，提高实践能力的重要环节。专业实践应有明确的任务要求和考核指标，实践成果能够反映工程类硕士专业学位研究生在工程能力和工程素养方面取得的成效。专业实践可采用集中实践和分段实践相结合的方式。具有2年及以上企业工作经历的工程类项士专业学位研究生专业实践时间应不少于6个月，不具有2年企业工作经历的工程类硕士专业学位研究生专业实践时间应不少于1年。非全日制工程类硕士专业学位研究生专业实践可结合自身工作岗位任务开展。</w:t>
      </w:r>
    </w:p>
    <w:p>
      <w:pPr>
        <w:ind w:firstLine="420" w:firstLineChars="200"/>
        <w:rPr>
          <w:kern w:val="0"/>
          <w:szCs w:val="21"/>
        </w:rPr>
      </w:pPr>
      <w:r>
        <w:rPr>
          <w:rFonts w:hint="eastAsia"/>
          <w:kern w:val="0"/>
          <w:szCs w:val="21"/>
        </w:rPr>
        <w:t>研究生</w:t>
      </w:r>
      <w:r>
        <w:rPr>
          <w:kern w:val="0"/>
          <w:szCs w:val="21"/>
        </w:rPr>
        <w:t>外出</w:t>
      </w:r>
      <w:r>
        <w:rPr>
          <w:rFonts w:hint="eastAsia"/>
          <w:kern w:val="0"/>
          <w:szCs w:val="21"/>
        </w:rPr>
        <w:t>实践</w:t>
      </w:r>
      <w:r>
        <w:rPr>
          <w:kern w:val="0"/>
          <w:szCs w:val="21"/>
        </w:rPr>
        <w:t>须</w:t>
      </w:r>
      <w:r>
        <w:rPr>
          <w:rFonts w:hint="eastAsia"/>
          <w:kern w:val="0"/>
          <w:szCs w:val="21"/>
        </w:rPr>
        <w:t>在</w:t>
      </w:r>
      <w:r>
        <w:rPr>
          <w:kern w:val="0"/>
          <w:szCs w:val="21"/>
        </w:rPr>
        <w:t>导师</w:t>
      </w:r>
      <w:r>
        <w:rPr>
          <w:rFonts w:hint="eastAsia"/>
          <w:kern w:val="0"/>
          <w:szCs w:val="21"/>
        </w:rPr>
        <w:t>指导下</w:t>
      </w:r>
      <w:r>
        <w:rPr>
          <w:kern w:val="0"/>
          <w:szCs w:val="21"/>
        </w:rPr>
        <w:t>，</w:t>
      </w:r>
      <w:r>
        <w:rPr>
          <w:rFonts w:hint="eastAsia"/>
          <w:kern w:val="0"/>
          <w:szCs w:val="21"/>
        </w:rPr>
        <w:t>做出实践</w:t>
      </w:r>
      <w:r>
        <w:rPr>
          <w:kern w:val="0"/>
          <w:szCs w:val="21"/>
        </w:rPr>
        <w:t>计划安排，</w:t>
      </w:r>
      <w:r>
        <w:rPr>
          <w:rFonts w:hint="eastAsia"/>
          <w:kern w:val="0"/>
          <w:szCs w:val="21"/>
        </w:rPr>
        <w:t>经学院批准后成行，实践</w:t>
      </w:r>
      <w:r>
        <w:rPr>
          <w:kern w:val="0"/>
          <w:szCs w:val="21"/>
        </w:rPr>
        <w:t>结束须提交《南京理工大学研究生</w:t>
      </w:r>
      <w:r>
        <w:rPr>
          <w:rFonts w:hint="eastAsia"/>
          <w:kern w:val="0"/>
          <w:szCs w:val="21"/>
        </w:rPr>
        <w:t>实践</w:t>
      </w:r>
      <w:r>
        <w:rPr>
          <w:kern w:val="0"/>
          <w:szCs w:val="21"/>
        </w:rPr>
        <w:t>鉴定表》。</w:t>
      </w:r>
      <w:r>
        <w:rPr>
          <w:rFonts w:hint="eastAsia"/>
          <w:kern w:val="0"/>
          <w:szCs w:val="21"/>
        </w:rPr>
        <w:t>研究生</w:t>
      </w:r>
      <w:r>
        <w:rPr>
          <w:kern w:val="0"/>
          <w:szCs w:val="21"/>
        </w:rPr>
        <w:t>外出</w:t>
      </w:r>
      <w:r>
        <w:rPr>
          <w:rFonts w:hint="eastAsia"/>
          <w:kern w:val="0"/>
          <w:szCs w:val="21"/>
        </w:rPr>
        <w:t>实践</w:t>
      </w:r>
      <w:r>
        <w:rPr>
          <w:kern w:val="0"/>
          <w:szCs w:val="21"/>
        </w:rPr>
        <w:t>相关程序详见《南京理工大学研究生外出</w:t>
      </w:r>
      <w:r>
        <w:rPr>
          <w:rFonts w:hint="eastAsia"/>
          <w:kern w:val="0"/>
          <w:szCs w:val="21"/>
        </w:rPr>
        <w:t>实践</w:t>
      </w:r>
      <w:r>
        <w:rPr>
          <w:kern w:val="0"/>
          <w:szCs w:val="21"/>
        </w:rPr>
        <w:t>管理办法》。专业实践</w:t>
      </w:r>
      <w:r>
        <w:rPr>
          <w:rFonts w:hint="eastAsia"/>
          <w:kern w:val="0"/>
          <w:szCs w:val="21"/>
        </w:rPr>
        <w:t>计15个学分。</w:t>
      </w:r>
    </w:p>
    <w:p>
      <w:pPr>
        <w:ind w:firstLine="422" w:firstLineChars="200"/>
        <w:rPr>
          <w:rFonts w:ascii="宋体" w:hAnsi="宋体"/>
          <w:b/>
          <w:bCs/>
          <w:szCs w:val="21"/>
        </w:rPr>
      </w:pPr>
      <w:r>
        <w:rPr>
          <w:rFonts w:hint="eastAsia" w:ascii="宋体" w:hAnsi="宋体"/>
          <w:b/>
          <w:bCs/>
          <w:szCs w:val="21"/>
        </w:rPr>
        <w:t>七、开题报告</w:t>
      </w:r>
    </w:p>
    <w:p>
      <w:pPr>
        <w:ind w:firstLine="420" w:firstLineChars="200"/>
        <w:rPr>
          <w:kern w:val="0"/>
          <w:szCs w:val="21"/>
        </w:rPr>
      </w:pPr>
      <w:r>
        <w:rPr>
          <w:rFonts w:hint="eastAsia"/>
          <w:kern w:val="0"/>
          <w:szCs w:val="21"/>
        </w:rPr>
        <w:t>学位论文选题应来源于应用课题或现实问题，必须要有明确的工程背景和应用价值。研究生应在导师的指导下确定研究方向，通过查阅文献、收集资料和调查研究后确定研究课题，写出选题文献综述。全日制研究生论文开题必须在第三学期内完成，非全日制研究生论文开题必须在第四学期结束前完成。开题报告字数应不少于</w:t>
      </w:r>
      <w:r>
        <w:rPr>
          <w:kern w:val="0"/>
          <w:szCs w:val="21"/>
        </w:rPr>
        <w:t>8000</w:t>
      </w:r>
      <w:r>
        <w:rPr>
          <w:rFonts w:hint="eastAsia"/>
          <w:kern w:val="0"/>
          <w:szCs w:val="21"/>
        </w:rPr>
        <w:t>字，其中文献综述</w:t>
      </w:r>
      <w:r>
        <w:rPr>
          <w:kern w:val="0"/>
          <w:szCs w:val="21"/>
        </w:rPr>
        <w:t>5000</w:t>
      </w:r>
      <w:r>
        <w:rPr>
          <w:rFonts w:hint="eastAsia"/>
          <w:kern w:val="0"/>
          <w:szCs w:val="21"/>
        </w:rPr>
        <w:t>字左右；查阅不少于</w:t>
      </w:r>
      <w:r>
        <w:rPr>
          <w:kern w:val="0"/>
          <w:szCs w:val="21"/>
        </w:rPr>
        <w:t>40</w:t>
      </w:r>
      <w:r>
        <w:rPr>
          <w:rFonts w:hint="eastAsia"/>
          <w:kern w:val="0"/>
          <w:szCs w:val="21"/>
        </w:rPr>
        <w:t>篇与选题相关的专业文献，其中外文文献不少于总数的</w:t>
      </w:r>
      <w:r>
        <w:rPr>
          <w:kern w:val="0"/>
          <w:szCs w:val="21"/>
        </w:rPr>
        <w:t>1/3</w:t>
      </w:r>
      <w:r>
        <w:rPr>
          <w:rFonts w:hint="eastAsia"/>
          <w:kern w:val="0"/>
          <w:szCs w:val="21"/>
        </w:rPr>
        <w:t>，近五年的文献不少于总数的</w:t>
      </w:r>
      <w:r>
        <w:rPr>
          <w:kern w:val="0"/>
          <w:szCs w:val="21"/>
        </w:rPr>
        <w:t>1/3</w:t>
      </w:r>
      <w:r>
        <w:rPr>
          <w:rFonts w:hint="eastAsia"/>
          <w:kern w:val="0"/>
          <w:szCs w:val="21"/>
        </w:rPr>
        <w:t>。</w:t>
      </w:r>
    </w:p>
    <w:p>
      <w:pPr>
        <w:ind w:firstLine="420" w:firstLineChars="200"/>
        <w:rPr>
          <w:kern w:val="0"/>
          <w:szCs w:val="21"/>
        </w:rPr>
      </w:pPr>
      <w:r>
        <w:rPr>
          <w:rFonts w:hint="eastAsia"/>
          <w:kern w:val="0"/>
          <w:szCs w:val="21"/>
        </w:rPr>
        <w:t>开题报告要求详见《南京理工大学全日制硕士专业学位研究生学位论文工作暂行规定》。</w:t>
      </w:r>
    </w:p>
    <w:p>
      <w:pPr>
        <w:ind w:firstLine="422" w:firstLineChars="200"/>
        <w:rPr>
          <w:rFonts w:ascii="宋体" w:hAnsi="宋体"/>
          <w:b/>
          <w:bCs/>
          <w:szCs w:val="21"/>
        </w:rPr>
      </w:pPr>
      <w:r>
        <w:rPr>
          <w:rFonts w:hint="eastAsia" w:ascii="宋体" w:hAnsi="宋体"/>
          <w:b/>
          <w:bCs/>
          <w:szCs w:val="21"/>
        </w:rPr>
        <w:t>八、科研实践能力</w:t>
      </w:r>
    </w:p>
    <w:p>
      <w:pPr>
        <w:ind w:firstLine="420" w:firstLineChars="200"/>
        <w:rPr>
          <w:kern w:val="0"/>
          <w:szCs w:val="21"/>
        </w:rPr>
      </w:pPr>
      <w:r>
        <w:rPr>
          <w:rFonts w:hint="eastAsia"/>
          <w:kern w:val="0"/>
          <w:szCs w:val="21"/>
        </w:rPr>
        <w:t>研究生在校学习期间发表一定数量的与学位论文相关的学术论文等学术成果，具体要求详见《南京理工大学关于研究生发表学术论文要求的规定》。</w:t>
      </w:r>
    </w:p>
    <w:p>
      <w:pPr>
        <w:ind w:firstLine="422" w:firstLineChars="200"/>
        <w:rPr>
          <w:rFonts w:ascii="宋体" w:hAnsi="宋体"/>
          <w:b/>
          <w:bCs/>
          <w:szCs w:val="21"/>
        </w:rPr>
      </w:pPr>
      <w:r>
        <w:rPr>
          <w:rFonts w:hint="eastAsia" w:ascii="宋体" w:hAnsi="宋体"/>
          <w:b/>
          <w:bCs/>
          <w:szCs w:val="21"/>
        </w:rPr>
        <w:t>九、学位</w:t>
      </w:r>
      <w:r>
        <w:rPr>
          <w:rFonts w:hint="eastAsia"/>
          <w:b/>
          <w:bCs/>
          <w:color w:val="000000"/>
          <w:szCs w:val="21"/>
        </w:rPr>
        <w:t>论文</w:t>
      </w:r>
    </w:p>
    <w:p>
      <w:pPr>
        <w:ind w:firstLine="420" w:firstLineChars="200"/>
        <w:rPr>
          <w:kern w:val="0"/>
          <w:szCs w:val="21"/>
        </w:rPr>
      </w:pPr>
      <w:r>
        <w:rPr>
          <w:rFonts w:hint="eastAsia"/>
          <w:kern w:val="0"/>
          <w:szCs w:val="21"/>
        </w:rPr>
        <w:t>学位论文在导师或导师组指导下由研究生独立完成。</w:t>
      </w:r>
    </w:p>
    <w:p>
      <w:pPr>
        <w:ind w:firstLine="420" w:firstLineChars="200"/>
        <w:rPr>
          <w:kern w:val="0"/>
          <w:szCs w:val="21"/>
        </w:rPr>
      </w:pPr>
      <w:r>
        <w:rPr>
          <w:rFonts w:hint="eastAsia"/>
          <w:kern w:val="0"/>
          <w:szCs w:val="21"/>
        </w:rPr>
        <w:t>为确保学位论文质量，要求论文送审前在本学科范围内公开举行预答辩，预答辩由导师组成员和相关学科专家组成，专家组应对学位论文进行严格评审，提出具体的评价和修改意见。不通过者限期修改，由原专家组成员重新评审，仍未通过者论文不予外审。</w:t>
      </w:r>
    </w:p>
    <w:p>
      <w:pPr>
        <w:ind w:firstLine="420" w:firstLineChars="200"/>
        <w:rPr>
          <w:kern w:val="0"/>
          <w:szCs w:val="21"/>
        </w:rPr>
      </w:pPr>
      <w:r>
        <w:rPr>
          <w:rFonts w:hint="eastAsia"/>
          <w:kern w:val="0"/>
          <w:szCs w:val="21"/>
        </w:rPr>
        <w:t>学位论文除经导师写出详细的评阅意见外，还应有</w:t>
      </w:r>
      <w:r>
        <w:rPr>
          <w:kern w:val="0"/>
          <w:szCs w:val="21"/>
        </w:rPr>
        <w:t>2</w:t>
      </w:r>
      <w:r>
        <w:rPr>
          <w:rFonts w:hint="eastAsia"/>
          <w:kern w:val="0"/>
          <w:szCs w:val="21"/>
        </w:rPr>
        <w:t>位本领域或相近领域的专家评阅。答辩委员会应由本领域相关的专家组成。修满规定学分，并通过论文答辩者，经学校学位评定委员会审核，授予工程类硕士专业学位。</w:t>
      </w:r>
    </w:p>
    <w:p>
      <w:pPr>
        <w:ind w:firstLine="420" w:firstLineChars="200"/>
        <w:rPr>
          <w:kern w:val="0"/>
          <w:szCs w:val="21"/>
        </w:rPr>
      </w:pPr>
      <w:r>
        <w:rPr>
          <w:rFonts w:hint="eastAsia"/>
          <w:kern w:val="0"/>
          <w:szCs w:val="21"/>
        </w:rPr>
        <w:t>学位论文要求详见《南京理工大学全日制硕士专业学位研究生学位论文工作暂行规定》和《南京理工大学全日制硕士专业学位论文撰写要求》。</w:t>
      </w:r>
    </w:p>
    <w:p>
      <w:pPr>
        <w:ind w:firstLine="420" w:firstLineChars="200"/>
        <w:rPr>
          <w:rFonts w:ascii="宋体" w:hAnsi="宋体"/>
        </w:rPr>
      </w:pPr>
      <w:r>
        <w:rPr>
          <w:rFonts w:hint="eastAsia" w:ascii="宋体" w:hAnsi="宋体"/>
        </w:rPr>
        <w:t xml:space="preserve"> </w:t>
      </w:r>
    </w:p>
    <w:p>
      <w:pPr>
        <w:widowControl/>
        <w:jc w:val="left"/>
        <w:rPr>
          <w:rFonts w:eastAsia="黑体"/>
          <w:b/>
          <w:bCs/>
          <w:kern w:val="44"/>
          <w:sz w:val="32"/>
          <w:szCs w:val="32"/>
        </w:rPr>
      </w:pPr>
    </w:p>
    <w:p>
      <w:pPr>
        <w:widowControl/>
        <w:jc w:val="left"/>
        <w:rPr>
          <w:rFonts w:eastAsia="仿宋_GB2312"/>
          <w:b/>
          <w:szCs w:val="21"/>
        </w:rPr>
      </w:pPr>
      <w:r>
        <w:rPr>
          <w:rFonts w:eastAsia="仿宋_GB2312"/>
          <w:b/>
          <w:szCs w:val="21"/>
        </w:rPr>
        <w:br w:type="page"/>
      </w:r>
    </w:p>
    <w:p>
      <w:pPr>
        <w:pStyle w:val="2"/>
        <w:spacing w:before="0" w:after="0" w:line="240" w:lineRule="auto"/>
        <w:jc w:val="center"/>
        <w:rPr>
          <w:rFonts w:ascii="黑体" w:hAnsi="黑体" w:eastAsia="黑体"/>
          <w:b w:val="0"/>
          <w:sz w:val="32"/>
          <w:szCs w:val="32"/>
        </w:rPr>
      </w:pPr>
      <w:bookmarkStart w:id="110" w:name="_Toc523047732"/>
      <w:bookmarkStart w:id="111" w:name="_Toc49671954"/>
      <w:r>
        <w:rPr>
          <w:rFonts w:hint="eastAsia" w:ascii="黑体" w:hAnsi="黑体" w:eastAsia="黑体"/>
          <w:b w:val="0"/>
          <w:sz w:val="32"/>
          <w:szCs w:val="32"/>
        </w:rPr>
        <w:t>交通运输</w:t>
      </w:r>
      <w:bookmarkEnd w:id="110"/>
      <w:bookmarkEnd w:id="111"/>
    </w:p>
    <w:p>
      <w:pPr>
        <w:spacing w:line="440" w:lineRule="exact"/>
        <w:jc w:val="center"/>
        <w:rPr>
          <w:rFonts w:eastAsia="仿宋_GB2312"/>
          <w:color w:val="000000"/>
          <w:sz w:val="32"/>
          <w:szCs w:val="32"/>
        </w:rPr>
      </w:pPr>
      <w:r>
        <w:rPr>
          <w:rFonts w:eastAsia="仿宋_GB2312"/>
          <w:color w:val="000000"/>
          <w:sz w:val="32"/>
          <w:szCs w:val="32"/>
        </w:rPr>
        <w:t>Traffic and Transportation</w:t>
      </w:r>
    </w:p>
    <w:p>
      <w:pPr>
        <w:spacing w:line="440" w:lineRule="exact"/>
        <w:jc w:val="center"/>
        <w:rPr>
          <w:color w:val="000000"/>
          <w:szCs w:val="21"/>
        </w:rPr>
      </w:pPr>
      <w:r>
        <w:rPr>
          <w:rFonts w:hint="eastAsia"/>
          <w:color w:val="000000"/>
          <w:szCs w:val="21"/>
        </w:rPr>
        <w:t>（代码：</w:t>
      </w:r>
      <w:r>
        <w:rPr>
          <w:color w:val="000000"/>
          <w:szCs w:val="21"/>
        </w:rPr>
        <w:t>08</w:t>
      </w:r>
      <w:r>
        <w:rPr>
          <w:rFonts w:hint="eastAsia"/>
          <w:color w:val="000000"/>
          <w:szCs w:val="21"/>
        </w:rPr>
        <w:t>61）</w:t>
      </w:r>
    </w:p>
    <w:p>
      <w:pPr>
        <w:jc w:val="center"/>
        <w:rPr>
          <w:rFonts w:eastAsia="仿宋_GB2312"/>
          <w:szCs w:val="21"/>
        </w:rPr>
      </w:pPr>
    </w:p>
    <w:p>
      <w:pPr>
        <w:ind w:firstLine="422" w:firstLineChars="200"/>
        <w:rPr>
          <w:b/>
          <w:bCs/>
          <w:color w:val="000000"/>
          <w:szCs w:val="21"/>
        </w:rPr>
      </w:pPr>
      <w:r>
        <w:rPr>
          <w:rFonts w:hint="eastAsia"/>
          <w:b/>
          <w:bCs/>
          <w:color w:val="000000"/>
          <w:szCs w:val="21"/>
        </w:rPr>
        <w:t>一、培养目标</w:t>
      </w:r>
    </w:p>
    <w:p>
      <w:pPr>
        <w:ind w:firstLine="420" w:firstLineChars="200"/>
        <w:rPr>
          <w:kern w:val="0"/>
          <w:szCs w:val="21"/>
        </w:rPr>
      </w:pPr>
      <w:r>
        <w:rPr>
          <w:rFonts w:hint="eastAsia"/>
          <w:kern w:val="0"/>
          <w:szCs w:val="21"/>
        </w:rPr>
        <w:t>交通运输是包含人、车、路、环境及能源为一体的综合性学科，兼有社会科学与自然科学多重特点。交通运输领域主要研究道路交通和轨道交通相关的基本理论、技术、方法和应用，以寻求交通通畅、安全、快捷、经济、舒适、节能及低公害的交通系统规划、设计、建设与管理方案。</w:t>
      </w:r>
    </w:p>
    <w:p>
      <w:pPr>
        <w:ind w:firstLine="420" w:firstLineChars="200"/>
        <w:rPr>
          <w:kern w:val="0"/>
          <w:szCs w:val="21"/>
        </w:rPr>
      </w:pPr>
      <w:r>
        <w:rPr>
          <w:rFonts w:hint="eastAsia"/>
          <w:kern w:val="0"/>
          <w:szCs w:val="21"/>
        </w:rPr>
        <w:t>交通运输专业</w:t>
      </w:r>
      <w:r>
        <w:rPr>
          <w:kern w:val="0"/>
          <w:szCs w:val="21"/>
        </w:rPr>
        <w:t>学位获得者应</w:t>
      </w:r>
      <w:r>
        <w:rPr>
          <w:rFonts w:hint="eastAsia"/>
          <w:kern w:val="0"/>
          <w:szCs w:val="21"/>
        </w:rPr>
        <w:t>拥护中国共产党的领导，热爱祖国，遵纪守法，具有服务国家和人民的高度社会责任感、良好的职业道德和创业精神、科学严谨和求真务实的学习态度和工作作风，身心健康；交通运输领域的基础理论、方法和技术，培养从事智能交通、轨道交通、交通安全、交通规划与管理、载运工具、应急交通与军事交通等方向的高层次应用型人才；具有从事交通控制系统、交通运营管理系统、交通设施管理系统等的开发设计能力，以及交通运输组织管理能力；更重要的是应具有一定的实践工作经验，能解决交通运输中出现的实际问题；较熟练地掌握一门外语，能够顺利阅读交通运输领域的科技资料及文献；能适应我国社会主义经济建设的需要，适应科研和工程技术发展的需要；具有创新能力、实践能力和创业精神。</w:t>
      </w:r>
    </w:p>
    <w:p>
      <w:pPr>
        <w:ind w:firstLine="422" w:firstLineChars="200"/>
        <w:rPr>
          <w:b/>
          <w:bCs/>
          <w:color w:val="000000"/>
          <w:szCs w:val="21"/>
        </w:rPr>
      </w:pPr>
      <w:r>
        <w:rPr>
          <w:rFonts w:hint="eastAsia"/>
          <w:b/>
          <w:bCs/>
          <w:color w:val="000000"/>
          <w:szCs w:val="21"/>
        </w:rPr>
        <w:t>二、研究方向</w:t>
      </w:r>
    </w:p>
    <w:p>
      <w:pPr>
        <w:ind w:firstLine="420" w:firstLineChars="200"/>
        <w:rPr>
          <w:kern w:val="0"/>
          <w:szCs w:val="21"/>
        </w:rPr>
      </w:pPr>
      <w:r>
        <w:rPr>
          <w:rFonts w:hint="eastAsia"/>
          <w:kern w:val="0"/>
          <w:szCs w:val="21"/>
        </w:rPr>
        <w:t>交通运输以交通工程学和运输工程学为基础，研究领域包括交通信息感知、交通控制工程、道路交通安全工程、轨道交通安全工程、轨道交通运行故障诊断、载运工具维修管理等，与信息工程、控制工程、系统工程、计算机技术等密切相关。本领域研究方向有：</w:t>
      </w:r>
    </w:p>
    <w:p>
      <w:pPr>
        <w:ind w:firstLine="420" w:firstLineChars="200"/>
        <w:rPr>
          <w:kern w:val="0"/>
          <w:szCs w:val="21"/>
        </w:rPr>
      </w:pPr>
      <w:r>
        <w:rPr>
          <w:kern w:val="0"/>
          <w:szCs w:val="21"/>
        </w:rPr>
        <w:t>1</w:t>
      </w:r>
      <w:r>
        <w:rPr>
          <w:rFonts w:hint="eastAsia"/>
          <w:kern w:val="0"/>
          <w:szCs w:val="21"/>
        </w:rPr>
        <w:t>．交通信息感知与分析</w:t>
      </w:r>
    </w:p>
    <w:p>
      <w:pPr>
        <w:ind w:firstLine="420" w:firstLineChars="200"/>
        <w:rPr>
          <w:kern w:val="0"/>
          <w:szCs w:val="21"/>
        </w:rPr>
      </w:pPr>
      <w:r>
        <w:rPr>
          <w:kern w:val="0"/>
          <w:szCs w:val="21"/>
        </w:rPr>
        <w:t>2</w:t>
      </w:r>
      <w:r>
        <w:rPr>
          <w:rFonts w:hint="eastAsia"/>
          <w:kern w:val="0"/>
          <w:szCs w:val="21"/>
        </w:rPr>
        <w:t>．道路交通安全与控制</w:t>
      </w:r>
    </w:p>
    <w:p>
      <w:pPr>
        <w:ind w:firstLine="420" w:firstLineChars="200"/>
        <w:rPr>
          <w:kern w:val="0"/>
          <w:szCs w:val="21"/>
        </w:rPr>
      </w:pPr>
      <w:r>
        <w:rPr>
          <w:kern w:val="0"/>
          <w:szCs w:val="21"/>
        </w:rPr>
        <w:t>3</w:t>
      </w:r>
      <w:r>
        <w:rPr>
          <w:rFonts w:hint="eastAsia"/>
          <w:kern w:val="0"/>
          <w:szCs w:val="21"/>
        </w:rPr>
        <w:t>．轨道交通安全与故障诊断</w:t>
      </w:r>
    </w:p>
    <w:p>
      <w:pPr>
        <w:ind w:firstLine="420" w:firstLineChars="200"/>
        <w:rPr>
          <w:kern w:val="0"/>
          <w:szCs w:val="21"/>
        </w:rPr>
      </w:pPr>
      <w:r>
        <w:rPr>
          <w:kern w:val="0"/>
          <w:szCs w:val="21"/>
        </w:rPr>
        <w:t>4</w:t>
      </w:r>
      <w:r>
        <w:rPr>
          <w:rFonts w:hint="eastAsia"/>
          <w:kern w:val="0"/>
          <w:szCs w:val="21"/>
        </w:rPr>
        <w:t>．交通运输规划与管理</w:t>
      </w:r>
    </w:p>
    <w:p>
      <w:pPr>
        <w:ind w:firstLine="420" w:firstLineChars="200"/>
        <w:rPr>
          <w:kern w:val="0"/>
          <w:szCs w:val="21"/>
        </w:rPr>
      </w:pPr>
      <w:r>
        <w:rPr>
          <w:kern w:val="0"/>
          <w:szCs w:val="21"/>
        </w:rPr>
        <w:t>5</w:t>
      </w:r>
      <w:r>
        <w:rPr>
          <w:rFonts w:hint="eastAsia"/>
          <w:kern w:val="0"/>
          <w:szCs w:val="21"/>
        </w:rPr>
        <w:t>．载运工具运用与维修管理</w:t>
      </w:r>
    </w:p>
    <w:p>
      <w:pPr>
        <w:ind w:firstLine="420" w:firstLineChars="200"/>
        <w:rPr>
          <w:kern w:val="0"/>
          <w:szCs w:val="21"/>
        </w:rPr>
      </w:pPr>
      <w:r>
        <w:rPr>
          <w:rFonts w:hint="eastAsia"/>
          <w:kern w:val="0"/>
          <w:szCs w:val="21"/>
        </w:rPr>
        <w:t>6．应急交通与军事交通</w:t>
      </w:r>
    </w:p>
    <w:p>
      <w:pPr>
        <w:ind w:firstLine="422" w:firstLineChars="200"/>
        <w:rPr>
          <w:b/>
          <w:bCs/>
          <w:color w:val="000000"/>
          <w:szCs w:val="21"/>
        </w:rPr>
      </w:pPr>
      <w:r>
        <w:rPr>
          <w:rFonts w:hint="eastAsia"/>
          <w:b/>
          <w:bCs/>
          <w:color w:val="000000"/>
          <w:szCs w:val="21"/>
        </w:rPr>
        <w:t>三、学制和学分</w:t>
      </w:r>
    </w:p>
    <w:p>
      <w:pPr>
        <w:ind w:firstLine="420" w:firstLineChars="200"/>
        <w:rPr>
          <w:kern w:val="0"/>
          <w:szCs w:val="21"/>
        </w:rPr>
      </w:pPr>
      <w:r>
        <w:rPr>
          <w:rFonts w:hint="eastAsia"/>
          <w:kern w:val="0"/>
          <w:szCs w:val="21"/>
        </w:rPr>
        <w:t>全日制硕士研究生培养实行以</w:t>
      </w:r>
      <w:r>
        <w:rPr>
          <w:kern w:val="0"/>
          <w:szCs w:val="21"/>
        </w:rPr>
        <w:t>2.5</w:t>
      </w:r>
      <w:r>
        <w:rPr>
          <w:rFonts w:hint="eastAsia"/>
          <w:kern w:val="0"/>
          <w:szCs w:val="21"/>
        </w:rPr>
        <w:t>为主的弹性学制，最长学习年限为</w:t>
      </w:r>
      <w:r>
        <w:rPr>
          <w:kern w:val="0"/>
          <w:szCs w:val="21"/>
        </w:rPr>
        <w:t>5</w:t>
      </w:r>
      <w:r>
        <w:rPr>
          <w:rFonts w:hint="eastAsia"/>
          <w:kern w:val="0"/>
          <w:szCs w:val="21"/>
        </w:rPr>
        <w:t>年。</w:t>
      </w:r>
    </w:p>
    <w:p>
      <w:pPr>
        <w:ind w:firstLine="420" w:firstLineChars="200"/>
        <w:rPr>
          <w:kern w:val="0"/>
          <w:szCs w:val="21"/>
        </w:rPr>
      </w:pPr>
      <w:r>
        <w:rPr>
          <w:rFonts w:hint="eastAsia"/>
          <w:kern w:val="0"/>
          <w:szCs w:val="21"/>
        </w:rPr>
        <w:t>非全日制硕士研究生实行以</w:t>
      </w:r>
      <w:r>
        <w:rPr>
          <w:kern w:val="0"/>
          <w:szCs w:val="21"/>
        </w:rPr>
        <w:t>3</w:t>
      </w:r>
      <w:r>
        <w:rPr>
          <w:rFonts w:hint="eastAsia"/>
          <w:kern w:val="0"/>
          <w:szCs w:val="21"/>
        </w:rPr>
        <w:t>年为主的弹性学制，最长学习年限为</w:t>
      </w:r>
      <w:r>
        <w:rPr>
          <w:kern w:val="0"/>
          <w:szCs w:val="21"/>
        </w:rPr>
        <w:t>5</w:t>
      </w:r>
      <w:r>
        <w:rPr>
          <w:rFonts w:hint="eastAsia"/>
          <w:kern w:val="0"/>
          <w:szCs w:val="21"/>
        </w:rPr>
        <w:t>年。</w:t>
      </w:r>
    </w:p>
    <w:p>
      <w:pPr>
        <w:ind w:firstLine="420" w:firstLineChars="200"/>
        <w:rPr>
          <w:kern w:val="0"/>
          <w:szCs w:val="21"/>
        </w:rPr>
      </w:pPr>
      <w:r>
        <w:rPr>
          <w:rFonts w:hint="eastAsia"/>
          <w:kern w:val="0"/>
          <w:szCs w:val="21"/>
        </w:rPr>
        <w:t>研究生学习计划总学分不得少于</w:t>
      </w:r>
      <w:r>
        <w:rPr>
          <w:kern w:val="0"/>
          <w:szCs w:val="21"/>
        </w:rPr>
        <w:t>74</w:t>
      </w:r>
      <w:r>
        <w:rPr>
          <w:rFonts w:hint="eastAsia"/>
          <w:kern w:val="0"/>
          <w:szCs w:val="21"/>
        </w:rPr>
        <w:t>学分，其中课程学习不少于</w:t>
      </w:r>
      <w:r>
        <w:rPr>
          <w:kern w:val="0"/>
          <w:szCs w:val="21"/>
        </w:rPr>
        <w:t>28</w:t>
      </w:r>
      <w:r>
        <w:rPr>
          <w:rFonts w:hint="eastAsia"/>
          <w:kern w:val="0"/>
          <w:szCs w:val="21"/>
        </w:rPr>
        <w:t>学分，专业实践</w:t>
      </w:r>
      <w:r>
        <w:rPr>
          <w:kern w:val="0"/>
          <w:szCs w:val="21"/>
        </w:rPr>
        <w:t>15</w:t>
      </w:r>
      <w:r>
        <w:rPr>
          <w:rFonts w:hint="eastAsia"/>
          <w:kern w:val="0"/>
          <w:szCs w:val="21"/>
        </w:rPr>
        <w:t>学分，论文选题开题</w:t>
      </w:r>
      <w:r>
        <w:rPr>
          <w:kern w:val="0"/>
          <w:szCs w:val="21"/>
        </w:rPr>
        <w:t>1</w:t>
      </w:r>
      <w:r>
        <w:rPr>
          <w:rFonts w:hint="eastAsia"/>
          <w:kern w:val="0"/>
          <w:szCs w:val="21"/>
        </w:rPr>
        <w:t>学分，学位论文</w:t>
      </w:r>
      <w:r>
        <w:rPr>
          <w:kern w:val="0"/>
          <w:szCs w:val="21"/>
        </w:rPr>
        <w:t>30</w:t>
      </w:r>
      <w:r>
        <w:rPr>
          <w:rFonts w:hint="eastAsia"/>
          <w:kern w:val="0"/>
          <w:szCs w:val="21"/>
        </w:rPr>
        <w:t>学分，且必修不少于</w:t>
      </w:r>
      <w:r>
        <w:rPr>
          <w:kern w:val="0"/>
          <w:szCs w:val="21"/>
        </w:rPr>
        <w:t>2</w:t>
      </w:r>
      <w:r>
        <w:rPr>
          <w:rFonts w:hint="eastAsia"/>
          <w:kern w:val="0"/>
          <w:szCs w:val="21"/>
        </w:rPr>
        <w:t>学分全英语专业课。</w:t>
      </w:r>
    </w:p>
    <w:p>
      <w:pPr>
        <w:ind w:firstLine="422" w:firstLineChars="200"/>
        <w:rPr>
          <w:b/>
          <w:bCs/>
          <w:color w:val="000000"/>
          <w:szCs w:val="21"/>
        </w:rPr>
      </w:pPr>
      <w:r>
        <w:rPr>
          <w:rFonts w:hint="eastAsia"/>
          <w:b/>
          <w:bCs/>
          <w:color w:val="000000"/>
          <w:szCs w:val="21"/>
        </w:rPr>
        <w:t>四、培养方式</w:t>
      </w:r>
    </w:p>
    <w:p>
      <w:pPr>
        <w:ind w:firstLine="420" w:firstLineChars="200"/>
        <w:rPr>
          <w:kern w:val="0"/>
          <w:szCs w:val="21"/>
        </w:rPr>
      </w:pPr>
      <w:r>
        <w:rPr>
          <w:rFonts w:hint="eastAsia"/>
          <w:kern w:val="0"/>
          <w:szCs w:val="21"/>
        </w:rPr>
        <w:t>交通运输专业学位研究生的人才培养，紧密结合交通运输领域实际应用和发展前景，立足于社会的人才需求，结合工程应用，重点培养智能交通、轨道交通、交通安全、交通规划与管理、载运工具等方向的高层次应用型人才。积极开展与企业间的互动培养，通过联合培养和创新基地的建设，鼓励学生到企业、研究院（所）进行联合科研攻关，解决生产和管理中的实际问题。</w:t>
      </w:r>
    </w:p>
    <w:p>
      <w:pPr>
        <w:ind w:firstLine="420" w:firstLineChars="200"/>
        <w:rPr>
          <w:kern w:val="0"/>
          <w:szCs w:val="21"/>
        </w:rPr>
      </w:pPr>
      <w:r>
        <w:rPr>
          <w:rFonts w:hint="eastAsia"/>
          <w:kern w:val="0"/>
          <w:szCs w:val="21"/>
        </w:rPr>
        <w:t>培养分课程学习、专业实践、项目研究与学位论文三大部分：课程学习主要在校内完成，校企联合课程、案例课程以及职业素养课程可在培养单位或企业开展；专业实践是工程类硕士专业学位研究生获得实践经验，提高实践能力的重要环节；</w:t>
      </w:r>
      <w:r>
        <w:rPr>
          <w:kern w:val="0"/>
          <w:szCs w:val="21"/>
        </w:rPr>
        <w:t>项目研究与学位论文可以在学校或</w:t>
      </w:r>
      <w:r>
        <w:rPr>
          <w:rFonts w:hint="eastAsia"/>
          <w:kern w:val="0"/>
          <w:szCs w:val="21"/>
        </w:rPr>
        <w:t>实践</w:t>
      </w:r>
      <w:r>
        <w:rPr>
          <w:kern w:val="0"/>
          <w:szCs w:val="21"/>
        </w:rPr>
        <w:t>单位完成</w:t>
      </w:r>
      <w:r>
        <w:rPr>
          <w:rFonts w:hint="eastAsia"/>
          <w:kern w:val="0"/>
          <w:szCs w:val="21"/>
        </w:rPr>
        <w:t>，一般应与专业实践相结合，时间不少于1年。</w:t>
      </w:r>
    </w:p>
    <w:p>
      <w:pPr>
        <w:ind w:firstLine="420" w:firstLineChars="200"/>
        <w:rPr>
          <w:kern w:val="0"/>
          <w:szCs w:val="21"/>
        </w:rPr>
      </w:pPr>
      <w:r>
        <w:rPr>
          <w:rFonts w:hint="eastAsia"/>
          <w:kern w:val="0"/>
          <w:szCs w:val="21"/>
        </w:rPr>
        <w:t>工程类硕士专业学位研究生的指导实行导师组指导制，加强对工程类硕士专业学位研究生培养全过程的指导。导师组由培养单位具有较高学术水平和丰富指导经验的教师，以及来自企业具有丰富工程实践经验的专家组成。</w:t>
      </w:r>
    </w:p>
    <w:p>
      <w:pPr>
        <w:ind w:firstLine="422" w:firstLineChars="200"/>
        <w:rPr>
          <w:b/>
          <w:bCs/>
          <w:color w:val="000000"/>
          <w:szCs w:val="21"/>
        </w:rPr>
      </w:pPr>
      <w:r>
        <w:rPr>
          <w:rFonts w:hint="eastAsia"/>
          <w:b/>
          <w:bCs/>
          <w:color w:val="000000"/>
          <w:szCs w:val="21"/>
        </w:rPr>
        <w:t>五、课程设置</w:t>
      </w:r>
    </w:p>
    <w:p>
      <w:pPr>
        <w:ind w:firstLine="420" w:firstLineChars="200"/>
        <w:rPr>
          <w:kern w:val="0"/>
          <w:szCs w:val="21"/>
        </w:rPr>
      </w:pPr>
      <w:r>
        <w:rPr>
          <w:rFonts w:hint="eastAsia"/>
          <w:kern w:val="0"/>
          <w:szCs w:val="21"/>
        </w:rPr>
        <w:t>课程设置详见课程设置表。全日制</w:t>
      </w:r>
      <w:r>
        <w:rPr>
          <w:kern w:val="0"/>
          <w:szCs w:val="21"/>
        </w:rPr>
        <w:t>工程</w:t>
      </w:r>
      <w:r>
        <w:rPr>
          <w:rFonts w:hint="eastAsia"/>
          <w:kern w:val="0"/>
          <w:szCs w:val="21"/>
        </w:rPr>
        <w:t>类</w:t>
      </w:r>
      <w:r>
        <w:rPr>
          <w:kern w:val="0"/>
          <w:szCs w:val="21"/>
        </w:rPr>
        <w:t>硕士生课程学习原则上在第一学年内完成。</w:t>
      </w:r>
      <w:r>
        <w:rPr>
          <w:rFonts w:hint="eastAsia"/>
          <w:kern w:val="0"/>
          <w:szCs w:val="21"/>
        </w:rPr>
        <w:t>非全日制</w:t>
      </w:r>
      <w:r>
        <w:rPr>
          <w:kern w:val="0"/>
          <w:szCs w:val="21"/>
        </w:rPr>
        <w:t>工程</w:t>
      </w:r>
      <w:r>
        <w:rPr>
          <w:rFonts w:hint="eastAsia"/>
          <w:kern w:val="0"/>
          <w:szCs w:val="21"/>
        </w:rPr>
        <w:t>类</w:t>
      </w:r>
      <w:r>
        <w:rPr>
          <w:kern w:val="0"/>
          <w:szCs w:val="21"/>
        </w:rPr>
        <w:t>硕士生课程学习原则上在</w:t>
      </w:r>
      <w:r>
        <w:rPr>
          <w:rFonts w:hint="eastAsia"/>
          <w:kern w:val="0"/>
          <w:szCs w:val="21"/>
        </w:rPr>
        <w:t>两学年内完成。</w:t>
      </w:r>
    </w:p>
    <w:p>
      <w:pPr>
        <w:ind w:firstLine="422" w:firstLineChars="200"/>
        <w:rPr>
          <w:b/>
          <w:bCs/>
          <w:color w:val="000000"/>
          <w:szCs w:val="21"/>
        </w:rPr>
      </w:pPr>
      <w:r>
        <w:rPr>
          <w:rFonts w:hint="eastAsia"/>
          <w:b/>
          <w:bCs/>
          <w:color w:val="000000"/>
          <w:szCs w:val="21"/>
        </w:rPr>
        <w:t>六、专业实践（实习）</w:t>
      </w:r>
    </w:p>
    <w:p>
      <w:pPr>
        <w:ind w:firstLine="420" w:firstLineChars="200"/>
        <w:rPr>
          <w:kern w:val="0"/>
          <w:szCs w:val="21"/>
        </w:rPr>
      </w:pPr>
      <w:r>
        <w:rPr>
          <w:rFonts w:hint="eastAsia"/>
          <w:kern w:val="0"/>
          <w:szCs w:val="21"/>
        </w:rPr>
        <w:t>专业实践是工程类硕士专业学位研究生获得实践经验，提高实践能力的重要环节。工程类硕士专业学位研究生应开展专业实践，可采用集中实践和分段实践相结合的方式。具有</w:t>
      </w:r>
      <w:r>
        <w:rPr>
          <w:kern w:val="0"/>
          <w:szCs w:val="21"/>
        </w:rPr>
        <w:t>2</w:t>
      </w:r>
      <w:r>
        <w:rPr>
          <w:rFonts w:hint="eastAsia"/>
          <w:kern w:val="0"/>
          <w:szCs w:val="21"/>
        </w:rPr>
        <w:t>年及以上企业工作经历的工程类项士专业学位研究生专业实践时间应不少于</w:t>
      </w:r>
      <w:r>
        <w:rPr>
          <w:kern w:val="0"/>
          <w:szCs w:val="21"/>
        </w:rPr>
        <w:t>6</w:t>
      </w:r>
      <w:r>
        <w:rPr>
          <w:rFonts w:hint="eastAsia"/>
          <w:kern w:val="0"/>
          <w:szCs w:val="21"/>
        </w:rPr>
        <w:t>个月，不具有</w:t>
      </w:r>
      <w:r>
        <w:rPr>
          <w:kern w:val="0"/>
          <w:szCs w:val="21"/>
        </w:rPr>
        <w:t>2</w:t>
      </w:r>
      <w:r>
        <w:rPr>
          <w:rFonts w:hint="eastAsia"/>
          <w:kern w:val="0"/>
          <w:szCs w:val="21"/>
        </w:rPr>
        <w:t>年企业工作经历的硕士专业学位研究生专业实践时间应不少于</w:t>
      </w:r>
      <w:r>
        <w:rPr>
          <w:kern w:val="0"/>
          <w:szCs w:val="21"/>
        </w:rPr>
        <w:t>1</w:t>
      </w:r>
      <w:r>
        <w:rPr>
          <w:rFonts w:hint="eastAsia"/>
          <w:kern w:val="0"/>
          <w:szCs w:val="21"/>
        </w:rPr>
        <w:t>年。非全日制工程类硕士专业学位研究生专业实践可结合自身工作岗位任务开展。专业实践主要是深入相关企业开展工程实践活动，从实际工程中了解交通运输的热点问题和学科的发展方向，培养解决交通运输实际工程问题的能力。</w:t>
      </w:r>
    </w:p>
    <w:p>
      <w:pPr>
        <w:ind w:firstLine="420" w:firstLineChars="200"/>
        <w:rPr>
          <w:kern w:val="0"/>
          <w:szCs w:val="21"/>
        </w:rPr>
      </w:pPr>
      <w:r>
        <w:rPr>
          <w:rFonts w:hint="eastAsia"/>
          <w:kern w:val="0"/>
          <w:szCs w:val="21"/>
        </w:rPr>
        <w:t>研究生外出实践须在导师指导下，做出实践计划安排，经学院批准后成行，实践结束须提交《南京理工大学研究生实践鉴定表》。研究生外出实践相关程序详见《南京理工大学研究生外出实践管理办法》。</w:t>
      </w:r>
    </w:p>
    <w:p>
      <w:pPr>
        <w:ind w:firstLine="420" w:firstLineChars="200"/>
        <w:rPr>
          <w:kern w:val="0"/>
          <w:szCs w:val="21"/>
        </w:rPr>
      </w:pPr>
      <w:r>
        <w:rPr>
          <w:rFonts w:hint="eastAsia"/>
          <w:kern w:val="0"/>
          <w:szCs w:val="21"/>
        </w:rPr>
        <w:t>专业实践计</w:t>
      </w:r>
      <w:r>
        <w:rPr>
          <w:kern w:val="0"/>
          <w:szCs w:val="21"/>
        </w:rPr>
        <w:t>15</w:t>
      </w:r>
      <w:r>
        <w:rPr>
          <w:rFonts w:hint="eastAsia"/>
          <w:kern w:val="0"/>
          <w:szCs w:val="21"/>
        </w:rPr>
        <w:t>个学分。</w:t>
      </w:r>
    </w:p>
    <w:p>
      <w:pPr>
        <w:ind w:firstLine="422" w:firstLineChars="200"/>
        <w:rPr>
          <w:b/>
          <w:bCs/>
          <w:color w:val="000000"/>
          <w:szCs w:val="21"/>
        </w:rPr>
      </w:pPr>
      <w:r>
        <w:rPr>
          <w:rFonts w:hint="eastAsia"/>
          <w:b/>
          <w:bCs/>
          <w:color w:val="000000"/>
          <w:szCs w:val="21"/>
        </w:rPr>
        <w:t>七、开题报告</w:t>
      </w:r>
    </w:p>
    <w:p>
      <w:pPr>
        <w:ind w:firstLine="420" w:firstLineChars="200"/>
        <w:rPr>
          <w:kern w:val="0"/>
          <w:szCs w:val="21"/>
        </w:rPr>
      </w:pPr>
      <w:r>
        <w:rPr>
          <w:rFonts w:hint="eastAsia"/>
          <w:kern w:val="0"/>
          <w:szCs w:val="21"/>
        </w:rPr>
        <w:t>论文选题与开题是研究生培养过程中一个非常重要的环节。学位论文选题应来源于应用课题或现实问题，必须要有明确的工程背景和应用价值。选题应有一定的先进性、技术难度和工作量，能充分展示作者综合运用交通运输工程的基础理论、方法和技术解决工程实际问题的能力。</w:t>
      </w:r>
    </w:p>
    <w:p>
      <w:pPr>
        <w:ind w:firstLine="420" w:firstLineChars="200"/>
        <w:rPr>
          <w:kern w:val="0"/>
          <w:szCs w:val="21"/>
        </w:rPr>
      </w:pPr>
      <w:r>
        <w:rPr>
          <w:rFonts w:hint="eastAsia"/>
          <w:kern w:val="0"/>
          <w:szCs w:val="21"/>
        </w:rPr>
        <w:t>研究生应在校内外导师的指导下确定研究方向，通过查阅文献、收集资料和调查研究后确定研究课题，撰写选题文献综述。全日制硕士研究生论文开题必须在第三学期内完成，非全日制硕士研究生论文开题必须在第四学期结束前完成。开题报告字数应不少于</w:t>
      </w:r>
      <w:r>
        <w:rPr>
          <w:kern w:val="0"/>
          <w:szCs w:val="21"/>
        </w:rPr>
        <w:t>8000</w:t>
      </w:r>
      <w:r>
        <w:rPr>
          <w:rFonts w:hint="eastAsia"/>
          <w:kern w:val="0"/>
          <w:szCs w:val="21"/>
        </w:rPr>
        <w:t>字，其中文献综述</w:t>
      </w:r>
      <w:r>
        <w:rPr>
          <w:kern w:val="0"/>
          <w:szCs w:val="21"/>
        </w:rPr>
        <w:t>5000</w:t>
      </w:r>
      <w:r>
        <w:rPr>
          <w:rFonts w:hint="eastAsia"/>
          <w:kern w:val="0"/>
          <w:szCs w:val="21"/>
        </w:rPr>
        <w:t>字左右；要求查阅不少于</w:t>
      </w:r>
      <w:r>
        <w:rPr>
          <w:kern w:val="0"/>
          <w:szCs w:val="21"/>
        </w:rPr>
        <w:t>40</w:t>
      </w:r>
      <w:r>
        <w:rPr>
          <w:rFonts w:hint="eastAsia"/>
          <w:kern w:val="0"/>
          <w:szCs w:val="21"/>
        </w:rPr>
        <w:t>篇与选题相关的专业文献，其中外文文献不少于总数的</w:t>
      </w:r>
      <w:r>
        <w:rPr>
          <w:kern w:val="0"/>
          <w:szCs w:val="21"/>
        </w:rPr>
        <w:t>1/3</w:t>
      </w:r>
      <w:r>
        <w:rPr>
          <w:rFonts w:hint="eastAsia"/>
          <w:kern w:val="0"/>
          <w:szCs w:val="21"/>
        </w:rPr>
        <w:t>，近五年的文献不少于总数的</w:t>
      </w:r>
      <w:r>
        <w:rPr>
          <w:kern w:val="0"/>
          <w:szCs w:val="21"/>
        </w:rPr>
        <w:t>1/3</w:t>
      </w:r>
      <w:r>
        <w:rPr>
          <w:rFonts w:hint="eastAsia"/>
          <w:kern w:val="0"/>
          <w:szCs w:val="21"/>
        </w:rPr>
        <w:t>。硕士研究生学位论文选题、开题的要求详见《南京理工大学全日制专业学位硕士研究生学位论文工作暂行规定》。</w:t>
      </w:r>
    </w:p>
    <w:p>
      <w:pPr>
        <w:ind w:firstLine="420" w:firstLineChars="200"/>
        <w:rPr>
          <w:kern w:val="0"/>
          <w:szCs w:val="21"/>
        </w:rPr>
      </w:pPr>
      <w:r>
        <w:rPr>
          <w:rFonts w:hint="eastAsia"/>
          <w:kern w:val="0"/>
          <w:szCs w:val="21"/>
        </w:rPr>
        <w:t>全日制工程类硕士生论文开题必须在第三学期内完成，非全日制工程类硕士生论文开题必须在第四学期结束前完成。</w:t>
      </w:r>
    </w:p>
    <w:p>
      <w:pPr>
        <w:jc w:val="center"/>
        <w:rPr>
          <w:b/>
          <w:bCs/>
          <w:color w:val="000000"/>
          <w:szCs w:val="21"/>
        </w:rPr>
      </w:pPr>
      <w:r>
        <w:rPr>
          <w:rFonts w:eastAsia="仿宋_GB2312"/>
          <w:szCs w:val="21"/>
        </w:rPr>
        <w:br w:type="page"/>
      </w:r>
      <w:r>
        <w:rPr>
          <w:rFonts w:hint="eastAsia"/>
          <w:b/>
          <w:bCs/>
          <w:color w:val="000000"/>
          <w:szCs w:val="21"/>
        </w:rPr>
        <w:t>交通运输领域</w:t>
      </w:r>
      <w:r>
        <w:rPr>
          <w:b/>
          <w:bCs/>
          <w:color w:val="000000"/>
          <w:szCs w:val="21"/>
        </w:rPr>
        <w:t>课程设置表（表中标注“</w:t>
      </w:r>
      <w:r>
        <w:rPr>
          <w:rFonts w:hint="eastAsia"/>
          <w:b/>
          <w:bCs/>
          <w:color w:val="000000"/>
          <w:szCs w:val="21"/>
        </w:rPr>
        <w:t>※</w:t>
      </w:r>
      <w:r>
        <w:rPr>
          <w:b/>
          <w:bCs/>
          <w:color w:val="000000"/>
          <w:szCs w:val="21"/>
        </w:rPr>
        <w:t>”的课程为与企事业单位共建课程）</w:t>
      </w:r>
    </w:p>
    <w:tbl>
      <w:tblPr>
        <w:tblStyle w:val="20"/>
        <w:tblW w:w="53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850"/>
        <w:gridCol w:w="1276"/>
        <w:gridCol w:w="3642"/>
        <w:gridCol w:w="425"/>
        <w:gridCol w:w="709"/>
        <w:gridCol w:w="1274"/>
        <w:gridCol w:w="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 w:type="pct"/>
            <w:vAlign w:val="center"/>
          </w:tcPr>
          <w:p>
            <w:pPr>
              <w:jc w:val="center"/>
              <w:rPr>
                <w:rFonts w:eastAsia="仿宋_GB2312"/>
              </w:rPr>
            </w:pPr>
          </w:p>
        </w:tc>
        <w:tc>
          <w:tcPr>
            <w:tcW w:w="469" w:type="pct"/>
            <w:vAlign w:val="center"/>
          </w:tcPr>
          <w:p>
            <w:pPr>
              <w:jc w:val="center"/>
              <w:rPr>
                <w:rFonts w:eastAsia="仿宋_GB2312"/>
                <w:b/>
                <w:szCs w:val="21"/>
              </w:rPr>
            </w:pPr>
            <w:r>
              <w:rPr>
                <w:rFonts w:hint="eastAsia" w:eastAsia="仿宋_GB2312"/>
                <w:b/>
                <w:szCs w:val="21"/>
              </w:rPr>
              <w:t>课程</w:t>
            </w:r>
          </w:p>
          <w:p>
            <w:pPr>
              <w:jc w:val="center"/>
              <w:rPr>
                <w:rFonts w:eastAsia="仿宋_GB2312"/>
                <w:b/>
                <w:szCs w:val="21"/>
              </w:rPr>
            </w:pPr>
            <w:r>
              <w:rPr>
                <w:rFonts w:hint="eastAsia" w:eastAsia="仿宋_GB2312"/>
                <w:b/>
                <w:szCs w:val="21"/>
              </w:rPr>
              <w:t>类型</w:t>
            </w:r>
          </w:p>
        </w:tc>
        <w:tc>
          <w:tcPr>
            <w:tcW w:w="703" w:type="pct"/>
            <w:vAlign w:val="center"/>
          </w:tcPr>
          <w:p>
            <w:pPr>
              <w:jc w:val="center"/>
              <w:rPr>
                <w:rFonts w:eastAsia="仿宋_GB2312"/>
                <w:b/>
                <w:szCs w:val="21"/>
              </w:rPr>
            </w:pPr>
            <w:r>
              <w:rPr>
                <w:rFonts w:hint="eastAsia" w:eastAsia="仿宋_GB2312"/>
                <w:b/>
                <w:szCs w:val="21"/>
              </w:rPr>
              <w:t>课程编号</w:t>
            </w:r>
          </w:p>
        </w:tc>
        <w:tc>
          <w:tcPr>
            <w:tcW w:w="2007" w:type="pct"/>
            <w:vAlign w:val="center"/>
          </w:tcPr>
          <w:p>
            <w:pPr>
              <w:jc w:val="center"/>
              <w:rPr>
                <w:rFonts w:eastAsia="仿宋_GB2312"/>
                <w:b/>
                <w:szCs w:val="21"/>
              </w:rPr>
            </w:pPr>
            <w:r>
              <w:rPr>
                <w:rFonts w:hint="eastAsia" w:eastAsia="仿宋_GB2312"/>
                <w:b/>
                <w:szCs w:val="21"/>
              </w:rPr>
              <w:t>课程名称</w:t>
            </w:r>
          </w:p>
        </w:tc>
        <w:tc>
          <w:tcPr>
            <w:tcW w:w="234" w:type="pct"/>
            <w:vAlign w:val="center"/>
          </w:tcPr>
          <w:p>
            <w:pPr>
              <w:jc w:val="center"/>
              <w:rPr>
                <w:rFonts w:eastAsia="仿宋_GB2312"/>
                <w:b/>
                <w:szCs w:val="21"/>
              </w:rPr>
            </w:pPr>
            <w:r>
              <w:rPr>
                <w:rFonts w:hint="eastAsia" w:eastAsia="仿宋_GB2312"/>
                <w:b/>
                <w:szCs w:val="21"/>
              </w:rPr>
              <w:t>学分</w:t>
            </w:r>
          </w:p>
        </w:tc>
        <w:tc>
          <w:tcPr>
            <w:tcW w:w="391" w:type="pct"/>
            <w:vAlign w:val="center"/>
          </w:tcPr>
          <w:p>
            <w:pPr>
              <w:jc w:val="center"/>
              <w:rPr>
                <w:rFonts w:eastAsia="仿宋_GB2312"/>
                <w:b/>
                <w:szCs w:val="21"/>
              </w:rPr>
            </w:pPr>
            <w:r>
              <w:rPr>
                <w:rFonts w:hint="eastAsia" w:eastAsia="仿宋_GB2312"/>
                <w:b/>
                <w:szCs w:val="21"/>
              </w:rPr>
              <w:t>开课学期</w:t>
            </w:r>
          </w:p>
        </w:tc>
        <w:tc>
          <w:tcPr>
            <w:tcW w:w="962" w:type="pct"/>
            <w:gridSpan w:val="2"/>
            <w:vAlign w:val="center"/>
          </w:tcPr>
          <w:p>
            <w:pPr>
              <w:jc w:val="center"/>
              <w:rPr>
                <w:rFonts w:eastAsia="仿宋_GB2312"/>
                <w:b/>
                <w:szCs w:val="21"/>
              </w:rPr>
            </w:pPr>
            <w:r>
              <w:rPr>
                <w:rFonts w:hint="eastAsia"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restart"/>
            <w:textDirection w:val="tbRlV"/>
            <w:vAlign w:val="center"/>
          </w:tcPr>
          <w:p>
            <w:pPr>
              <w:jc w:val="center"/>
              <w:rPr>
                <w:rFonts w:eastAsia="仿宋_GB2312"/>
                <w:szCs w:val="21"/>
              </w:rPr>
            </w:pPr>
            <w:r>
              <w:rPr>
                <w:rFonts w:hint="eastAsia" w:eastAsia="仿宋_GB2312"/>
                <w:szCs w:val="21"/>
              </w:rPr>
              <w:t>必  修  模  块</w:t>
            </w:r>
          </w:p>
        </w:tc>
        <w:tc>
          <w:tcPr>
            <w:tcW w:w="469" w:type="pct"/>
            <w:vMerge w:val="restart"/>
            <w:vAlign w:val="center"/>
          </w:tcPr>
          <w:p>
            <w:pPr>
              <w:jc w:val="center"/>
              <w:rPr>
                <w:rFonts w:eastAsia="仿宋_GB2312"/>
              </w:rPr>
            </w:pPr>
            <w:r>
              <w:rPr>
                <w:rFonts w:hint="eastAsia" w:eastAsia="仿宋_GB2312"/>
              </w:rPr>
              <w:t>公  共</w:t>
            </w:r>
          </w:p>
          <w:p>
            <w:pPr>
              <w:jc w:val="center"/>
              <w:rPr>
                <w:rFonts w:eastAsia="仿宋_GB2312"/>
                <w:szCs w:val="21"/>
              </w:rPr>
            </w:pPr>
            <w:r>
              <w:rPr>
                <w:rFonts w:hint="eastAsia" w:eastAsia="仿宋_GB2312"/>
              </w:rPr>
              <w:t>基础课</w:t>
            </w:r>
          </w:p>
        </w:tc>
        <w:tc>
          <w:tcPr>
            <w:tcW w:w="703" w:type="pct"/>
            <w:vAlign w:val="center"/>
          </w:tcPr>
          <w:p>
            <w:pPr>
              <w:jc w:val="center"/>
              <w:rPr>
                <w:rFonts w:eastAsia="仿宋_GB2312"/>
                <w:szCs w:val="21"/>
              </w:rPr>
            </w:pPr>
            <w:r>
              <w:rPr>
                <w:rFonts w:eastAsia="仿宋_GB2312"/>
                <w:szCs w:val="21"/>
              </w:rPr>
              <w:t>S123A003</w:t>
            </w:r>
          </w:p>
        </w:tc>
        <w:tc>
          <w:tcPr>
            <w:tcW w:w="2007" w:type="pct"/>
            <w:vAlign w:val="center"/>
          </w:tcPr>
          <w:p>
            <w:pPr>
              <w:rPr>
                <w:rFonts w:eastAsia="仿宋_GB2312"/>
                <w:szCs w:val="21"/>
              </w:rPr>
            </w:pPr>
            <w:r>
              <w:rPr>
                <w:rFonts w:hint="eastAsia" w:eastAsia="仿宋_GB2312"/>
                <w:szCs w:val="21"/>
              </w:rPr>
              <w:t>中国特色社会主义理论与实践研究</w:t>
            </w:r>
          </w:p>
        </w:tc>
        <w:tc>
          <w:tcPr>
            <w:tcW w:w="234" w:type="pct"/>
            <w:vAlign w:val="center"/>
          </w:tcPr>
          <w:p>
            <w:pPr>
              <w:jc w:val="center"/>
              <w:rPr>
                <w:rFonts w:eastAsia="仿宋_GB2312"/>
                <w:szCs w:val="21"/>
              </w:rPr>
            </w:pPr>
            <w:r>
              <w:rPr>
                <w:rFonts w:eastAsia="仿宋_GB2312"/>
                <w:szCs w:val="21"/>
              </w:rPr>
              <w:t>2</w:t>
            </w:r>
          </w:p>
        </w:tc>
        <w:tc>
          <w:tcPr>
            <w:tcW w:w="391" w:type="pct"/>
            <w:vAlign w:val="center"/>
          </w:tcPr>
          <w:p>
            <w:pPr>
              <w:jc w:val="center"/>
              <w:rPr>
                <w:rFonts w:eastAsia="仿宋_GB2312"/>
                <w:szCs w:val="21"/>
              </w:rPr>
            </w:pPr>
            <w:r>
              <w:rPr>
                <w:rFonts w:hint="eastAsia" w:eastAsia="仿宋_GB2312"/>
                <w:szCs w:val="21"/>
              </w:rPr>
              <w:t>秋</w:t>
            </w:r>
          </w:p>
        </w:tc>
        <w:tc>
          <w:tcPr>
            <w:tcW w:w="702" w:type="pct"/>
            <w:vMerge w:val="restart"/>
            <w:vAlign w:val="center"/>
          </w:tcPr>
          <w:p>
            <w:pPr>
              <w:jc w:val="center"/>
              <w:rPr>
                <w:rFonts w:eastAsia="仿宋_GB2312"/>
                <w:szCs w:val="21"/>
              </w:rPr>
            </w:pPr>
            <w:r>
              <w:rPr>
                <w:rFonts w:hint="eastAsia" w:eastAsia="仿宋_GB2312"/>
                <w:szCs w:val="21"/>
              </w:rPr>
              <w:t>必修</w:t>
            </w:r>
          </w:p>
        </w:tc>
        <w:tc>
          <w:tcPr>
            <w:tcW w:w="260" w:type="pct"/>
            <w:vMerge w:val="restart"/>
            <w:vAlign w:val="center"/>
          </w:tcPr>
          <w:p>
            <w:pPr>
              <w:jc w:val="center"/>
              <w:rPr>
                <w:rFonts w:eastAsia="仿宋_GB2312"/>
                <w:szCs w:val="21"/>
              </w:rPr>
            </w:pPr>
            <w:r>
              <w:rPr>
                <w:rFonts w:hint="eastAsia" w:eastAsia="仿宋_GB2312"/>
                <w:szCs w:val="21"/>
              </w:rPr>
              <w:t>至少选</w:t>
            </w:r>
            <w:r>
              <w:rPr>
                <w:rFonts w:eastAsia="仿宋_GB2312"/>
                <w:szCs w:val="21"/>
              </w:rPr>
              <w:t>1</w:t>
            </w:r>
            <w:r>
              <w:rPr>
                <w:rFonts w:hint="eastAsia" w:eastAsia="仿宋_GB2312"/>
                <w:szCs w:val="21"/>
              </w:rPr>
              <w:t>9学分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textDirection w:val="tbRlV"/>
            <w:vAlign w:val="center"/>
          </w:tcPr>
          <w:p>
            <w:pPr>
              <w:jc w:val="center"/>
              <w:rPr>
                <w:rFonts w:eastAsia="仿宋_GB2312"/>
                <w:szCs w:val="21"/>
              </w:rPr>
            </w:pPr>
          </w:p>
        </w:tc>
        <w:tc>
          <w:tcPr>
            <w:tcW w:w="469" w:type="pct"/>
            <w:vMerge w:val="continue"/>
            <w:vAlign w:val="center"/>
          </w:tcPr>
          <w:p>
            <w:pPr>
              <w:jc w:val="center"/>
              <w:rPr>
                <w:rFonts w:eastAsia="仿宋_GB2312"/>
              </w:rPr>
            </w:pPr>
          </w:p>
        </w:tc>
        <w:tc>
          <w:tcPr>
            <w:tcW w:w="703" w:type="pct"/>
            <w:vAlign w:val="center"/>
          </w:tcPr>
          <w:p>
            <w:pPr>
              <w:jc w:val="center"/>
              <w:rPr>
                <w:rFonts w:eastAsia="仿宋_GB2312"/>
                <w:szCs w:val="21"/>
              </w:rPr>
            </w:pPr>
            <w:r>
              <w:rPr>
                <w:rFonts w:eastAsia="仿宋_GB2312"/>
                <w:szCs w:val="21"/>
              </w:rPr>
              <w:t>S123A004</w:t>
            </w:r>
          </w:p>
        </w:tc>
        <w:tc>
          <w:tcPr>
            <w:tcW w:w="2007" w:type="pct"/>
            <w:vAlign w:val="center"/>
          </w:tcPr>
          <w:p>
            <w:pPr>
              <w:rPr>
                <w:rFonts w:eastAsia="仿宋_GB2312"/>
                <w:szCs w:val="21"/>
              </w:rPr>
            </w:pPr>
            <w:r>
              <w:rPr>
                <w:rFonts w:hint="eastAsia" w:eastAsia="仿宋_GB2312"/>
                <w:szCs w:val="21"/>
              </w:rPr>
              <w:t>自然辩证法概论</w:t>
            </w:r>
          </w:p>
        </w:tc>
        <w:tc>
          <w:tcPr>
            <w:tcW w:w="234" w:type="pct"/>
            <w:vAlign w:val="center"/>
          </w:tcPr>
          <w:p>
            <w:pPr>
              <w:jc w:val="center"/>
              <w:rPr>
                <w:rFonts w:eastAsia="仿宋_GB2312"/>
                <w:szCs w:val="21"/>
              </w:rPr>
            </w:pPr>
            <w:r>
              <w:rPr>
                <w:rFonts w:eastAsia="仿宋_GB2312"/>
                <w:szCs w:val="21"/>
              </w:rPr>
              <w:t>1</w:t>
            </w:r>
          </w:p>
        </w:tc>
        <w:tc>
          <w:tcPr>
            <w:tcW w:w="391" w:type="pct"/>
            <w:vAlign w:val="center"/>
          </w:tcPr>
          <w:p>
            <w:pPr>
              <w:jc w:val="center"/>
              <w:rPr>
                <w:rFonts w:eastAsia="仿宋_GB2312"/>
                <w:szCs w:val="21"/>
              </w:rPr>
            </w:pPr>
            <w:r>
              <w:rPr>
                <w:rFonts w:hint="eastAsia" w:eastAsia="仿宋_GB2312"/>
                <w:szCs w:val="21"/>
              </w:rPr>
              <w:t>秋</w:t>
            </w:r>
          </w:p>
        </w:tc>
        <w:tc>
          <w:tcPr>
            <w:tcW w:w="702" w:type="pct"/>
            <w:vMerge w:val="continue"/>
            <w:vAlign w:val="center"/>
          </w:tcPr>
          <w:p>
            <w:pPr>
              <w:jc w:val="center"/>
              <w:rPr>
                <w:rFonts w:eastAsia="仿宋_GB2312"/>
                <w:szCs w:val="21"/>
              </w:rPr>
            </w:pPr>
          </w:p>
        </w:tc>
        <w:tc>
          <w:tcPr>
            <w:tcW w:w="260"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jc w:val="center"/>
              <w:rPr>
                <w:rFonts w:eastAsia="仿宋_GB2312"/>
                <w:szCs w:val="21"/>
              </w:rPr>
            </w:pPr>
            <w:r>
              <w:rPr>
                <w:rFonts w:eastAsia="仿宋_GB2312"/>
                <w:szCs w:val="21"/>
              </w:rPr>
              <w:t>S123C026</w:t>
            </w:r>
          </w:p>
        </w:tc>
        <w:tc>
          <w:tcPr>
            <w:tcW w:w="2007" w:type="pct"/>
            <w:vAlign w:val="center"/>
          </w:tcPr>
          <w:p>
            <w:pPr>
              <w:rPr>
                <w:rFonts w:eastAsia="仿宋_GB2312"/>
                <w:szCs w:val="21"/>
              </w:rPr>
            </w:pPr>
            <w:r>
              <w:rPr>
                <w:rFonts w:hint="eastAsia" w:eastAsia="仿宋_GB2312"/>
                <w:szCs w:val="21"/>
              </w:rPr>
              <w:t>工程伦理</w:t>
            </w:r>
          </w:p>
        </w:tc>
        <w:tc>
          <w:tcPr>
            <w:tcW w:w="234" w:type="pct"/>
            <w:vAlign w:val="center"/>
          </w:tcPr>
          <w:p>
            <w:pPr>
              <w:jc w:val="center"/>
              <w:rPr>
                <w:rFonts w:eastAsia="仿宋_GB2312"/>
                <w:szCs w:val="21"/>
              </w:rPr>
            </w:pPr>
            <w:r>
              <w:rPr>
                <w:rFonts w:eastAsia="仿宋_GB2312"/>
                <w:szCs w:val="21"/>
              </w:rPr>
              <w:t>1</w:t>
            </w:r>
          </w:p>
        </w:tc>
        <w:tc>
          <w:tcPr>
            <w:tcW w:w="391" w:type="pct"/>
            <w:vAlign w:val="center"/>
          </w:tcPr>
          <w:p>
            <w:pPr>
              <w:jc w:val="center"/>
              <w:rPr>
                <w:rFonts w:eastAsia="仿宋_GB2312"/>
                <w:szCs w:val="21"/>
              </w:rPr>
            </w:pPr>
            <w:r>
              <w:rPr>
                <w:rFonts w:hint="eastAsia" w:eastAsia="仿宋_GB2312"/>
                <w:szCs w:val="21"/>
              </w:rPr>
              <w:t>春秋</w:t>
            </w:r>
          </w:p>
        </w:tc>
        <w:tc>
          <w:tcPr>
            <w:tcW w:w="702" w:type="pct"/>
            <w:vMerge w:val="continue"/>
            <w:vAlign w:val="center"/>
          </w:tcPr>
          <w:p>
            <w:pPr>
              <w:jc w:val="center"/>
              <w:rPr>
                <w:rFonts w:eastAsia="仿宋_GB2312"/>
                <w:szCs w:val="21"/>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jc w:val="center"/>
              <w:rPr>
                <w:rFonts w:eastAsia="仿宋_GB2312"/>
                <w:szCs w:val="21"/>
              </w:rPr>
            </w:pPr>
            <w:r>
              <w:rPr>
                <w:rFonts w:eastAsia="仿宋_GB2312"/>
                <w:szCs w:val="21"/>
              </w:rPr>
              <w:t>S114A006</w:t>
            </w:r>
          </w:p>
        </w:tc>
        <w:tc>
          <w:tcPr>
            <w:tcW w:w="2007" w:type="pct"/>
            <w:vAlign w:val="center"/>
          </w:tcPr>
          <w:p>
            <w:pPr>
              <w:rPr>
                <w:rFonts w:eastAsia="仿宋_GB2312"/>
                <w:szCs w:val="21"/>
              </w:rPr>
            </w:pPr>
            <w:r>
              <w:rPr>
                <w:rFonts w:hint="eastAsia" w:eastAsia="仿宋_GB2312"/>
                <w:szCs w:val="21"/>
              </w:rPr>
              <w:t>硕士英语（必修）</w:t>
            </w:r>
          </w:p>
        </w:tc>
        <w:tc>
          <w:tcPr>
            <w:tcW w:w="234" w:type="pct"/>
            <w:vAlign w:val="center"/>
          </w:tcPr>
          <w:p>
            <w:pPr>
              <w:jc w:val="center"/>
              <w:rPr>
                <w:rFonts w:eastAsia="仿宋_GB2312"/>
                <w:szCs w:val="21"/>
              </w:rPr>
            </w:pPr>
            <w:r>
              <w:rPr>
                <w:rFonts w:eastAsia="仿宋_GB2312"/>
                <w:szCs w:val="21"/>
              </w:rPr>
              <w:t>2</w:t>
            </w:r>
          </w:p>
        </w:tc>
        <w:tc>
          <w:tcPr>
            <w:tcW w:w="391" w:type="pct"/>
            <w:vAlign w:val="center"/>
          </w:tcPr>
          <w:p>
            <w:pPr>
              <w:jc w:val="center"/>
              <w:rPr>
                <w:rFonts w:eastAsia="仿宋_GB2312"/>
                <w:szCs w:val="21"/>
              </w:rPr>
            </w:pPr>
            <w:r>
              <w:rPr>
                <w:rFonts w:hint="eastAsia" w:eastAsia="仿宋_GB2312"/>
                <w:szCs w:val="21"/>
              </w:rPr>
              <w:t>春秋</w:t>
            </w:r>
          </w:p>
        </w:tc>
        <w:tc>
          <w:tcPr>
            <w:tcW w:w="702" w:type="pct"/>
            <w:vMerge w:val="restart"/>
            <w:vAlign w:val="center"/>
          </w:tcPr>
          <w:p>
            <w:pPr>
              <w:jc w:val="center"/>
              <w:rPr>
                <w:rFonts w:eastAsia="仿宋_GB2312"/>
                <w:szCs w:val="21"/>
              </w:rPr>
            </w:pPr>
            <w:r>
              <w:rPr>
                <w:rFonts w:hint="eastAsia" w:eastAsia="仿宋_GB2312"/>
                <w:szCs w:val="21"/>
              </w:rPr>
              <w:t>限选</w:t>
            </w:r>
            <w:r>
              <w:rPr>
                <w:rFonts w:eastAsia="仿宋_GB2312"/>
                <w:szCs w:val="21"/>
              </w:rPr>
              <w:t>1</w:t>
            </w:r>
            <w:r>
              <w:rPr>
                <w:rFonts w:hint="eastAsia" w:eastAsia="仿宋_GB2312"/>
                <w:szCs w:val="21"/>
              </w:rPr>
              <w:t>门</w:t>
            </w:r>
          </w:p>
          <w:p>
            <w:pPr>
              <w:jc w:val="center"/>
              <w:rPr>
                <w:rFonts w:eastAsia="仿宋_GB2312"/>
                <w:szCs w:val="21"/>
              </w:rPr>
            </w:pPr>
            <w:r>
              <w:rPr>
                <w:rFonts w:hint="eastAsia" w:eastAsia="仿宋_GB2312"/>
                <w:szCs w:val="21"/>
              </w:rPr>
              <w:t>语种</w:t>
            </w: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jc w:val="center"/>
              <w:rPr>
                <w:rFonts w:eastAsia="仿宋_GB2312"/>
                <w:sz w:val="18"/>
                <w:szCs w:val="18"/>
              </w:rPr>
            </w:pPr>
            <w:r>
              <w:rPr>
                <w:rFonts w:eastAsia="仿宋_GB2312"/>
                <w:sz w:val="18"/>
                <w:szCs w:val="18"/>
              </w:rPr>
              <w:t>S114A018/19</w:t>
            </w:r>
          </w:p>
        </w:tc>
        <w:tc>
          <w:tcPr>
            <w:tcW w:w="2007" w:type="pct"/>
            <w:vAlign w:val="center"/>
          </w:tcPr>
          <w:p>
            <w:pPr>
              <w:rPr>
                <w:rFonts w:eastAsia="仿宋_GB2312"/>
                <w:szCs w:val="21"/>
              </w:rPr>
            </w:pPr>
            <w:r>
              <w:rPr>
                <w:rFonts w:hint="eastAsia" w:eastAsia="仿宋_GB2312"/>
                <w:szCs w:val="21"/>
              </w:rPr>
              <w:t>硕士外语（俄、日）</w:t>
            </w:r>
          </w:p>
        </w:tc>
        <w:tc>
          <w:tcPr>
            <w:tcW w:w="234" w:type="pct"/>
            <w:vAlign w:val="center"/>
          </w:tcPr>
          <w:p>
            <w:pPr>
              <w:jc w:val="center"/>
              <w:rPr>
                <w:rFonts w:eastAsia="仿宋_GB2312"/>
                <w:szCs w:val="21"/>
              </w:rPr>
            </w:pPr>
            <w:r>
              <w:rPr>
                <w:rFonts w:eastAsia="仿宋_GB2312"/>
                <w:szCs w:val="21"/>
              </w:rPr>
              <w:t>2</w:t>
            </w:r>
          </w:p>
        </w:tc>
        <w:tc>
          <w:tcPr>
            <w:tcW w:w="391" w:type="pct"/>
            <w:vAlign w:val="center"/>
          </w:tcPr>
          <w:p>
            <w:pPr>
              <w:jc w:val="center"/>
              <w:rPr>
                <w:rFonts w:eastAsia="仿宋_GB2312"/>
                <w:szCs w:val="21"/>
              </w:rPr>
            </w:pPr>
            <w:r>
              <w:rPr>
                <w:rFonts w:hint="eastAsia" w:eastAsia="仿宋_GB2312"/>
                <w:szCs w:val="21"/>
              </w:rPr>
              <w:t>秋</w:t>
            </w:r>
          </w:p>
        </w:tc>
        <w:tc>
          <w:tcPr>
            <w:tcW w:w="702" w:type="pct"/>
            <w:vMerge w:val="continue"/>
            <w:vAlign w:val="center"/>
          </w:tcPr>
          <w:p>
            <w:pPr>
              <w:jc w:val="center"/>
              <w:rPr>
                <w:rFonts w:eastAsia="仿宋_GB2312"/>
                <w:szCs w:val="21"/>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jc w:val="center"/>
              <w:rPr>
                <w:rFonts w:eastAsia="仿宋_GB2312"/>
                <w:szCs w:val="21"/>
              </w:rPr>
            </w:pPr>
            <w:r>
              <w:t>S106C028</w:t>
            </w:r>
          </w:p>
        </w:tc>
        <w:tc>
          <w:tcPr>
            <w:tcW w:w="2007" w:type="pct"/>
            <w:vAlign w:val="center"/>
          </w:tcPr>
          <w:p>
            <w:pPr>
              <w:rPr>
                <w:rFonts w:eastAsia="仿宋_GB2312"/>
                <w:szCs w:val="21"/>
              </w:rPr>
            </w:pPr>
            <w:r>
              <w:rPr>
                <w:rFonts w:hint="eastAsia" w:eastAsia="仿宋_GB2312"/>
                <w:szCs w:val="21"/>
              </w:rPr>
              <w:t>网络工程</w:t>
            </w:r>
          </w:p>
        </w:tc>
        <w:tc>
          <w:tcPr>
            <w:tcW w:w="234" w:type="pct"/>
            <w:vAlign w:val="center"/>
          </w:tcPr>
          <w:p>
            <w:pPr>
              <w:jc w:val="center"/>
              <w:rPr>
                <w:rFonts w:eastAsia="仿宋_GB2312"/>
                <w:szCs w:val="21"/>
              </w:rPr>
            </w:pPr>
            <w:r>
              <w:rPr>
                <w:sz w:val="20"/>
              </w:rPr>
              <w:t>1</w:t>
            </w:r>
          </w:p>
        </w:tc>
        <w:tc>
          <w:tcPr>
            <w:tcW w:w="391" w:type="pct"/>
            <w:vAlign w:val="center"/>
          </w:tcPr>
          <w:p>
            <w:pPr>
              <w:jc w:val="center"/>
              <w:rPr>
                <w:rFonts w:eastAsia="仿宋_GB2312"/>
                <w:szCs w:val="21"/>
              </w:rPr>
            </w:pPr>
            <w:r>
              <w:rPr>
                <w:rFonts w:hint="eastAsia" w:eastAsia="仿宋_GB2312"/>
                <w:szCs w:val="21"/>
              </w:rPr>
              <w:t>春</w:t>
            </w:r>
          </w:p>
        </w:tc>
        <w:tc>
          <w:tcPr>
            <w:tcW w:w="702" w:type="pct"/>
            <w:vMerge w:val="restart"/>
            <w:vAlign w:val="center"/>
          </w:tcPr>
          <w:p>
            <w:pPr>
              <w:jc w:val="center"/>
              <w:rPr>
                <w:rFonts w:eastAsia="仿宋_GB2312"/>
              </w:rPr>
            </w:pPr>
            <w:r>
              <w:rPr>
                <w:rFonts w:hint="eastAsia" w:ascii="仿宋_GB2312" w:eastAsia="仿宋_GB2312"/>
                <w:color w:val="000000"/>
                <w:szCs w:val="21"/>
              </w:rPr>
              <w:t>仅限全日制学生选1门</w:t>
            </w: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jc w:val="center"/>
              <w:rPr>
                <w:rFonts w:eastAsia="仿宋_GB2312"/>
                <w:szCs w:val="21"/>
              </w:rPr>
            </w:pPr>
            <w:r>
              <w:t>S104C057</w:t>
            </w:r>
          </w:p>
        </w:tc>
        <w:tc>
          <w:tcPr>
            <w:tcW w:w="2007" w:type="pct"/>
            <w:vAlign w:val="center"/>
          </w:tcPr>
          <w:p>
            <w:pPr>
              <w:rPr>
                <w:rFonts w:eastAsia="仿宋_GB2312"/>
                <w:szCs w:val="21"/>
              </w:rPr>
            </w:pPr>
            <w:r>
              <w:rPr>
                <w:rFonts w:hint="eastAsia" w:eastAsia="仿宋_GB2312"/>
                <w:szCs w:val="21"/>
              </w:rPr>
              <w:t>电类综合实验</w:t>
            </w:r>
          </w:p>
        </w:tc>
        <w:tc>
          <w:tcPr>
            <w:tcW w:w="234" w:type="pct"/>
            <w:vAlign w:val="center"/>
          </w:tcPr>
          <w:p>
            <w:pPr>
              <w:jc w:val="center"/>
              <w:rPr>
                <w:rFonts w:eastAsia="仿宋_GB2312"/>
                <w:szCs w:val="21"/>
              </w:rPr>
            </w:pPr>
            <w:r>
              <w:rPr>
                <w:sz w:val="20"/>
              </w:rPr>
              <w:t>1</w:t>
            </w:r>
          </w:p>
        </w:tc>
        <w:tc>
          <w:tcPr>
            <w:tcW w:w="391" w:type="pct"/>
            <w:vAlign w:val="center"/>
          </w:tcPr>
          <w:p>
            <w:pPr>
              <w:jc w:val="center"/>
              <w:rPr>
                <w:rFonts w:eastAsia="仿宋_GB2312"/>
                <w:szCs w:val="21"/>
              </w:rPr>
            </w:pPr>
            <w:r>
              <w:rPr>
                <w:rFonts w:hint="eastAsia" w:eastAsia="仿宋_GB2312"/>
                <w:szCs w:val="21"/>
              </w:rPr>
              <w:t>春</w:t>
            </w:r>
          </w:p>
        </w:tc>
        <w:tc>
          <w:tcPr>
            <w:tcW w:w="702" w:type="pct"/>
            <w:vMerge w:val="continue"/>
            <w:vAlign w:val="center"/>
          </w:tcPr>
          <w:p>
            <w:pPr>
              <w:jc w:val="center"/>
              <w:rPr>
                <w:rFonts w:eastAsia="仿宋_GB2312"/>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restart"/>
            <w:vAlign w:val="center"/>
          </w:tcPr>
          <w:p>
            <w:pPr>
              <w:jc w:val="center"/>
              <w:rPr>
                <w:rFonts w:eastAsia="仿宋_GB2312"/>
                <w:szCs w:val="21"/>
              </w:rPr>
            </w:pPr>
            <w:r>
              <w:rPr>
                <w:rFonts w:hint="eastAsia" w:eastAsia="仿宋_GB2312"/>
                <w:szCs w:val="21"/>
              </w:rPr>
              <w:t>基  础</w:t>
            </w:r>
          </w:p>
          <w:p>
            <w:pPr>
              <w:jc w:val="center"/>
              <w:rPr>
                <w:rFonts w:eastAsia="仿宋_GB2312"/>
                <w:szCs w:val="21"/>
              </w:rPr>
            </w:pPr>
            <w:r>
              <w:rPr>
                <w:rFonts w:hint="eastAsia" w:eastAsia="仿宋_GB2312"/>
                <w:szCs w:val="21"/>
              </w:rPr>
              <w:t>理论课</w:t>
            </w:r>
          </w:p>
        </w:tc>
        <w:tc>
          <w:tcPr>
            <w:tcW w:w="703" w:type="pct"/>
            <w:vAlign w:val="center"/>
          </w:tcPr>
          <w:p>
            <w:pPr>
              <w:jc w:val="center"/>
              <w:rPr>
                <w:sz w:val="24"/>
              </w:rPr>
            </w:pPr>
            <w:r>
              <w:t>S113A010</w:t>
            </w:r>
          </w:p>
        </w:tc>
        <w:tc>
          <w:tcPr>
            <w:tcW w:w="2007" w:type="pct"/>
            <w:vAlign w:val="center"/>
          </w:tcPr>
          <w:p>
            <w:pPr>
              <w:rPr>
                <w:rFonts w:eastAsia="仿宋_GB2312"/>
                <w:szCs w:val="21"/>
              </w:rPr>
            </w:pPr>
            <w:r>
              <w:rPr>
                <w:rFonts w:hint="eastAsia" w:eastAsia="仿宋_GB2312"/>
                <w:szCs w:val="21"/>
              </w:rPr>
              <w:t>数学建模与系统仿真</w:t>
            </w:r>
          </w:p>
        </w:tc>
        <w:tc>
          <w:tcPr>
            <w:tcW w:w="234" w:type="pct"/>
            <w:vAlign w:val="center"/>
          </w:tcPr>
          <w:p>
            <w:pPr>
              <w:jc w:val="center"/>
              <w:rPr>
                <w:rFonts w:eastAsia="仿宋_GB2312"/>
                <w:szCs w:val="21"/>
              </w:rPr>
            </w:pPr>
            <w:r>
              <w:rPr>
                <w:rFonts w:eastAsia="仿宋_GB2312"/>
                <w:szCs w:val="21"/>
              </w:rPr>
              <w:t>2</w:t>
            </w:r>
          </w:p>
        </w:tc>
        <w:tc>
          <w:tcPr>
            <w:tcW w:w="391" w:type="pct"/>
            <w:vAlign w:val="center"/>
          </w:tcPr>
          <w:p>
            <w:pPr>
              <w:jc w:val="center"/>
              <w:rPr>
                <w:rFonts w:eastAsia="仿宋_GB2312"/>
                <w:szCs w:val="21"/>
              </w:rPr>
            </w:pPr>
            <w:r>
              <w:rPr>
                <w:rFonts w:hint="eastAsia" w:eastAsia="仿宋_GB2312"/>
                <w:szCs w:val="21"/>
              </w:rPr>
              <w:t>春</w:t>
            </w:r>
          </w:p>
        </w:tc>
        <w:tc>
          <w:tcPr>
            <w:tcW w:w="702" w:type="pct"/>
            <w:vMerge w:val="restart"/>
            <w:vAlign w:val="center"/>
          </w:tcPr>
          <w:p>
            <w:pPr>
              <w:jc w:val="center"/>
              <w:rPr>
                <w:rFonts w:eastAsia="仿宋_GB2312"/>
                <w:szCs w:val="21"/>
              </w:rPr>
            </w:pPr>
            <w:r>
              <w:rPr>
                <w:rFonts w:hint="eastAsia" w:eastAsia="仿宋_GB2312"/>
                <w:szCs w:val="21"/>
              </w:rPr>
              <w:t>至少</w:t>
            </w:r>
          </w:p>
          <w:p>
            <w:pPr>
              <w:jc w:val="center"/>
              <w:rPr>
                <w:rFonts w:eastAsia="仿宋_GB2312"/>
                <w:szCs w:val="21"/>
              </w:rPr>
            </w:pPr>
            <w:r>
              <w:rPr>
                <w:rFonts w:hint="eastAsia" w:eastAsia="仿宋_GB2312"/>
                <w:szCs w:val="21"/>
              </w:rPr>
              <w:t>选</w:t>
            </w:r>
            <w:r>
              <w:rPr>
                <w:rFonts w:eastAsia="仿宋_GB2312"/>
                <w:szCs w:val="21"/>
              </w:rPr>
              <w:t>2</w:t>
            </w:r>
            <w:r>
              <w:rPr>
                <w:rFonts w:hint="eastAsia" w:eastAsia="仿宋_GB2312"/>
                <w:szCs w:val="21"/>
              </w:rPr>
              <w:t>门</w:t>
            </w:r>
          </w:p>
        </w:tc>
        <w:tc>
          <w:tcPr>
            <w:tcW w:w="260" w:type="pct"/>
            <w:vMerge w:val="continue"/>
            <w:textDirection w:val="tbRlV"/>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widowControl/>
              <w:spacing w:line="280" w:lineRule="exact"/>
              <w:jc w:val="center"/>
              <w:rPr>
                <w:rFonts w:eastAsia="仿宋_GB2312"/>
                <w:kern w:val="0"/>
                <w:szCs w:val="21"/>
              </w:rPr>
            </w:pPr>
            <w:r>
              <w:rPr>
                <w:rFonts w:eastAsia="仿宋_GB2312"/>
                <w:kern w:val="0"/>
                <w:szCs w:val="21"/>
              </w:rPr>
              <w:t>S113A018</w:t>
            </w:r>
          </w:p>
        </w:tc>
        <w:tc>
          <w:tcPr>
            <w:tcW w:w="2007" w:type="pct"/>
            <w:vAlign w:val="center"/>
          </w:tcPr>
          <w:p>
            <w:pPr>
              <w:widowControl/>
              <w:ind w:right="105" w:rightChars="50"/>
              <w:rPr>
                <w:rFonts w:eastAsia="仿宋_GB2312"/>
                <w:kern w:val="0"/>
                <w:szCs w:val="21"/>
              </w:rPr>
            </w:pPr>
            <w:r>
              <w:rPr>
                <w:rFonts w:hint="eastAsia" w:eastAsia="仿宋_GB2312"/>
                <w:kern w:val="0"/>
                <w:szCs w:val="21"/>
              </w:rPr>
              <w:t>高等工程数学</w:t>
            </w:r>
            <w:r>
              <w:rPr>
                <w:rFonts w:eastAsia="仿宋_GB2312"/>
                <w:kern w:val="0"/>
                <w:szCs w:val="21"/>
              </w:rPr>
              <w:t>I</w:t>
            </w:r>
          </w:p>
        </w:tc>
        <w:tc>
          <w:tcPr>
            <w:tcW w:w="234" w:type="pct"/>
            <w:vAlign w:val="center"/>
          </w:tcPr>
          <w:p>
            <w:pPr>
              <w:widowControl/>
              <w:spacing w:line="280" w:lineRule="exact"/>
              <w:jc w:val="center"/>
              <w:rPr>
                <w:rFonts w:eastAsia="仿宋_GB2312"/>
                <w:kern w:val="0"/>
                <w:szCs w:val="21"/>
              </w:rPr>
            </w:pPr>
            <w:r>
              <w:rPr>
                <w:rFonts w:eastAsia="仿宋_GB2312"/>
                <w:kern w:val="0"/>
                <w:szCs w:val="21"/>
              </w:rPr>
              <w:t>3</w:t>
            </w:r>
          </w:p>
        </w:tc>
        <w:tc>
          <w:tcPr>
            <w:tcW w:w="391" w:type="pct"/>
            <w:vAlign w:val="center"/>
          </w:tcPr>
          <w:p>
            <w:pPr>
              <w:jc w:val="center"/>
              <w:rPr>
                <w:rFonts w:eastAsia="仿宋_GB2312"/>
                <w:kern w:val="0"/>
                <w:szCs w:val="21"/>
              </w:rPr>
            </w:pPr>
            <w:r>
              <w:rPr>
                <w:rFonts w:hint="eastAsia" w:eastAsia="仿宋_GB2312"/>
                <w:kern w:val="0"/>
                <w:szCs w:val="21"/>
              </w:rPr>
              <w:t>秋</w:t>
            </w:r>
          </w:p>
        </w:tc>
        <w:tc>
          <w:tcPr>
            <w:tcW w:w="702" w:type="pct"/>
            <w:vMerge w:val="continue"/>
            <w:vAlign w:val="center"/>
          </w:tcPr>
          <w:p>
            <w:pPr>
              <w:jc w:val="center"/>
              <w:rPr>
                <w:rFonts w:eastAsia="仿宋_GB2312"/>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widowControl/>
              <w:spacing w:line="280" w:lineRule="exact"/>
              <w:jc w:val="center"/>
              <w:rPr>
                <w:rFonts w:eastAsia="仿宋_GB2312"/>
                <w:kern w:val="0"/>
                <w:szCs w:val="21"/>
              </w:rPr>
            </w:pPr>
            <w:r>
              <w:rPr>
                <w:rFonts w:eastAsia="仿宋_GB2312"/>
                <w:kern w:val="0"/>
                <w:szCs w:val="21"/>
              </w:rPr>
              <w:t>S113A020</w:t>
            </w:r>
          </w:p>
        </w:tc>
        <w:tc>
          <w:tcPr>
            <w:tcW w:w="2007" w:type="pct"/>
            <w:vAlign w:val="center"/>
          </w:tcPr>
          <w:p>
            <w:pPr>
              <w:widowControl/>
              <w:ind w:right="105" w:rightChars="50"/>
              <w:rPr>
                <w:rFonts w:eastAsia="仿宋_GB2312"/>
                <w:kern w:val="0"/>
                <w:szCs w:val="21"/>
              </w:rPr>
            </w:pPr>
            <w:r>
              <w:rPr>
                <w:rFonts w:hint="eastAsia" w:eastAsia="仿宋_GB2312"/>
                <w:kern w:val="0"/>
                <w:szCs w:val="21"/>
              </w:rPr>
              <w:t>高等工程数学</w:t>
            </w:r>
            <w:r>
              <w:rPr>
                <w:rFonts w:eastAsia="仿宋_GB2312"/>
                <w:kern w:val="0"/>
                <w:szCs w:val="21"/>
              </w:rPr>
              <w:t>III</w:t>
            </w:r>
          </w:p>
        </w:tc>
        <w:tc>
          <w:tcPr>
            <w:tcW w:w="234" w:type="pct"/>
            <w:vAlign w:val="center"/>
          </w:tcPr>
          <w:p>
            <w:pPr>
              <w:widowControl/>
              <w:spacing w:line="240" w:lineRule="exact"/>
              <w:jc w:val="center"/>
              <w:rPr>
                <w:rFonts w:eastAsia="仿宋_GB2312"/>
                <w:kern w:val="0"/>
                <w:szCs w:val="21"/>
              </w:rPr>
            </w:pPr>
            <w:r>
              <w:rPr>
                <w:rFonts w:eastAsia="仿宋_GB2312"/>
                <w:kern w:val="0"/>
                <w:szCs w:val="21"/>
              </w:rPr>
              <w:t>2</w:t>
            </w:r>
          </w:p>
        </w:tc>
        <w:tc>
          <w:tcPr>
            <w:tcW w:w="391" w:type="pct"/>
            <w:vAlign w:val="center"/>
          </w:tcPr>
          <w:p>
            <w:pPr>
              <w:widowControl/>
              <w:spacing w:line="240" w:lineRule="exact"/>
              <w:jc w:val="center"/>
              <w:rPr>
                <w:rFonts w:eastAsia="仿宋_GB2312"/>
                <w:kern w:val="0"/>
                <w:szCs w:val="21"/>
              </w:rPr>
            </w:pPr>
            <w:r>
              <w:rPr>
                <w:rFonts w:hint="eastAsia" w:eastAsia="仿宋_GB2312"/>
                <w:kern w:val="0"/>
                <w:szCs w:val="21"/>
              </w:rPr>
              <w:t>春</w:t>
            </w:r>
          </w:p>
        </w:tc>
        <w:tc>
          <w:tcPr>
            <w:tcW w:w="702" w:type="pct"/>
            <w:vMerge w:val="continue"/>
            <w:vAlign w:val="center"/>
          </w:tcPr>
          <w:p>
            <w:pPr>
              <w:jc w:val="center"/>
              <w:rPr>
                <w:rFonts w:eastAsia="仿宋_GB2312"/>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jc w:val="center"/>
              <w:rPr>
                <w:sz w:val="24"/>
              </w:rPr>
            </w:pPr>
            <w:r>
              <w:t>S113A005</w:t>
            </w:r>
          </w:p>
        </w:tc>
        <w:tc>
          <w:tcPr>
            <w:tcW w:w="2007" w:type="pct"/>
            <w:vAlign w:val="center"/>
          </w:tcPr>
          <w:p>
            <w:pPr>
              <w:rPr>
                <w:rFonts w:eastAsia="仿宋_GB2312"/>
                <w:szCs w:val="21"/>
              </w:rPr>
            </w:pPr>
            <w:r>
              <w:rPr>
                <w:rFonts w:hint="eastAsia" w:eastAsia="仿宋_GB2312"/>
                <w:szCs w:val="21"/>
              </w:rPr>
              <w:t>高等数值分析</w:t>
            </w:r>
          </w:p>
        </w:tc>
        <w:tc>
          <w:tcPr>
            <w:tcW w:w="234" w:type="pct"/>
            <w:vAlign w:val="center"/>
          </w:tcPr>
          <w:p>
            <w:pPr>
              <w:jc w:val="center"/>
              <w:rPr>
                <w:rFonts w:eastAsia="仿宋_GB2312"/>
              </w:rPr>
            </w:pPr>
            <w:r>
              <w:rPr>
                <w:rFonts w:hint="eastAsia" w:eastAsia="仿宋_GB2312"/>
              </w:rPr>
              <w:t>3</w:t>
            </w:r>
          </w:p>
        </w:tc>
        <w:tc>
          <w:tcPr>
            <w:tcW w:w="391" w:type="pct"/>
            <w:vAlign w:val="center"/>
          </w:tcPr>
          <w:p>
            <w:pPr>
              <w:jc w:val="center"/>
              <w:rPr>
                <w:rFonts w:eastAsia="仿宋_GB2312"/>
                <w:szCs w:val="21"/>
              </w:rPr>
            </w:pPr>
            <w:r>
              <w:rPr>
                <w:rFonts w:hint="eastAsia" w:eastAsia="仿宋_GB2312"/>
                <w:szCs w:val="21"/>
              </w:rPr>
              <w:t>春</w:t>
            </w:r>
          </w:p>
        </w:tc>
        <w:tc>
          <w:tcPr>
            <w:tcW w:w="702" w:type="pct"/>
            <w:vMerge w:val="continue"/>
            <w:vAlign w:val="center"/>
          </w:tcPr>
          <w:p>
            <w:pPr>
              <w:jc w:val="center"/>
              <w:rPr>
                <w:rFonts w:eastAsia="仿宋_GB2312"/>
                <w:szCs w:val="21"/>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restart"/>
            <w:vAlign w:val="center"/>
          </w:tcPr>
          <w:p>
            <w:pPr>
              <w:jc w:val="center"/>
              <w:rPr>
                <w:rFonts w:eastAsia="仿宋_GB2312"/>
                <w:szCs w:val="21"/>
              </w:rPr>
            </w:pPr>
            <w:r>
              <w:rPr>
                <w:rFonts w:hint="eastAsia" w:eastAsia="仿宋_GB2312"/>
                <w:szCs w:val="21"/>
              </w:rPr>
              <w:t>工  程</w:t>
            </w:r>
          </w:p>
          <w:p>
            <w:pPr>
              <w:jc w:val="center"/>
              <w:rPr>
                <w:rFonts w:eastAsia="仿宋_GB2312"/>
                <w:szCs w:val="21"/>
              </w:rPr>
            </w:pPr>
            <w:r>
              <w:rPr>
                <w:rFonts w:hint="eastAsia" w:eastAsia="仿宋_GB2312"/>
                <w:szCs w:val="21"/>
              </w:rPr>
              <w:t>技  术</w:t>
            </w:r>
          </w:p>
          <w:p>
            <w:pPr>
              <w:jc w:val="center"/>
              <w:rPr>
                <w:rFonts w:eastAsia="仿宋_GB2312"/>
                <w:szCs w:val="21"/>
              </w:rPr>
            </w:pPr>
            <w:r>
              <w:rPr>
                <w:rFonts w:hint="eastAsia" w:eastAsia="仿宋_GB2312"/>
                <w:szCs w:val="21"/>
              </w:rPr>
              <w:t>基础课</w:t>
            </w:r>
          </w:p>
        </w:tc>
        <w:tc>
          <w:tcPr>
            <w:tcW w:w="703" w:type="pct"/>
            <w:vAlign w:val="center"/>
          </w:tcPr>
          <w:p>
            <w:pPr>
              <w:jc w:val="center"/>
              <w:rPr>
                <w:rFonts w:eastAsia="仿宋_GB2312"/>
              </w:rPr>
            </w:pPr>
            <w:r>
              <w:rPr>
                <w:rFonts w:eastAsia="仿宋_GB2312"/>
              </w:rPr>
              <w:t>S110B012</w:t>
            </w:r>
          </w:p>
        </w:tc>
        <w:tc>
          <w:tcPr>
            <w:tcW w:w="2007" w:type="pct"/>
            <w:vAlign w:val="center"/>
          </w:tcPr>
          <w:p>
            <w:pPr>
              <w:rPr>
                <w:rFonts w:eastAsia="仿宋_GB2312"/>
                <w:szCs w:val="21"/>
              </w:rPr>
            </w:pPr>
            <w:r>
              <w:rPr>
                <w:rFonts w:hint="eastAsia" w:eastAsia="仿宋_GB2312"/>
                <w:szCs w:val="21"/>
              </w:rPr>
              <w:t>交通运输工程学</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702" w:type="pct"/>
            <w:vMerge w:val="restart"/>
            <w:vAlign w:val="center"/>
          </w:tcPr>
          <w:p>
            <w:pPr>
              <w:jc w:val="center"/>
              <w:rPr>
                <w:rFonts w:eastAsia="仿宋_GB2312"/>
                <w:szCs w:val="21"/>
              </w:rPr>
            </w:pPr>
            <w:r>
              <w:rPr>
                <w:rFonts w:hint="eastAsia" w:eastAsia="仿宋_GB2312"/>
                <w:szCs w:val="21"/>
              </w:rPr>
              <w:t>至少</w:t>
            </w:r>
          </w:p>
          <w:p>
            <w:pPr>
              <w:jc w:val="center"/>
              <w:rPr>
                <w:rFonts w:eastAsia="仿宋_GB2312"/>
                <w:szCs w:val="21"/>
              </w:rPr>
            </w:pPr>
            <w:r>
              <w:rPr>
                <w:rFonts w:hint="eastAsia" w:eastAsia="仿宋_GB2312"/>
                <w:szCs w:val="21"/>
              </w:rPr>
              <w:t>选</w:t>
            </w:r>
            <w:r>
              <w:rPr>
                <w:rFonts w:eastAsia="仿宋_GB2312"/>
                <w:szCs w:val="21"/>
              </w:rPr>
              <w:t>3</w:t>
            </w:r>
            <w:r>
              <w:rPr>
                <w:rFonts w:hint="eastAsia" w:eastAsia="仿宋_GB2312"/>
                <w:szCs w:val="21"/>
              </w:rPr>
              <w:t>门</w:t>
            </w: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jc w:val="center"/>
              <w:rPr>
                <w:rFonts w:eastAsia="仿宋_GB2312"/>
              </w:rPr>
            </w:pPr>
            <w:r>
              <w:rPr>
                <w:rFonts w:eastAsia="仿宋_GB2312"/>
              </w:rPr>
              <w:t>S110B002</w:t>
            </w:r>
          </w:p>
        </w:tc>
        <w:tc>
          <w:tcPr>
            <w:tcW w:w="2007" w:type="pct"/>
            <w:vAlign w:val="center"/>
          </w:tcPr>
          <w:p>
            <w:pPr>
              <w:rPr>
                <w:rFonts w:eastAsia="仿宋_GB2312"/>
                <w:szCs w:val="21"/>
              </w:rPr>
            </w:pPr>
            <w:r>
              <w:rPr>
                <w:rFonts w:eastAsia="仿宋_GB2312"/>
                <w:szCs w:val="21"/>
              </w:rPr>
              <w:t>Traffic System Engineering</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702" w:type="pct"/>
            <w:vMerge w:val="continue"/>
            <w:vAlign w:val="center"/>
          </w:tcPr>
          <w:p>
            <w:pPr>
              <w:jc w:val="center"/>
              <w:rPr>
                <w:rFonts w:eastAsia="仿宋_GB2312"/>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widowControl/>
              <w:jc w:val="center"/>
              <w:textAlignment w:val="center"/>
              <w:rPr>
                <w:sz w:val="20"/>
                <w:szCs w:val="22"/>
              </w:rPr>
            </w:pPr>
            <w:r>
              <w:rPr>
                <w:rFonts w:eastAsia="等线"/>
                <w:color w:val="000000"/>
                <w:kern w:val="0"/>
                <w:szCs w:val="21"/>
              </w:rPr>
              <w:t>S110B025</w:t>
            </w:r>
          </w:p>
        </w:tc>
        <w:tc>
          <w:tcPr>
            <w:tcW w:w="2007" w:type="pct"/>
            <w:vAlign w:val="center"/>
          </w:tcPr>
          <w:p>
            <w:pPr>
              <w:rPr>
                <w:rFonts w:eastAsia="仿宋_GB2312"/>
                <w:szCs w:val="21"/>
              </w:rPr>
            </w:pPr>
            <w:r>
              <w:rPr>
                <w:rFonts w:hint="eastAsia" w:eastAsia="仿宋_GB2312"/>
                <w:szCs w:val="21"/>
              </w:rPr>
              <w:t>可靠性与安全性工程</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702" w:type="pct"/>
            <w:vMerge w:val="continue"/>
            <w:vAlign w:val="center"/>
          </w:tcPr>
          <w:p>
            <w:pPr>
              <w:jc w:val="center"/>
              <w:rPr>
                <w:rFonts w:eastAsia="仿宋_GB2312"/>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widowControl/>
              <w:jc w:val="center"/>
              <w:textAlignment w:val="center"/>
              <w:rPr>
                <w:rFonts w:eastAsia="仿宋_GB2312"/>
                <w:sz w:val="20"/>
                <w:szCs w:val="22"/>
              </w:rPr>
            </w:pPr>
            <w:r>
              <w:rPr>
                <w:rFonts w:eastAsia="等线"/>
                <w:color w:val="000000"/>
                <w:kern w:val="0"/>
                <w:szCs w:val="21"/>
              </w:rPr>
              <w:t>S110B026</w:t>
            </w:r>
          </w:p>
        </w:tc>
        <w:tc>
          <w:tcPr>
            <w:tcW w:w="2007" w:type="pct"/>
            <w:vAlign w:val="center"/>
          </w:tcPr>
          <w:p>
            <w:pPr>
              <w:rPr>
                <w:rFonts w:eastAsia="仿宋_GB2312"/>
                <w:szCs w:val="21"/>
              </w:rPr>
            </w:pPr>
            <w:r>
              <w:rPr>
                <w:rFonts w:hint="eastAsia" w:eastAsia="仿宋_GB2312"/>
                <w:szCs w:val="21"/>
              </w:rPr>
              <w:t>轨道交通运营管理</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702" w:type="pct"/>
            <w:vMerge w:val="continue"/>
            <w:vAlign w:val="center"/>
          </w:tcPr>
          <w:p>
            <w:pPr>
              <w:jc w:val="center"/>
              <w:rPr>
                <w:rFonts w:eastAsia="仿宋_GB2312"/>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textDirection w:val="tbRlV"/>
            <w:vAlign w:val="center"/>
          </w:tcPr>
          <w:p>
            <w:pPr>
              <w:jc w:val="center"/>
              <w:rPr>
                <w:rFonts w:eastAsia="仿宋_GB2312"/>
                <w:szCs w:val="21"/>
              </w:rPr>
            </w:pPr>
          </w:p>
        </w:tc>
        <w:tc>
          <w:tcPr>
            <w:tcW w:w="469" w:type="pct"/>
            <w:vMerge w:val="restart"/>
            <w:vAlign w:val="center"/>
          </w:tcPr>
          <w:p>
            <w:pPr>
              <w:jc w:val="center"/>
              <w:rPr>
                <w:rFonts w:eastAsia="仿宋_GB2312"/>
                <w:szCs w:val="21"/>
              </w:rPr>
            </w:pPr>
            <w:r>
              <w:rPr>
                <w:rFonts w:hint="eastAsia" w:eastAsia="仿宋_GB2312"/>
                <w:szCs w:val="21"/>
              </w:rPr>
              <w:t>工  程</w:t>
            </w:r>
          </w:p>
          <w:p>
            <w:pPr>
              <w:jc w:val="center"/>
              <w:rPr>
                <w:rFonts w:eastAsia="仿宋_GB2312"/>
                <w:szCs w:val="21"/>
              </w:rPr>
            </w:pPr>
            <w:r>
              <w:rPr>
                <w:rFonts w:hint="eastAsia" w:eastAsia="仿宋_GB2312"/>
                <w:szCs w:val="21"/>
              </w:rPr>
              <w:t>技  术</w:t>
            </w:r>
          </w:p>
          <w:p>
            <w:pPr>
              <w:jc w:val="center"/>
              <w:rPr>
                <w:rFonts w:eastAsia="仿宋_GB2312"/>
                <w:szCs w:val="21"/>
              </w:rPr>
            </w:pPr>
            <w:r>
              <w:rPr>
                <w:rFonts w:hint="eastAsia" w:eastAsia="仿宋_GB2312"/>
                <w:szCs w:val="21"/>
              </w:rPr>
              <w:t>实践课</w:t>
            </w:r>
          </w:p>
        </w:tc>
        <w:tc>
          <w:tcPr>
            <w:tcW w:w="703" w:type="pct"/>
            <w:vAlign w:val="center"/>
          </w:tcPr>
          <w:p>
            <w:pPr>
              <w:widowControl/>
              <w:jc w:val="center"/>
              <w:textAlignment w:val="center"/>
              <w:rPr>
                <w:rFonts w:eastAsia="仿宋_GB2312"/>
                <w:sz w:val="20"/>
                <w:szCs w:val="22"/>
              </w:rPr>
            </w:pPr>
            <w:r>
              <w:rPr>
                <w:rFonts w:eastAsia="等线"/>
                <w:color w:val="000000"/>
                <w:kern w:val="0"/>
                <w:szCs w:val="21"/>
              </w:rPr>
              <w:t>S110S008</w:t>
            </w:r>
          </w:p>
        </w:tc>
        <w:tc>
          <w:tcPr>
            <w:tcW w:w="2007" w:type="pct"/>
            <w:vAlign w:val="center"/>
          </w:tcPr>
          <w:p>
            <w:pPr>
              <w:rPr>
                <w:rFonts w:eastAsia="仿宋_GB2312"/>
                <w:szCs w:val="21"/>
              </w:rPr>
            </w:pPr>
            <w:r>
              <w:rPr>
                <w:rFonts w:hint="eastAsia" w:eastAsia="仿宋_GB2312"/>
                <w:szCs w:val="21"/>
              </w:rPr>
              <w:t>交通控制实践</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702" w:type="pct"/>
            <w:vMerge w:val="restart"/>
            <w:vAlign w:val="center"/>
          </w:tcPr>
          <w:p>
            <w:pPr>
              <w:jc w:val="center"/>
              <w:rPr>
                <w:rFonts w:eastAsia="仿宋_GB2312"/>
                <w:szCs w:val="21"/>
              </w:rPr>
            </w:pPr>
            <w:r>
              <w:rPr>
                <w:rFonts w:hint="eastAsia" w:eastAsia="仿宋_GB2312"/>
                <w:szCs w:val="21"/>
              </w:rPr>
              <w:t>至少</w:t>
            </w:r>
          </w:p>
          <w:p>
            <w:pPr>
              <w:jc w:val="center"/>
              <w:rPr>
                <w:rFonts w:eastAsia="仿宋_GB2312"/>
                <w:szCs w:val="21"/>
              </w:rPr>
            </w:pPr>
            <w:r>
              <w:rPr>
                <w:rFonts w:hint="eastAsia" w:eastAsia="仿宋_GB2312"/>
                <w:szCs w:val="21"/>
              </w:rPr>
              <w:t>选</w:t>
            </w:r>
            <w:r>
              <w:rPr>
                <w:rFonts w:eastAsia="仿宋_GB2312"/>
                <w:szCs w:val="21"/>
              </w:rPr>
              <w:t>1</w:t>
            </w:r>
            <w:r>
              <w:rPr>
                <w:rFonts w:hint="eastAsia" w:eastAsia="仿宋_GB2312"/>
                <w:szCs w:val="21"/>
              </w:rPr>
              <w:t>门</w:t>
            </w:r>
          </w:p>
        </w:tc>
        <w:tc>
          <w:tcPr>
            <w:tcW w:w="260"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textDirection w:val="tbRlV"/>
            <w:vAlign w:val="center"/>
          </w:tcPr>
          <w:p>
            <w:pPr>
              <w:jc w:val="center"/>
              <w:rPr>
                <w:rFonts w:eastAsia="仿宋_GB2312"/>
                <w:szCs w:val="21"/>
              </w:rPr>
            </w:pPr>
          </w:p>
        </w:tc>
        <w:tc>
          <w:tcPr>
            <w:tcW w:w="469" w:type="pct"/>
            <w:vMerge w:val="continue"/>
            <w:vAlign w:val="center"/>
          </w:tcPr>
          <w:p>
            <w:pPr>
              <w:jc w:val="center"/>
              <w:rPr>
                <w:rFonts w:eastAsia="仿宋_GB2312"/>
                <w:szCs w:val="21"/>
              </w:rPr>
            </w:pPr>
          </w:p>
        </w:tc>
        <w:tc>
          <w:tcPr>
            <w:tcW w:w="703" w:type="pct"/>
            <w:vAlign w:val="center"/>
          </w:tcPr>
          <w:p>
            <w:pPr>
              <w:widowControl/>
              <w:jc w:val="center"/>
              <w:textAlignment w:val="center"/>
              <w:rPr>
                <w:rFonts w:eastAsia="仿宋_GB2312"/>
                <w:sz w:val="20"/>
                <w:szCs w:val="22"/>
              </w:rPr>
            </w:pPr>
            <w:r>
              <w:rPr>
                <w:rFonts w:eastAsia="等线"/>
                <w:color w:val="000000"/>
                <w:kern w:val="0"/>
                <w:szCs w:val="21"/>
              </w:rPr>
              <w:t>S110S009</w:t>
            </w:r>
          </w:p>
        </w:tc>
        <w:tc>
          <w:tcPr>
            <w:tcW w:w="2007" w:type="pct"/>
            <w:vAlign w:val="center"/>
          </w:tcPr>
          <w:p>
            <w:pPr>
              <w:rPr>
                <w:rFonts w:eastAsia="仿宋_GB2312"/>
                <w:szCs w:val="21"/>
              </w:rPr>
            </w:pPr>
            <w:r>
              <w:rPr>
                <w:rFonts w:hint="eastAsia" w:eastAsia="仿宋_GB2312"/>
                <w:szCs w:val="21"/>
              </w:rPr>
              <w:t>交通仿真实践</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702" w:type="pct"/>
            <w:vMerge w:val="continue"/>
            <w:vAlign w:val="center"/>
          </w:tcPr>
          <w:p>
            <w:pPr>
              <w:jc w:val="center"/>
              <w:rPr>
                <w:rFonts w:eastAsia="仿宋_GB2312"/>
                <w:szCs w:val="21"/>
              </w:rPr>
            </w:pPr>
          </w:p>
        </w:tc>
        <w:tc>
          <w:tcPr>
            <w:tcW w:w="260"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textDirection w:val="tbRlV"/>
            <w:vAlign w:val="center"/>
          </w:tcPr>
          <w:p>
            <w:pPr>
              <w:jc w:val="center"/>
              <w:rPr>
                <w:rFonts w:eastAsia="仿宋_GB2312"/>
                <w:szCs w:val="21"/>
              </w:rPr>
            </w:pPr>
          </w:p>
        </w:tc>
        <w:tc>
          <w:tcPr>
            <w:tcW w:w="469" w:type="pct"/>
            <w:vMerge w:val="continue"/>
            <w:vAlign w:val="center"/>
          </w:tcPr>
          <w:p>
            <w:pPr>
              <w:jc w:val="center"/>
              <w:rPr>
                <w:rFonts w:eastAsia="仿宋_GB2312"/>
                <w:szCs w:val="21"/>
              </w:rPr>
            </w:pPr>
          </w:p>
        </w:tc>
        <w:tc>
          <w:tcPr>
            <w:tcW w:w="703" w:type="pct"/>
            <w:vAlign w:val="center"/>
          </w:tcPr>
          <w:p>
            <w:pPr>
              <w:widowControl/>
              <w:jc w:val="center"/>
              <w:textAlignment w:val="center"/>
              <w:rPr>
                <w:rFonts w:eastAsia="等线"/>
                <w:color w:val="000000"/>
                <w:kern w:val="0"/>
                <w:szCs w:val="21"/>
              </w:rPr>
            </w:pPr>
            <w:r>
              <w:rPr>
                <w:rFonts w:eastAsia="等线"/>
                <w:color w:val="000000"/>
                <w:kern w:val="0"/>
                <w:szCs w:val="21"/>
              </w:rPr>
              <w:t>S110</w:t>
            </w:r>
            <w:r>
              <w:rPr>
                <w:rFonts w:hint="eastAsia" w:eastAsia="等线"/>
                <w:color w:val="000000"/>
                <w:kern w:val="0"/>
                <w:szCs w:val="21"/>
                <w:lang w:val="en-US" w:eastAsia="zh-CN"/>
              </w:rPr>
              <w:t>S012</w:t>
            </w:r>
          </w:p>
        </w:tc>
        <w:tc>
          <w:tcPr>
            <w:tcW w:w="2007" w:type="pct"/>
            <w:vAlign w:val="center"/>
          </w:tcPr>
          <w:p>
            <w:pPr>
              <w:rPr>
                <w:rFonts w:eastAsia="仿宋_GB2312"/>
                <w:szCs w:val="21"/>
              </w:rPr>
            </w:pPr>
            <w:r>
              <w:rPr>
                <w:rFonts w:hint="eastAsia" w:eastAsia="仿宋_GB2312"/>
                <w:szCs w:val="21"/>
              </w:rPr>
              <w:t>列控系统实践</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702" w:type="pct"/>
            <w:vMerge w:val="continue"/>
            <w:vAlign w:val="center"/>
          </w:tcPr>
          <w:p>
            <w:pPr>
              <w:jc w:val="center"/>
              <w:rPr>
                <w:rFonts w:eastAsia="仿宋_GB2312"/>
                <w:szCs w:val="21"/>
              </w:rPr>
            </w:pPr>
          </w:p>
        </w:tc>
        <w:tc>
          <w:tcPr>
            <w:tcW w:w="260"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textDirection w:val="tbRlV"/>
            <w:vAlign w:val="center"/>
          </w:tcPr>
          <w:p>
            <w:pPr>
              <w:jc w:val="center"/>
              <w:rPr>
                <w:rFonts w:eastAsia="仿宋_GB2312"/>
                <w:szCs w:val="21"/>
              </w:rPr>
            </w:pPr>
          </w:p>
        </w:tc>
        <w:tc>
          <w:tcPr>
            <w:tcW w:w="469" w:type="pct"/>
            <w:vMerge w:val="continue"/>
            <w:vAlign w:val="center"/>
          </w:tcPr>
          <w:p>
            <w:pPr>
              <w:jc w:val="center"/>
              <w:rPr>
                <w:rFonts w:eastAsia="仿宋_GB2312"/>
                <w:szCs w:val="21"/>
              </w:rPr>
            </w:pPr>
          </w:p>
        </w:tc>
        <w:tc>
          <w:tcPr>
            <w:tcW w:w="703" w:type="pct"/>
            <w:vAlign w:val="center"/>
          </w:tcPr>
          <w:p>
            <w:pPr>
              <w:widowControl/>
              <w:jc w:val="center"/>
              <w:textAlignment w:val="center"/>
              <w:rPr>
                <w:rFonts w:eastAsia="仿宋_GB2312"/>
                <w:sz w:val="20"/>
                <w:szCs w:val="22"/>
              </w:rPr>
            </w:pPr>
            <w:r>
              <w:rPr>
                <w:rFonts w:eastAsia="等线"/>
                <w:color w:val="000000"/>
                <w:kern w:val="0"/>
                <w:szCs w:val="21"/>
              </w:rPr>
              <w:t>S110S011</w:t>
            </w:r>
          </w:p>
        </w:tc>
        <w:tc>
          <w:tcPr>
            <w:tcW w:w="2007" w:type="pct"/>
            <w:vAlign w:val="center"/>
          </w:tcPr>
          <w:p>
            <w:pPr>
              <w:rPr>
                <w:rFonts w:eastAsia="仿宋_GB2312"/>
                <w:szCs w:val="21"/>
              </w:rPr>
            </w:pPr>
            <w:r>
              <w:rPr>
                <w:rFonts w:hint="eastAsia" w:eastAsia="仿宋_GB2312"/>
                <w:szCs w:val="21"/>
              </w:rPr>
              <w:t>嵌入式系统应用实践</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702" w:type="pct"/>
            <w:vMerge w:val="continue"/>
            <w:vAlign w:val="center"/>
          </w:tcPr>
          <w:p>
            <w:pPr>
              <w:jc w:val="center"/>
              <w:rPr>
                <w:rFonts w:eastAsia="仿宋_GB2312"/>
                <w:szCs w:val="21"/>
              </w:rPr>
            </w:pPr>
          </w:p>
        </w:tc>
        <w:tc>
          <w:tcPr>
            <w:tcW w:w="260" w:type="pct"/>
            <w:vMerge w:val="continue"/>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textDirection w:val="tbRlV"/>
            <w:vAlign w:val="center"/>
          </w:tcPr>
          <w:p>
            <w:pPr>
              <w:jc w:val="center"/>
              <w:rPr>
                <w:rFonts w:eastAsia="仿宋_GB2312"/>
                <w:szCs w:val="21"/>
              </w:rPr>
            </w:pPr>
          </w:p>
        </w:tc>
        <w:tc>
          <w:tcPr>
            <w:tcW w:w="469" w:type="pct"/>
            <w:vMerge w:val="restart"/>
            <w:vAlign w:val="center"/>
          </w:tcPr>
          <w:p>
            <w:pPr>
              <w:jc w:val="center"/>
              <w:rPr>
                <w:rFonts w:eastAsia="仿宋_GB2312"/>
                <w:szCs w:val="21"/>
              </w:rPr>
            </w:pPr>
            <w:r>
              <w:rPr>
                <w:rFonts w:hint="eastAsia" w:eastAsia="仿宋_GB2312"/>
                <w:szCs w:val="21"/>
              </w:rPr>
              <w:t>专  业</w:t>
            </w:r>
          </w:p>
          <w:p>
            <w:pPr>
              <w:jc w:val="center"/>
              <w:rPr>
                <w:rFonts w:eastAsia="仿宋_GB2312"/>
                <w:szCs w:val="21"/>
              </w:rPr>
            </w:pPr>
            <w:r>
              <w:rPr>
                <w:rFonts w:hint="eastAsia" w:eastAsia="仿宋_GB2312"/>
                <w:szCs w:val="21"/>
              </w:rPr>
              <w:t>选修课</w:t>
            </w:r>
          </w:p>
        </w:tc>
        <w:tc>
          <w:tcPr>
            <w:tcW w:w="703" w:type="pct"/>
            <w:vAlign w:val="center"/>
          </w:tcPr>
          <w:p>
            <w:pPr>
              <w:widowControl/>
              <w:jc w:val="center"/>
              <w:textAlignment w:val="center"/>
              <w:rPr>
                <w:rFonts w:eastAsia="仿宋_GB2312"/>
                <w:sz w:val="20"/>
                <w:szCs w:val="22"/>
              </w:rPr>
            </w:pPr>
            <w:r>
              <w:rPr>
                <w:rFonts w:eastAsia="等线"/>
                <w:color w:val="000000"/>
                <w:kern w:val="0"/>
                <w:szCs w:val="21"/>
              </w:rPr>
              <w:t>S110C090</w:t>
            </w:r>
          </w:p>
        </w:tc>
        <w:tc>
          <w:tcPr>
            <w:tcW w:w="2007" w:type="pct"/>
            <w:vAlign w:val="center"/>
          </w:tcPr>
          <w:p>
            <w:pPr>
              <w:rPr>
                <w:rFonts w:eastAsia="仿宋_GB2312"/>
                <w:szCs w:val="21"/>
              </w:rPr>
            </w:pPr>
            <w:r>
              <w:rPr>
                <w:rFonts w:hint="eastAsia" w:eastAsia="仿宋_GB2312"/>
                <w:szCs w:val="21"/>
              </w:rPr>
              <w:t>交通检测技术及应用（含设施信息感知）</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702" w:type="pct"/>
            <w:vMerge w:val="restart"/>
            <w:vAlign w:val="center"/>
          </w:tcPr>
          <w:p>
            <w:pPr>
              <w:jc w:val="center"/>
              <w:rPr>
                <w:rFonts w:eastAsia="仿宋_GB2312"/>
                <w:szCs w:val="21"/>
              </w:rPr>
            </w:pPr>
            <w:r>
              <w:rPr>
                <w:rFonts w:hint="eastAsia" w:eastAsia="仿宋_GB2312"/>
                <w:szCs w:val="21"/>
              </w:rPr>
              <w:t>从本模块课程或从学校其它课程中至少选</w:t>
            </w:r>
          </w:p>
          <w:p>
            <w:pPr>
              <w:jc w:val="center"/>
              <w:rPr>
                <w:rFonts w:eastAsia="仿宋_GB2312"/>
                <w:szCs w:val="21"/>
              </w:rPr>
            </w:pPr>
            <w:r>
              <w:rPr>
                <w:rFonts w:eastAsia="仿宋_GB2312"/>
                <w:szCs w:val="21"/>
              </w:rPr>
              <w:t>4</w:t>
            </w:r>
            <w:r>
              <w:rPr>
                <w:rFonts w:hint="eastAsia" w:eastAsia="仿宋_GB2312"/>
                <w:szCs w:val="21"/>
              </w:rPr>
              <w:t>门</w:t>
            </w:r>
          </w:p>
        </w:tc>
        <w:tc>
          <w:tcPr>
            <w:tcW w:w="260" w:type="pct"/>
            <w:vMerge w:val="restart"/>
            <w:vAlign w:val="center"/>
          </w:tcPr>
          <w:p>
            <w:pPr>
              <w:jc w:val="center"/>
              <w:rPr>
                <w:rFonts w:eastAsia="仿宋_GB2312"/>
                <w:szCs w:val="21"/>
              </w:rPr>
            </w:pPr>
            <w:r>
              <w:rPr>
                <w:rFonts w:hint="eastAsia" w:eastAsia="仿宋_GB2312"/>
                <w:szCs w:val="21"/>
              </w:rPr>
              <w:t>至少选</w:t>
            </w:r>
            <w:r>
              <w:rPr>
                <w:rFonts w:eastAsia="仿宋_GB2312"/>
                <w:szCs w:val="21"/>
              </w:rPr>
              <w:t>8</w:t>
            </w:r>
            <w:r>
              <w:rPr>
                <w:rFonts w:hint="eastAsia"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widowControl/>
              <w:jc w:val="center"/>
              <w:textAlignment w:val="center"/>
              <w:rPr>
                <w:rFonts w:eastAsia="仿宋_GB2312"/>
                <w:szCs w:val="21"/>
              </w:rPr>
            </w:pPr>
            <w:r>
              <w:rPr>
                <w:rFonts w:eastAsia="仿宋_GB2312"/>
                <w:szCs w:val="21"/>
              </w:rPr>
              <w:t>S110C101</w:t>
            </w:r>
          </w:p>
        </w:tc>
        <w:tc>
          <w:tcPr>
            <w:tcW w:w="2007" w:type="pct"/>
            <w:vAlign w:val="center"/>
          </w:tcPr>
          <w:p>
            <w:pPr>
              <w:rPr>
                <w:rFonts w:eastAsia="仿宋_GB2312"/>
                <w:szCs w:val="21"/>
              </w:rPr>
            </w:pPr>
            <w:r>
              <w:rPr>
                <w:rFonts w:hint="eastAsia" w:eastAsia="仿宋_GB2312"/>
                <w:szCs w:val="21"/>
              </w:rPr>
              <w:t>交通智能网联技术</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702" w:type="pct"/>
            <w:vMerge w:val="continue"/>
            <w:vAlign w:val="center"/>
          </w:tcPr>
          <w:p>
            <w:pPr>
              <w:jc w:val="center"/>
              <w:rPr>
                <w:rFonts w:eastAsia="仿宋_GB2312"/>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widowControl/>
              <w:jc w:val="center"/>
              <w:textAlignment w:val="center"/>
              <w:rPr>
                <w:rFonts w:eastAsia="仿宋_GB2312"/>
                <w:szCs w:val="21"/>
              </w:rPr>
            </w:pPr>
            <w:r>
              <w:rPr>
                <w:rFonts w:eastAsia="仿宋_GB2312"/>
                <w:szCs w:val="21"/>
              </w:rPr>
              <w:t>S110C084</w:t>
            </w:r>
          </w:p>
        </w:tc>
        <w:tc>
          <w:tcPr>
            <w:tcW w:w="2007" w:type="pct"/>
            <w:vAlign w:val="center"/>
          </w:tcPr>
          <w:p>
            <w:pPr>
              <w:rPr>
                <w:rFonts w:eastAsia="仿宋_GB2312"/>
                <w:szCs w:val="21"/>
              </w:rPr>
            </w:pPr>
            <w:r>
              <w:rPr>
                <w:rFonts w:hint="eastAsia" w:eastAsia="仿宋_GB2312"/>
                <w:szCs w:val="21"/>
              </w:rPr>
              <w:t>交通大数据分析方法与应用</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702" w:type="pct"/>
            <w:vMerge w:val="continue"/>
            <w:vAlign w:val="center"/>
          </w:tcPr>
          <w:p>
            <w:pPr>
              <w:jc w:val="center"/>
              <w:rPr>
                <w:rFonts w:eastAsia="仿宋_GB2312"/>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jc w:val="center"/>
              <w:rPr>
                <w:rFonts w:eastAsia="仿宋_GB2312"/>
                <w:szCs w:val="21"/>
              </w:rPr>
            </w:pPr>
            <w:r>
              <w:rPr>
                <w:rFonts w:eastAsia="仿宋_GB2312"/>
                <w:szCs w:val="21"/>
              </w:rPr>
              <w:t>S110B006</w:t>
            </w:r>
          </w:p>
        </w:tc>
        <w:tc>
          <w:tcPr>
            <w:tcW w:w="2007" w:type="pct"/>
            <w:vAlign w:val="center"/>
          </w:tcPr>
          <w:p>
            <w:pPr>
              <w:rPr>
                <w:rFonts w:eastAsia="仿宋_GB2312"/>
                <w:szCs w:val="21"/>
              </w:rPr>
            </w:pPr>
            <w:r>
              <w:rPr>
                <w:rFonts w:hint="eastAsia" w:eastAsia="仿宋_GB2312"/>
                <w:szCs w:val="21"/>
              </w:rPr>
              <w:t>交通规划与设计方法（应急交通）</w:t>
            </w:r>
          </w:p>
        </w:tc>
        <w:tc>
          <w:tcPr>
            <w:tcW w:w="234" w:type="pct"/>
            <w:vAlign w:val="center"/>
          </w:tcPr>
          <w:p>
            <w:pPr>
              <w:jc w:val="center"/>
              <w:rPr>
                <w:rFonts w:eastAsia="仿宋_GB2312"/>
                <w:szCs w:val="21"/>
              </w:rPr>
            </w:pPr>
            <w:r>
              <w:rPr>
                <w:rFonts w:eastAsia="仿宋_GB2312"/>
                <w:szCs w:val="21"/>
              </w:rPr>
              <w:t>2</w:t>
            </w:r>
          </w:p>
        </w:tc>
        <w:tc>
          <w:tcPr>
            <w:tcW w:w="391" w:type="pct"/>
            <w:vAlign w:val="center"/>
          </w:tcPr>
          <w:p>
            <w:pPr>
              <w:jc w:val="center"/>
              <w:rPr>
                <w:rFonts w:eastAsia="仿宋_GB2312"/>
                <w:szCs w:val="21"/>
              </w:rPr>
            </w:pPr>
            <w:r>
              <w:rPr>
                <w:rFonts w:hint="eastAsia" w:eastAsia="仿宋_GB2312"/>
                <w:szCs w:val="21"/>
              </w:rPr>
              <w:t>秋</w:t>
            </w:r>
          </w:p>
        </w:tc>
        <w:tc>
          <w:tcPr>
            <w:tcW w:w="702" w:type="pct"/>
            <w:vMerge w:val="continue"/>
            <w:vAlign w:val="center"/>
          </w:tcPr>
          <w:p>
            <w:pPr>
              <w:jc w:val="center"/>
              <w:rPr>
                <w:rFonts w:eastAsia="仿宋_GB2312"/>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jc w:val="center"/>
              <w:rPr>
                <w:rFonts w:eastAsia="仿宋_GB2312"/>
              </w:rPr>
            </w:pPr>
            <w:r>
              <w:rPr>
                <w:rFonts w:eastAsia="仿宋_GB2312"/>
              </w:rPr>
              <w:t>S110C093</w:t>
            </w:r>
          </w:p>
        </w:tc>
        <w:tc>
          <w:tcPr>
            <w:tcW w:w="2007" w:type="pct"/>
            <w:vAlign w:val="center"/>
          </w:tcPr>
          <w:p>
            <w:pPr>
              <w:rPr>
                <w:rFonts w:eastAsia="仿宋_GB2312"/>
                <w:szCs w:val="21"/>
              </w:rPr>
            </w:pPr>
            <w:r>
              <w:rPr>
                <w:rFonts w:hint="eastAsia" w:eastAsia="仿宋_GB2312"/>
                <w:szCs w:val="21"/>
              </w:rPr>
              <w:t>轨道交通信号控制</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秋</w:t>
            </w:r>
          </w:p>
        </w:tc>
        <w:tc>
          <w:tcPr>
            <w:tcW w:w="702" w:type="pct"/>
            <w:vMerge w:val="continue"/>
            <w:vAlign w:val="center"/>
          </w:tcPr>
          <w:p>
            <w:pPr>
              <w:jc w:val="center"/>
              <w:rPr>
                <w:rFonts w:eastAsia="仿宋_GB2312"/>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jc w:val="center"/>
              <w:rPr>
                <w:rFonts w:eastAsia="仿宋_GB2312"/>
              </w:rPr>
            </w:pPr>
            <w:r>
              <w:rPr>
                <w:rFonts w:eastAsia="仿宋_GB2312"/>
              </w:rPr>
              <w:t>S110C005</w:t>
            </w:r>
          </w:p>
        </w:tc>
        <w:tc>
          <w:tcPr>
            <w:tcW w:w="2007" w:type="pct"/>
            <w:vAlign w:val="center"/>
          </w:tcPr>
          <w:p>
            <w:pPr>
              <w:jc w:val="left"/>
              <w:rPr>
                <w:rFonts w:eastAsia="仿宋_GB2312"/>
                <w:szCs w:val="21"/>
              </w:rPr>
            </w:pPr>
            <w:r>
              <w:rPr>
                <w:rFonts w:eastAsia="仿宋_GB2312"/>
                <w:szCs w:val="21"/>
              </w:rPr>
              <w:t>Optimization Technology for Rail Transit System</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702" w:type="pct"/>
            <w:vMerge w:val="continue"/>
            <w:vAlign w:val="center"/>
          </w:tcPr>
          <w:p>
            <w:pPr>
              <w:jc w:val="center"/>
              <w:rPr>
                <w:rFonts w:eastAsia="仿宋_GB2312"/>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Merge w:val="continue"/>
            <w:vAlign w:val="center"/>
          </w:tcPr>
          <w:p>
            <w:pPr>
              <w:jc w:val="center"/>
              <w:rPr>
                <w:rFonts w:eastAsia="仿宋_GB2312"/>
              </w:rPr>
            </w:pPr>
          </w:p>
        </w:tc>
        <w:tc>
          <w:tcPr>
            <w:tcW w:w="703" w:type="pct"/>
            <w:vAlign w:val="center"/>
          </w:tcPr>
          <w:p>
            <w:pPr>
              <w:jc w:val="center"/>
              <w:rPr>
                <w:rFonts w:eastAsia="仿宋_GB2312"/>
              </w:rPr>
            </w:pPr>
            <w:r>
              <w:rPr>
                <w:rFonts w:eastAsia="仿宋_GB2312"/>
              </w:rPr>
              <w:t>S110C094</w:t>
            </w:r>
          </w:p>
        </w:tc>
        <w:tc>
          <w:tcPr>
            <w:tcW w:w="2007" w:type="pct"/>
            <w:vAlign w:val="center"/>
          </w:tcPr>
          <w:p>
            <w:pPr>
              <w:jc w:val="left"/>
              <w:rPr>
                <w:rFonts w:eastAsia="仿宋_GB2312"/>
                <w:szCs w:val="21"/>
              </w:rPr>
            </w:pPr>
            <w:r>
              <w:rPr>
                <w:rFonts w:hint="eastAsia" w:eastAsia="仿宋_GB2312"/>
                <w:szCs w:val="21"/>
              </w:rPr>
              <w:t>轨道交通系统故障诊断技术</w:t>
            </w:r>
            <w:r>
              <w:rPr>
                <w:rFonts w:hint="eastAsia" w:ascii="宋体" w:hAnsi="宋体" w:cs="宋体"/>
                <w:b/>
                <w:bCs/>
                <w:szCs w:val="21"/>
              </w:rPr>
              <w:t>※</w:t>
            </w:r>
          </w:p>
        </w:tc>
        <w:tc>
          <w:tcPr>
            <w:tcW w:w="234" w:type="pct"/>
            <w:vAlign w:val="center"/>
          </w:tcPr>
          <w:p>
            <w:pPr>
              <w:jc w:val="center"/>
              <w:rPr>
                <w:rFonts w:eastAsia="仿宋_GB2312"/>
              </w:rPr>
            </w:pPr>
            <w:r>
              <w:rPr>
                <w:rFonts w:eastAsia="仿宋_GB2312"/>
              </w:rPr>
              <w:t>2</w:t>
            </w:r>
          </w:p>
        </w:tc>
        <w:tc>
          <w:tcPr>
            <w:tcW w:w="391" w:type="pct"/>
            <w:vAlign w:val="center"/>
          </w:tcPr>
          <w:p>
            <w:pPr>
              <w:jc w:val="center"/>
              <w:rPr>
                <w:rFonts w:eastAsia="仿宋_GB2312"/>
                <w:szCs w:val="21"/>
              </w:rPr>
            </w:pPr>
            <w:r>
              <w:rPr>
                <w:rFonts w:hint="eastAsia" w:eastAsia="仿宋_GB2312"/>
                <w:szCs w:val="21"/>
              </w:rPr>
              <w:t>春</w:t>
            </w:r>
          </w:p>
        </w:tc>
        <w:tc>
          <w:tcPr>
            <w:tcW w:w="702" w:type="pct"/>
            <w:vMerge w:val="continue"/>
            <w:vAlign w:val="center"/>
          </w:tcPr>
          <w:p>
            <w:pPr>
              <w:jc w:val="center"/>
              <w:rPr>
                <w:rFonts w:eastAsia="仿宋_GB2312"/>
              </w:rPr>
            </w:pPr>
          </w:p>
        </w:tc>
        <w:tc>
          <w:tcPr>
            <w:tcW w:w="260" w:type="pct"/>
            <w:vMerge w:val="continue"/>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 w:type="pct"/>
            <w:vMerge w:val="continue"/>
            <w:vAlign w:val="center"/>
          </w:tcPr>
          <w:p>
            <w:pPr>
              <w:jc w:val="center"/>
              <w:rPr>
                <w:rFonts w:eastAsia="仿宋_GB2312"/>
              </w:rPr>
            </w:pPr>
          </w:p>
        </w:tc>
        <w:tc>
          <w:tcPr>
            <w:tcW w:w="469" w:type="pct"/>
            <w:vAlign w:val="center"/>
          </w:tcPr>
          <w:p>
            <w:pPr>
              <w:jc w:val="center"/>
              <w:rPr>
                <w:rFonts w:eastAsia="仿宋_GB2312"/>
                <w:szCs w:val="21"/>
              </w:rPr>
            </w:pPr>
            <w:r>
              <w:rPr>
                <w:rFonts w:hint="eastAsia" w:ascii="仿宋_GB2312" w:eastAsia="仿宋_GB2312"/>
                <w:color w:val="000000"/>
                <w:szCs w:val="21"/>
              </w:rPr>
              <w:t>选  修英  语</w:t>
            </w:r>
          </w:p>
        </w:tc>
        <w:tc>
          <w:tcPr>
            <w:tcW w:w="703" w:type="pct"/>
            <w:vAlign w:val="center"/>
          </w:tcPr>
          <w:p>
            <w:pPr>
              <w:jc w:val="center"/>
            </w:pPr>
            <w:r>
              <w:rPr>
                <w:rFonts w:hint="eastAsia" w:eastAsia="仿宋_GB2312"/>
                <w:color w:val="000000"/>
                <w:szCs w:val="21"/>
              </w:rPr>
              <w:t>S114A016</w:t>
            </w:r>
          </w:p>
        </w:tc>
        <w:tc>
          <w:tcPr>
            <w:tcW w:w="2007" w:type="pct"/>
            <w:vAlign w:val="center"/>
          </w:tcPr>
          <w:p>
            <w:pPr>
              <w:rPr>
                <w:rFonts w:eastAsia="仿宋_GB2312"/>
                <w:szCs w:val="21"/>
              </w:rPr>
            </w:pPr>
            <w:r>
              <w:rPr>
                <w:rFonts w:hint="eastAsia" w:eastAsia="仿宋_GB2312"/>
                <w:color w:val="000000"/>
                <w:szCs w:val="21"/>
              </w:rPr>
              <w:t>硕士英语（选修）</w:t>
            </w:r>
          </w:p>
        </w:tc>
        <w:tc>
          <w:tcPr>
            <w:tcW w:w="234" w:type="pct"/>
            <w:vAlign w:val="center"/>
          </w:tcPr>
          <w:p>
            <w:pPr>
              <w:jc w:val="center"/>
              <w:rPr>
                <w:sz w:val="20"/>
              </w:rPr>
            </w:pPr>
            <w:r>
              <w:rPr>
                <w:rFonts w:hint="eastAsia" w:eastAsia="仿宋_GB2312"/>
                <w:color w:val="000000"/>
                <w:szCs w:val="21"/>
              </w:rPr>
              <w:t>2</w:t>
            </w:r>
          </w:p>
        </w:tc>
        <w:tc>
          <w:tcPr>
            <w:tcW w:w="391" w:type="pct"/>
            <w:vAlign w:val="center"/>
          </w:tcPr>
          <w:p>
            <w:pPr>
              <w:jc w:val="center"/>
              <w:rPr>
                <w:rFonts w:eastAsia="仿宋_GB2312"/>
                <w:szCs w:val="21"/>
              </w:rPr>
            </w:pPr>
            <w:r>
              <w:rPr>
                <w:rFonts w:hint="eastAsia" w:eastAsia="仿宋_GB2312"/>
                <w:color w:val="000000"/>
                <w:szCs w:val="21"/>
              </w:rPr>
              <w:t>春</w:t>
            </w:r>
          </w:p>
        </w:tc>
        <w:tc>
          <w:tcPr>
            <w:tcW w:w="962" w:type="pct"/>
            <w:gridSpan w:val="2"/>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 w:type="pct"/>
            <w:vMerge w:val="continue"/>
            <w:vAlign w:val="center"/>
          </w:tcPr>
          <w:p>
            <w:pPr>
              <w:jc w:val="center"/>
              <w:rPr>
                <w:rFonts w:eastAsia="仿宋_GB2312"/>
              </w:rPr>
            </w:pPr>
          </w:p>
        </w:tc>
        <w:tc>
          <w:tcPr>
            <w:tcW w:w="469" w:type="pct"/>
            <w:vAlign w:val="center"/>
          </w:tcPr>
          <w:p>
            <w:pPr>
              <w:jc w:val="center"/>
              <w:rPr>
                <w:rFonts w:eastAsia="仿宋_GB2312"/>
              </w:rPr>
            </w:pPr>
            <w:r>
              <w:rPr>
                <w:rFonts w:hint="eastAsia" w:eastAsia="仿宋_GB2312"/>
                <w:szCs w:val="21"/>
              </w:rPr>
              <w:t>创新创业与公共素养</w:t>
            </w:r>
          </w:p>
        </w:tc>
        <w:tc>
          <w:tcPr>
            <w:tcW w:w="703" w:type="pct"/>
            <w:vAlign w:val="center"/>
          </w:tcPr>
          <w:p>
            <w:pPr>
              <w:jc w:val="center"/>
            </w:pPr>
            <w:r>
              <w:t>S2440005</w:t>
            </w:r>
          </w:p>
        </w:tc>
        <w:tc>
          <w:tcPr>
            <w:tcW w:w="2007" w:type="pct"/>
            <w:vAlign w:val="center"/>
          </w:tcPr>
          <w:p>
            <w:pPr>
              <w:rPr>
                <w:rFonts w:eastAsia="仿宋_GB2312"/>
                <w:szCs w:val="21"/>
              </w:rPr>
            </w:pPr>
            <w:r>
              <w:rPr>
                <w:rFonts w:hint="eastAsia" w:eastAsia="仿宋_GB2312"/>
                <w:szCs w:val="21"/>
              </w:rPr>
              <w:t>创新创业（选修）</w:t>
            </w:r>
          </w:p>
        </w:tc>
        <w:tc>
          <w:tcPr>
            <w:tcW w:w="234" w:type="pct"/>
            <w:vAlign w:val="center"/>
          </w:tcPr>
          <w:p>
            <w:pPr>
              <w:jc w:val="center"/>
              <w:rPr>
                <w:rFonts w:eastAsia="仿宋_GB2312"/>
                <w:szCs w:val="21"/>
              </w:rPr>
            </w:pPr>
            <w:r>
              <w:rPr>
                <w:rFonts w:eastAsia="仿宋_GB2312"/>
                <w:szCs w:val="21"/>
              </w:rPr>
              <w:t>1</w:t>
            </w:r>
          </w:p>
        </w:tc>
        <w:tc>
          <w:tcPr>
            <w:tcW w:w="391" w:type="pct"/>
            <w:vAlign w:val="center"/>
          </w:tcPr>
          <w:p>
            <w:pPr>
              <w:jc w:val="center"/>
              <w:rPr>
                <w:rFonts w:eastAsia="仿宋_GB2312"/>
                <w:szCs w:val="21"/>
              </w:rPr>
            </w:pPr>
            <w:r>
              <w:rPr>
                <w:rFonts w:hint="eastAsia" w:eastAsia="仿宋_GB2312"/>
                <w:szCs w:val="21"/>
              </w:rPr>
              <w:t>春</w:t>
            </w:r>
          </w:p>
        </w:tc>
        <w:tc>
          <w:tcPr>
            <w:tcW w:w="962" w:type="pct"/>
            <w:gridSpan w:val="2"/>
            <w:vAlign w:val="center"/>
          </w:tcPr>
          <w:p>
            <w:pPr>
              <w:jc w:val="center"/>
              <w:rPr>
                <w:rFonts w:eastAsia="仿宋_GB2312"/>
              </w:rPr>
            </w:pPr>
          </w:p>
        </w:tc>
      </w:tr>
    </w:tbl>
    <w:p>
      <w:pPr>
        <w:ind w:firstLine="413" w:firstLineChars="196"/>
        <w:rPr>
          <w:rFonts w:eastAsia="仿宋_GB2312"/>
          <w:b/>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p>
    <w:p>
      <w:pPr>
        <w:spacing w:line="400" w:lineRule="exact"/>
        <w:ind w:firstLine="422" w:firstLineChars="200"/>
        <w:rPr>
          <w:rFonts w:eastAsia="仿宋_GB2312"/>
          <w:b/>
          <w:bCs/>
          <w:szCs w:val="21"/>
        </w:rPr>
      </w:pPr>
    </w:p>
    <w:p>
      <w:pPr>
        <w:ind w:firstLine="422" w:firstLineChars="200"/>
        <w:rPr>
          <w:b/>
          <w:bCs/>
          <w:color w:val="000000"/>
          <w:szCs w:val="21"/>
        </w:rPr>
      </w:pPr>
      <w:r>
        <w:rPr>
          <w:rFonts w:hint="eastAsia"/>
          <w:b/>
          <w:bCs/>
          <w:color w:val="000000"/>
          <w:szCs w:val="21"/>
        </w:rPr>
        <w:t>八、科研实践能力</w:t>
      </w:r>
    </w:p>
    <w:p>
      <w:pPr>
        <w:ind w:firstLine="420" w:firstLineChars="200"/>
        <w:rPr>
          <w:kern w:val="0"/>
          <w:szCs w:val="21"/>
        </w:rPr>
      </w:pPr>
      <w:r>
        <w:rPr>
          <w:rFonts w:hint="eastAsia"/>
          <w:kern w:val="0"/>
          <w:szCs w:val="21"/>
        </w:rPr>
        <w:t>研究生在校学习期间发表一定数量的与学位论文相关的学术论文等学术成果，具体要求详见《南京理工大学关于研究生发表学术论文要求的规定》。</w:t>
      </w:r>
    </w:p>
    <w:p>
      <w:pPr>
        <w:ind w:firstLine="422" w:firstLineChars="200"/>
        <w:rPr>
          <w:b/>
          <w:bCs/>
          <w:color w:val="000000"/>
          <w:szCs w:val="21"/>
        </w:rPr>
      </w:pPr>
      <w:r>
        <w:rPr>
          <w:rFonts w:hint="eastAsia"/>
          <w:b/>
          <w:bCs/>
          <w:color w:val="000000"/>
          <w:szCs w:val="21"/>
        </w:rPr>
        <w:t>九、学位论文</w:t>
      </w:r>
    </w:p>
    <w:p>
      <w:pPr>
        <w:ind w:firstLine="420" w:firstLineChars="200"/>
        <w:rPr>
          <w:kern w:val="0"/>
          <w:szCs w:val="21"/>
        </w:rPr>
      </w:pPr>
      <w:r>
        <w:rPr>
          <w:rFonts w:hint="eastAsia"/>
          <w:kern w:val="0"/>
          <w:szCs w:val="21"/>
        </w:rPr>
        <w:t>学位论文是研究生培养工作的重要组成部分，是对研究生承担工程技术工作的全面训练，是培养研究生创新能力、综合运用所学知识发现问题、分析问题和解决问题能力的重要环节。</w:t>
      </w:r>
    </w:p>
    <w:p>
      <w:pPr>
        <w:ind w:firstLine="420" w:firstLineChars="200"/>
        <w:rPr>
          <w:kern w:val="0"/>
          <w:szCs w:val="21"/>
        </w:rPr>
      </w:pPr>
      <w:r>
        <w:rPr>
          <w:rFonts w:hint="eastAsia"/>
          <w:kern w:val="0"/>
          <w:szCs w:val="21"/>
        </w:rPr>
        <w:t>学位论文要求概念清楚、立论正确、分析严谨、计算正确、数据可靠、文句简练、图表清晰、层次分明、能体现研究生承担工程技术的独立工作能力。</w:t>
      </w:r>
    </w:p>
    <w:p>
      <w:pPr>
        <w:ind w:firstLine="420" w:firstLineChars="200"/>
        <w:rPr>
          <w:kern w:val="0"/>
          <w:szCs w:val="21"/>
        </w:rPr>
      </w:pPr>
      <w:r>
        <w:rPr>
          <w:rFonts w:hint="eastAsia"/>
          <w:kern w:val="0"/>
          <w:szCs w:val="21"/>
        </w:rPr>
        <w:t>学位论文在导师或导师组指导下由研究生独立完成。学位论文要求详见《南京理工大学全日制硕士专业学位研究生学位论文工作暂行规定》和《南京理工大学全日制硕士专业学位论文撰写要求》。</w:t>
      </w:r>
    </w:p>
    <w:p>
      <w:pPr>
        <w:ind w:firstLine="420" w:firstLineChars="200"/>
        <w:rPr>
          <w:kern w:val="0"/>
          <w:szCs w:val="21"/>
        </w:rPr>
      </w:pPr>
      <w:r>
        <w:rPr>
          <w:rFonts w:hint="eastAsia"/>
          <w:kern w:val="0"/>
          <w:szCs w:val="21"/>
        </w:rPr>
        <w:t>学位论文在学习计划中占</w:t>
      </w:r>
      <w:r>
        <w:rPr>
          <w:kern w:val="0"/>
          <w:szCs w:val="21"/>
        </w:rPr>
        <w:t>30</w:t>
      </w:r>
      <w:r>
        <w:rPr>
          <w:rFonts w:hint="eastAsia"/>
          <w:kern w:val="0"/>
          <w:szCs w:val="21"/>
        </w:rPr>
        <w:t>学分。</w:t>
      </w:r>
    </w:p>
    <w:p>
      <w:pPr>
        <w:ind w:firstLine="420" w:firstLineChars="200"/>
        <w:rPr>
          <w:kern w:val="0"/>
          <w:szCs w:val="21"/>
        </w:rPr>
      </w:pPr>
    </w:p>
    <w:p>
      <w:pPr>
        <w:rPr>
          <w:rFonts w:eastAsia="仿宋_GB2312"/>
          <w:b/>
          <w:szCs w:val="21"/>
        </w:rPr>
      </w:pPr>
    </w:p>
    <w:p>
      <w:pPr>
        <w:widowControl/>
        <w:jc w:val="left"/>
        <w:rPr>
          <w:rFonts w:eastAsia="仿宋_GB2312"/>
          <w:b/>
          <w:szCs w:val="21"/>
        </w:rPr>
      </w:pPr>
      <w:r>
        <w:rPr>
          <w:rFonts w:eastAsia="仿宋_GB2312"/>
          <w:b/>
          <w:szCs w:val="21"/>
        </w:rPr>
        <w:br w:type="page"/>
      </w:r>
    </w:p>
    <w:p>
      <w:pPr>
        <w:pStyle w:val="2"/>
        <w:spacing w:before="0" w:after="0" w:line="240" w:lineRule="auto"/>
        <w:jc w:val="center"/>
        <w:rPr>
          <w:rFonts w:ascii="黑体" w:hAnsi="黑体" w:eastAsia="黑体"/>
          <w:b w:val="0"/>
          <w:sz w:val="32"/>
          <w:szCs w:val="32"/>
        </w:rPr>
      </w:pPr>
      <w:bookmarkStart w:id="112" w:name="_Toc49671955"/>
      <w:r>
        <w:rPr>
          <w:rFonts w:hint="eastAsia" w:ascii="黑体" w:hAnsi="黑体" w:eastAsia="黑体"/>
          <w:b w:val="0"/>
          <w:sz w:val="32"/>
          <w:szCs w:val="32"/>
        </w:rPr>
        <w:t>工程管理</w:t>
      </w:r>
      <w:bookmarkEnd w:id="112"/>
    </w:p>
    <w:p>
      <w:pPr>
        <w:spacing w:line="440" w:lineRule="exact"/>
        <w:jc w:val="center"/>
        <w:rPr>
          <w:rFonts w:eastAsia="仿宋_GB2312"/>
          <w:color w:val="000000"/>
          <w:sz w:val="32"/>
          <w:szCs w:val="32"/>
        </w:rPr>
      </w:pPr>
      <w:r>
        <w:rPr>
          <w:rFonts w:hint="eastAsia" w:eastAsia="仿宋_GB2312"/>
          <w:color w:val="000000"/>
          <w:sz w:val="32"/>
          <w:szCs w:val="32"/>
        </w:rPr>
        <w:t>Enginee</w:t>
      </w:r>
      <w:r>
        <w:rPr>
          <w:rFonts w:eastAsia="仿宋_GB2312"/>
          <w:color w:val="000000"/>
          <w:sz w:val="32"/>
          <w:szCs w:val="32"/>
        </w:rPr>
        <w:t>r</w:t>
      </w:r>
      <w:r>
        <w:rPr>
          <w:rFonts w:hint="eastAsia" w:eastAsia="仿宋_GB2312"/>
          <w:color w:val="000000"/>
          <w:sz w:val="32"/>
          <w:szCs w:val="32"/>
        </w:rPr>
        <w:t>ing</w:t>
      </w:r>
      <w:r>
        <w:rPr>
          <w:rFonts w:eastAsia="仿宋_GB2312"/>
          <w:color w:val="000000"/>
          <w:sz w:val="32"/>
          <w:szCs w:val="32"/>
        </w:rPr>
        <w:t xml:space="preserve"> </w:t>
      </w:r>
      <w:r>
        <w:rPr>
          <w:rFonts w:hint="eastAsia" w:eastAsia="仿宋_GB2312"/>
          <w:color w:val="000000"/>
          <w:sz w:val="32"/>
          <w:szCs w:val="32"/>
        </w:rPr>
        <w:t>Management</w:t>
      </w:r>
    </w:p>
    <w:p>
      <w:pPr>
        <w:spacing w:line="440" w:lineRule="exact"/>
        <w:jc w:val="center"/>
        <w:rPr>
          <w:color w:val="000000"/>
          <w:szCs w:val="21"/>
        </w:rPr>
      </w:pPr>
      <w:r>
        <w:rPr>
          <w:color w:val="000000"/>
          <w:szCs w:val="21"/>
        </w:rPr>
        <w:t>（代码：</w:t>
      </w:r>
      <w:r>
        <w:rPr>
          <w:rFonts w:hint="eastAsia"/>
          <w:color w:val="000000"/>
          <w:szCs w:val="21"/>
        </w:rPr>
        <w:t>1256</w:t>
      </w:r>
      <w:r>
        <w:rPr>
          <w:color w:val="000000"/>
          <w:szCs w:val="21"/>
        </w:rPr>
        <w:t>）</w:t>
      </w:r>
    </w:p>
    <w:p>
      <w:pPr>
        <w:pStyle w:val="3"/>
        <w:spacing w:before="0" w:after="0" w:line="240" w:lineRule="auto"/>
        <w:jc w:val="center"/>
        <w:rPr>
          <w:rFonts w:ascii="黑体" w:hAnsi="黑体" w:eastAsia="黑体"/>
          <w:b w:val="0"/>
        </w:rPr>
      </w:pPr>
      <w:bookmarkStart w:id="113" w:name="_Toc49671956"/>
      <w:r>
        <w:rPr>
          <w:rFonts w:hint="eastAsia" w:ascii="黑体" w:hAnsi="黑体" w:eastAsia="黑体"/>
          <w:b w:val="0"/>
        </w:rPr>
        <w:t>工业工程与管理（机械工程学院）</w:t>
      </w:r>
      <w:bookmarkEnd w:id="113"/>
    </w:p>
    <w:p>
      <w:pPr>
        <w:spacing w:line="440" w:lineRule="exact"/>
        <w:jc w:val="center"/>
        <w:rPr>
          <w:rFonts w:eastAsia="仿宋_GB2312"/>
          <w:color w:val="000000"/>
          <w:sz w:val="32"/>
          <w:szCs w:val="32"/>
        </w:rPr>
      </w:pPr>
      <w:r>
        <w:rPr>
          <w:rFonts w:hint="eastAsia" w:eastAsia="仿宋_GB2312"/>
          <w:color w:val="000000"/>
          <w:sz w:val="32"/>
          <w:szCs w:val="32"/>
        </w:rPr>
        <w:t>Industrial</w:t>
      </w:r>
      <w:r>
        <w:rPr>
          <w:rFonts w:eastAsia="仿宋_GB2312"/>
          <w:color w:val="000000"/>
          <w:sz w:val="32"/>
          <w:szCs w:val="32"/>
        </w:rPr>
        <w:t xml:space="preserve"> </w:t>
      </w:r>
      <w:r>
        <w:rPr>
          <w:rFonts w:hint="eastAsia" w:eastAsia="仿宋_GB2312"/>
          <w:color w:val="000000"/>
          <w:sz w:val="32"/>
          <w:szCs w:val="32"/>
        </w:rPr>
        <w:t>Engineering</w:t>
      </w:r>
      <w:r>
        <w:rPr>
          <w:rFonts w:eastAsia="仿宋_GB2312"/>
          <w:color w:val="000000"/>
          <w:sz w:val="32"/>
          <w:szCs w:val="32"/>
        </w:rPr>
        <w:t xml:space="preserve"> and Management</w:t>
      </w:r>
    </w:p>
    <w:p>
      <w:pPr>
        <w:spacing w:line="440" w:lineRule="exact"/>
        <w:jc w:val="center"/>
        <w:rPr>
          <w:rFonts w:eastAsia="仿宋_GB2312"/>
          <w:szCs w:val="21"/>
        </w:rPr>
      </w:pPr>
    </w:p>
    <w:p>
      <w:pPr>
        <w:ind w:firstLine="420"/>
        <w:rPr>
          <w:b/>
          <w:bCs/>
          <w:color w:val="000000"/>
          <w:szCs w:val="21"/>
        </w:rPr>
      </w:pPr>
      <w:r>
        <w:rPr>
          <w:b/>
          <w:bCs/>
          <w:color w:val="000000"/>
          <w:szCs w:val="21"/>
        </w:rPr>
        <w:t>一、培养目标</w:t>
      </w:r>
    </w:p>
    <w:p>
      <w:pPr>
        <w:ind w:firstLine="420" w:firstLineChars="200"/>
        <w:rPr>
          <w:color w:val="000000"/>
          <w:szCs w:val="21"/>
        </w:rPr>
      </w:pPr>
      <w:r>
        <w:rPr>
          <w:rFonts w:hint="eastAsia"/>
          <w:color w:val="000000"/>
          <w:szCs w:val="21"/>
        </w:rPr>
        <w:t>工业工程与管理专业学位是与工程领域任职资格相联系的专业性学位，培养应用型、复合型高层次工程技术和工程管理人才。具体要求为：</w:t>
      </w:r>
    </w:p>
    <w:p>
      <w:pPr>
        <w:ind w:firstLine="420" w:firstLineChars="200"/>
        <w:rPr>
          <w:color w:val="000000"/>
          <w:szCs w:val="21"/>
        </w:rPr>
      </w:pPr>
      <w:r>
        <w:rPr>
          <w:color w:val="000000"/>
          <w:szCs w:val="21"/>
        </w:rPr>
        <w:t>1</w:t>
      </w: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w:t>
      </w:r>
    </w:p>
    <w:p>
      <w:pPr>
        <w:ind w:firstLine="420" w:firstLineChars="200"/>
        <w:rPr>
          <w:color w:val="000000"/>
          <w:szCs w:val="21"/>
        </w:rPr>
      </w:pPr>
      <w:r>
        <w:rPr>
          <w:color w:val="000000"/>
          <w:szCs w:val="21"/>
        </w:rPr>
        <w:t>2</w:t>
      </w:r>
      <w:r>
        <w:rPr>
          <w:rFonts w:hint="eastAsia"/>
          <w:color w:val="000000"/>
          <w:szCs w:val="21"/>
        </w:rPr>
        <w:t>．具有坚实的自然科学和社会科学的基础理论知识，系统掌握一门工业工程与管理专业知识和工业工程</w:t>
      </w:r>
      <w:r>
        <w:rPr>
          <w:color w:val="000000"/>
          <w:szCs w:val="21"/>
        </w:rPr>
        <w:t>与管理</w:t>
      </w:r>
      <w:r>
        <w:rPr>
          <w:rFonts w:hint="eastAsia"/>
          <w:color w:val="000000"/>
          <w:szCs w:val="21"/>
        </w:rPr>
        <w:t>基本理论与方法，懂得现代经济和现代管理理论，掌握解决工业工程与管理问题的先进技术和手段，并能综合应用这些理论和方法分析、解决生产实际问题，具有独立从事相关工程系统的规划、设计、分析、评价、优化、管理和控制等能力。</w:t>
      </w:r>
    </w:p>
    <w:p>
      <w:pPr>
        <w:ind w:firstLine="420" w:firstLineChars="200"/>
        <w:rPr>
          <w:color w:val="000000"/>
          <w:szCs w:val="21"/>
        </w:rPr>
      </w:pPr>
      <w:r>
        <w:rPr>
          <w:color w:val="000000"/>
          <w:szCs w:val="21"/>
        </w:rPr>
        <w:t>3</w:t>
      </w:r>
      <w:r>
        <w:rPr>
          <w:rFonts w:hint="eastAsia"/>
          <w:color w:val="000000"/>
          <w:szCs w:val="21"/>
        </w:rPr>
        <w:t>．掌握一门外国语。</w:t>
      </w:r>
    </w:p>
    <w:p>
      <w:pPr>
        <w:ind w:firstLine="420" w:firstLineChars="200"/>
        <w:rPr>
          <w:color w:val="000000"/>
          <w:szCs w:val="21"/>
        </w:rPr>
      </w:pPr>
      <w:r>
        <w:rPr>
          <w:color w:val="000000"/>
          <w:szCs w:val="21"/>
        </w:rPr>
        <w:t>4</w:t>
      </w:r>
      <w:r>
        <w:rPr>
          <w:rFonts w:hint="eastAsia"/>
          <w:color w:val="000000"/>
          <w:szCs w:val="21"/>
        </w:rPr>
        <w:t>．能够承担专业技术或管理工作，具有良好的职业素养，能适应我国社会主义经济建设的需要，适应科研和工程技术发展的需要，具有创新能力、实践能力和创业精神。</w:t>
      </w:r>
    </w:p>
    <w:p>
      <w:pPr>
        <w:ind w:firstLine="420"/>
        <w:rPr>
          <w:b/>
          <w:bCs/>
          <w:color w:val="000000"/>
          <w:szCs w:val="21"/>
        </w:rPr>
      </w:pPr>
      <w:r>
        <w:rPr>
          <w:b/>
          <w:bCs/>
          <w:color w:val="000000"/>
          <w:szCs w:val="21"/>
        </w:rPr>
        <w:t>二、研究方向</w:t>
      </w:r>
    </w:p>
    <w:p>
      <w:pPr>
        <w:ind w:firstLine="420" w:firstLineChars="200"/>
        <w:rPr>
          <w:color w:val="000000"/>
          <w:szCs w:val="21"/>
        </w:rPr>
      </w:pPr>
      <w:r>
        <w:rPr>
          <w:color w:val="000000"/>
          <w:szCs w:val="21"/>
        </w:rPr>
        <w:t>1</w:t>
      </w:r>
      <w:r>
        <w:rPr>
          <w:rFonts w:hint="eastAsia"/>
          <w:color w:val="000000"/>
          <w:szCs w:val="21"/>
        </w:rPr>
        <w:t>．工效学与人因工程</w:t>
      </w:r>
    </w:p>
    <w:p>
      <w:pPr>
        <w:ind w:firstLine="420" w:firstLineChars="200"/>
        <w:rPr>
          <w:color w:val="000000"/>
          <w:szCs w:val="21"/>
        </w:rPr>
      </w:pPr>
      <w:r>
        <w:rPr>
          <w:color w:val="000000"/>
          <w:szCs w:val="21"/>
        </w:rPr>
        <w:t>2</w:t>
      </w:r>
      <w:r>
        <w:rPr>
          <w:rFonts w:hint="eastAsia"/>
          <w:color w:val="000000"/>
          <w:szCs w:val="21"/>
        </w:rPr>
        <w:t>．生产及制造系统工程</w:t>
      </w:r>
    </w:p>
    <w:p>
      <w:pPr>
        <w:ind w:firstLine="420" w:firstLineChars="200"/>
        <w:rPr>
          <w:color w:val="000000"/>
          <w:szCs w:val="21"/>
        </w:rPr>
      </w:pPr>
      <w:r>
        <w:rPr>
          <w:color w:val="000000"/>
          <w:szCs w:val="21"/>
        </w:rPr>
        <w:t>3</w:t>
      </w:r>
      <w:r>
        <w:rPr>
          <w:rFonts w:hint="eastAsia"/>
          <w:color w:val="000000"/>
          <w:szCs w:val="21"/>
        </w:rPr>
        <w:t>．现代经营过程管理技术</w:t>
      </w:r>
    </w:p>
    <w:p>
      <w:pPr>
        <w:ind w:firstLine="420" w:firstLineChars="200"/>
        <w:rPr>
          <w:color w:val="000000"/>
          <w:szCs w:val="21"/>
        </w:rPr>
      </w:pPr>
      <w:r>
        <w:rPr>
          <w:color w:val="000000"/>
          <w:szCs w:val="21"/>
        </w:rPr>
        <w:t>4</w:t>
      </w:r>
      <w:r>
        <w:rPr>
          <w:rFonts w:hint="eastAsia"/>
          <w:color w:val="000000"/>
          <w:szCs w:val="21"/>
        </w:rPr>
        <w:t>．工业系统分析与优化技术</w:t>
      </w:r>
    </w:p>
    <w:p>
      <w:pPr>
        <w:ind w:firstLine="420" w:firstLineChars="200"/>
        <w:rPr>
          <w:color w:val="000000"/>
          <w:szCs w:val="21"/>
        </w:rPr>
      </w:pPr>
      <w:r>
        <w:rPr>
          <w:color w:val="000000"/>
          <w:szCs w:val="21"/>
        </w:rPr>
        <w:t>5</w:t>
      </w:r>
      <w:r>
        <w:rPr>
          <w:rFonts w:hint="eastAsia"/>
          <w:color w:val="000000"/>
          <w:szCs w:val="21"/>
        </w:rPr>
        <w:t>．生产系统监控诊断、维护与管理技术</w:t>
      </w:r>
    </w:p>
    <w:p>
      <w:pPr>
        <w:ind w:firstLine="420" w:firstLineChars="200"/>
        <w:rPr>
          <w:color w:val="000000"/>
          <w:szCs w:val="21"/>
        </w:rPr>
      </w:pPr>
      <w:r>
        <w:rPr>
          <w:color w:val="000000"/>
          <w:szCs w:val="21"/>
        </w:rPr>
        <w:t>6</w:t>
      </w:r>
      <w:r>
        <w:rPr>
          <w:rFonts w:hint="eastAsia"/>
          <w:color w:val="000000"/>
          <w:szCs w:val="21"/>
        </w:rPr>
        <w:t>．质量管理与可靠性工程</w:t>
      </w:r>
    </w:p>
    <w:p>
      <w:pPr>
        <w:ind w:firstLine="420" w:firstLineChars="200"/>
        <w:rPr>
          <w:color w:val="000000"/>
          <w:szCs w:val="21"/>
        </w:rPr>
      </w:pPr>
      <w:r>
        <w:rPr>
          <w:color w:val="000000"/>
          <w:szCs w:val="21"/>
        </w:rPr>
        <w:t>7</w:t>
      </w:r>
      <w:r>
        <w:rPr>
          <w:rFonts w:hint="eastAsia"/>
          <w:color w:val="000000"/>
          <w:szCs w:val="21"/>
        </w:rPr>
        <w:t>．物流工程</w:t>
      </w:r>
    </w:p>
    <w:p>
      <w:pPr>
        <w:ind w:firstLine="420" w:firstLineChars="200"/>
        <w:rPr>
          <w:color w:val="000000"/>
          <w:szCs w:val="21"/>
        </w:rPr>
      </w:pPr>
      <w:r>
        <w:rPr>
          <w:color w:val="000000"/>
          <w:szCs w:val="21"/>
        </w:rPr>
        <w:t>8</w:t>
      </w:r>
      <w:r>
        <w:rPr>
          <w:rFonts w:hint="eastAsia"/>
          <w:color w:val="000000"/>
          <w:szCs w:val="21"/>
        </w:rPr>
        <w:t>．服务运作系统工程</w:t>
      </w:r>
    </w:p>
    <w:p>
      <w:pPr>
        <w:ind w:firstLine="420"/>
        <w:rPr>
          <w:b/>
          <w:bCs/>
          <w:color w:val="000000"/>
          <w:szCs w:val="21"/>
        </w:rPr>
      </w:pPr>
      <w:r>
        <w:rPr>
          <w:b/>
          <w:bCs/>
          <w:color w:val="000000"/>
          <w:szCs w:val="21"/>
        </w:rPr>
        <w:t>三、学制和学分</w:t>
      </w:r>
    </w:p>
    <w:p>
      <w:pPr>
        <w:ind w:firstLine="420" w:firstLineChars="200"/>
        <w:rPr>
          <w:color w:val="000000"/>
          <w:szCs w:val="21"/>
        </w:rPr>
      </w:pPr>
      <w:r>
        <w:rPr>
          <w:rFonts w:hint="eastAsia"/>
          <w:color w:val="000000"/>
          <w:szCs w:val="21"/>
        </w:rPr>
        <w:t>全日制硕士研究生培养实行以</w:t>
      </w:r>
      <w:r>
        <w:rPr>
          <w:color w:val="000000"/>
          <w:szCs w:val="21"/>
        </w:rPr>
        <w:t>2.5</w:t>
      </w:r>
      <w:r>
        <w:rPr>
          <w:rFonts w:hint="eastAsia"/>
          <w:color w:val="000000"/>
          <w:szCs w:val="21"/>
        </w:rPr>
        <w:t>为主的弹性学制，最长学习年限为</w:t>
      </w:r>
      <w:r>
        <w:rPr>
          <w:color w:val="000000"/>
          <w:szCs w:val="21"/>
        </w:rPr>
        <w:t>5</w:t>
      </w:r>
      <w:r>
        <w:rPr>
          <w:rFonts w:hint="eastAsia"/>
          <w:color w:val="000000"/>
          <w:szCs w:val="21"/>
        </w:rPr>
        <w:t>年。</w:t>
      </w:r>
    </w:p>
    <w:p>
      <w:pPr>
        <w:ind w:firstLine="420" w:firstLineChars="200"/>
        <w:rPr>
          <w:color w:val="000000"/>
          <w:szCs w:val="21"/>
        </w:rPr>
      </w:pPr>
      <w:r>
        <w:rPr>
          <w:rFonts w:hint="eastAsia"/>
          <w:color w:val="000000"/>
          <w:szCs w:val="21"/>
        </w:rPr>
        <w:t>非全日制硕士研究生实行以</w:t>
      </w:r>
      <w:r>
        <w:rPr>
          <w:color w:val="000000"/>
          <w:szCs w:val="21"/>
        </w:rPr>
        <w:t>3</w:t>
      </w:r>
      <w:r>
        <w:rPr>
          <w:rFonts w:hint="eastAsia"/>
          <w:color w:val="000000"/>
          <w:szCs w:val="21"/>
        </w:rPr>
        <w:t>年为主的弹性学制，最长学习年限为</w:t>
      </w:r>
      <w:r>
        <w:rPr>
          <w:color w:val="000000"/>
          <w:szCs w:val="21"/>
        </w:rPr>
        <w:t>5</w:t>
      </w:r>
      <w:r>
        <w:rPr>
          <w:rFonts w:hint="eastAsia"/>
          <w:color w:val="000000"/>
          <w:szCs w:val="21"/>
        </w:rPr>
        <w:t>年。</w:t>
      </w:r>
    </w:p>
    <w:p>
      <w:pPr>
        <w:ind w:firstLine="420" w:firstLineChars="200"/>
        <w:rPr>
          <w:color w:val="000000"/>
          <w:szCs w:val="21"/>
        </w:rPr>
      </w:pPr>
      <w:r>
        <w:rPr>
          <w:rFonts w:hint="eastAsia"/>
          <w:color w:val="000000"/>
          <w:szCs w:val="21"/>
        </w:rPr>
        <w:t>工程类硕士生学习计划总学分不得少于</w:t>
      </w:r>
      <w:r>
        <w:rPr>
          <w:color w:val="000000"/>
          <w:szCs w:val="21"/>
        </w:rPr>
        <w:t>74</w:t>
      </w:r>
      <w:r>
        <w:rPr>
          <w:rFonts w:hint="eastAsia"/>
          <w:color w:val="000000"/>
          <w:szCs w:val="21"/>
        </w:rPr>
        <w:t>学分，其中课程学习不少于</w:t>
      </w:r>
      <w:r>
        <w:rPr>
          <w:color w:val="000000"/>
          <w:szCs w:val="21"/>
        </w:rPr>
        <w:t>28</w:t>
      </w:r>
      <w:r>
        <w:rPr>
          <w:rFonts w:hint="eastAsia"/>
          <w:color w:val="000000"/>
          <w:szCs w:val="21"/>
        </w:rPr>
        <w:t>学分，专业实践</w:t>
      </w:r>
      <w:r>
        <w:rPr>
          <w:color w:val="000000"/>
          <w:szCs w:val="21"/>
        </w:rPr>
        <w:t>15</w:t>
      </w:r>
      <w:r>
        <w:rPr>
          <w:rFonts w:hint="eastAsia"/>
          <w:color w:val="000000"/>
          <w:szCs w:val="21"/>
        </w:rPr>
        <w:t>学分，论文选题开题</w:t>
      </w:r>
      <w:r>
        <w:rPr>
          <w:color w:val="000000"/>
          <w:szCs w:val="21"/>
        </w:rPr>
        <w:t>1</w:t>
      </w:r>
      <w:r>
        <w:rPr>
          <w:rFonts w:hint="eastAsia"/>
          <w:color w:val="000000"/>
          <w:szCs w:val="21"/>
        </w:rPr>
        <w:t>学分，学位论文</w:t>
      </w:r>
      <w:r>
        <w:rPr>
          <w:color w:val="000000"/>
          <w:szCs w:val="21"/>
        </w:rPr>
        <w:t>30</w:t>
      </w:r>
      <w:r>
        <w:rPr>
          <w:rFonts w:hint="eastAsia"/>
          <w:color w:val="000000"/>
          <w:szCs w:val="21"/>
        </w:rPr>
        <w:t>学分，且必修不少于</w:t>
      </w:r>
      <w:r>
        <w:rPr>
          <w:color w:val="000000"/>
          <w:szCs w:val="21"/>
        </w:rPr>
        <w:t>2</w:t>
      </w:r>
      <w:r>
        <w:rPr>
          <w:rFonts w:hint="eastAsia"/>
          <w:color w:val="000000"/>
          <w:szCs w:val="21"/>
        </w:rPr>
        <w:t>学分全英语专业课。</w:t>
      </w:r>
    </w:p>
    <w:p>
      <w:pPr>
        <w:ind w:firstLine="420"/>
        <w:rPr>
          <w:b/>
          <w:bCs/>
          <w:color w:val="000000"/>
          <w:szCs w:val="21"/>
        </w:rPr>
      </w:pPr>
      <w:r>
        <w:rPr>
          <w:b/>
          <w:bCs/>
          <w:color w:val="000000"/>
          <w:szCs w:val="21"/>
        </w:rPr>
        <w:t>四、培养方式</w:t>
      </w:r>
    </w:p>
    <w:p>
      <w:pPr>
        <w:ind w:firstLine="420" w:firstLineChars="200"/>
        <w:rPr>
          <w:color w:val="000000"/>
          <w:szCs w:val="21"/>
        </w:rPr>
      </w:pPr>
      <w:r>
        <w:rPr>
          <w:rFonts w:hint="eastAsia"/>
          <w:color w:val="000000"/>
          <w:szCs w:val="21"/>
        </w:rPr>
        <w:t>工业工程与</w:t>
      </w:r>
      <w:r>
        <w:rPr>
          <w:color w:val="000000"/>
          <w:szCs w:val="21"/>
        </w:rPr>
        <w:t>管理专业学位</w:t>
      </w:r>
      <w:r>
        <w:rPr>
          <w:rFonts w:hint="eastAsia"/>
          <w:color w:val="000000"/>
          <w:szCs w:val="21"/>
        </w:rPr>
        <w:t>研究生采用课程学习、专业实践、项目研究与学位论文相结合的培养方式。课程学习主要在校内完成；全日制硕士研究生专业实践应在实践单位（企事业）完成，项目研究与学位论文可以在学校或实践单位完成；非全日制硕士研究生专业实践应在学生所在工作单位或其它企事业单位完成，项目研究与学位论文原则上在所在工作单位或其它企事业单位完成。项目研究与学位论文一般应与专业实践相结合，时间不少于1年。</w:t>
      </w:r>
    </w:p>
    <w:p>
      <w:pPr>
        <w:ind w:firstLine="420" w:firstLineChars="200"/>
        <w:rPr>
          <w:color w:val="000000"/>
          <w:szCs w:val="21"/>
        </w:rPr>
      </w:pPr>
      <w:r>
        <w:rPr>
          <w:rFonts w:hint="eastAsia"/>
          <w:color w:val="000000"/>
          <w:szCs w:val="21"/>
        </w:rPr>
        <w:t>工业工程与</w:t>
      </w:r>
      <w:r>
        <w:rPr>
          <w:color w:val="000000"/>
          <w:szCs w:val="21"/>
        </w:rPr>
        <w:t>管理专业学位</w:t>
      </w:r>
      <w:r>
        <w:rPr>
          <w:rFonts w:hint="eastAsia"/>
          <w:color w:val="000000"/>
          <w:szCs w:val="21"/>
        </w:rPr>
        <w:t>研究生的指导实行导师组指导制。其中至少</w:t>
      </w:r>
      <w:r>
        <w:rPr>
          <w:color w:val="000000"/>
          <w:szCs w:val="21"/>
        </w:rPr>
        <w:t>1</w:t>
      </w:r>
      <w:r>
        <w:rPr>
          <w:rFonts w:hint="eastAsia"/>
          <w:color w:val="000000"/>
          <w:szCs w:val="21"/>
        </w:rPr>
        <w:t>位导师来自学校，至少</w:t>
      </w:r>
      <w:r>
        <w:rPr>
          <w:color w:val="000000"/>
          <w:szCs w:val="21"/>
        </w:rPr>
        <w:t>1</w:t>
      </w:r>
      <w:r>
        <w:rPr>
          <w:rFonts w:hint="eastAsia"/>
          <w:color w:val="000000"/>
          <w:szCs w:val="21"/>
        </w:rPr>
        <w:t>位导师来自企事业单位的与本领域相关的专家（非全日制研究生的导师可来自所在工作单位的专家），以校内导师指导为主的方式，校外导师参与实践过程、项目研究、课程与论文等多个环节的指导工作。也可以根据学生的论文研究方向，吸收不同学科领域的专家、学者和实践领域有丰富经验的专业人员成立指导小组，共同承担研究生的培养工作。</w:t>
      </w:r>
    </w:p>
    <w:p>
      <w:pPr>
        <w:ind w:firstLine="420"/>
        <w:rPr>
          <w:b/>
          <w:bCs/>
          <w:color w:val="000000"/>
          <w:szCs w:val="21"/>
        </w:rPr>
      </w:pPr>
      <w:r>
        <w:rPr>
          <w:b/>
          <w:bCs/>
          <w:color w:val="000000"/>
          <w:szCs w:val="21"/>
        </w:rPr>
        <w:t>五、课程设置</w:t>
      </w:r>
    </w:p>
    <w:p>
      <w:pPr>
        <w:ind w:firstLine="420" w:firstLineChars="200"/>
        <w:rPr>
          <w:color w:val="000000"/>
          <w:szCs w:val="21"/>
        </w:rPr>
      </w:pPr>
      <w:r>
        <w:rPr>
          <w:rFonts w:hint="eastAsia"/>
          <w:color w:val="000000"/>
          <w:szCs w:val="21"/>
        </w:rPr>
        <w:t>课程设置及选课要求参见设置表。全日制硕士研究生课程学习原则上在第一学年内完成。非全日制硕士研究生课程学习原则上在两学年内完成。</w:t>
      </w:r>
    </w:p>
    <w:p>
      <w:pPr>
        <w:jc w:val="center"/>
        <w:rPr>
          <w:rFonts w:eastAsia="仿宋_GB2312"/>
          <w:b/>
          <w:bCs/>
          <w:szCs w:val="21"/>
        </w:rPr>
        <w:sectPr>
          <w:headerReference r:id="rId8" w:type="default"/>
          <w:footerReference r:id="rId9" w:type="default"/>
          <w:footerReference r:id="rId10" w:type="even"/>
          <w:pgSz w:w="11906" w:h="16838"/>
          <w:pgMar w:top="1440" w:right="1797" w:bottom="1440" w:left="1797" w:header="851" w:footer="992" w:gutter="0"/>
          <w:cols w:space="720" w:num="1"/>
          <w:docGrid w:type="lines" w:linePitch="312" w:charSpace="0"/>
        </w:sectPr>
      </w:pPr>
      <w:r>
        <w:rPr>
          <w:rFonts w:eastAsia="仿宋_GB2312"/>
          <w:b/>
          <w:bCs/>
          <w:szCs w:val="21"/>
        </w:rPr>
        <w:br w:type="page"/>
      </w:r>
    </w:p>
    <w:p>
      <w:pPr>
        <w:jc w:val="center"/>
        <w:rPr>
          <w:b/>
          <w:bCs/>
          <w:color w:val="000000"/>
          <w:szCs w:val="21"/>
        </w:rPr>
      </w:pPr>
      <w:r>
        <w:rPr>
          <w:rFonts w:hint="eastAsia"/>
          <w:b/>
          <w:bCs/>
          <w:color w:val="000000"/>
          <w:szCs w:val="21"/>
        </w:rPr>
        <w:t>工业工程与管理（机械学院）课程设置表（表中标注</w:t>
      </w:r>
      <w:r>
        <w:rPr>
          <w:b/>
          <w:bCs/>
          <w:color w:val="000000"/>
          <w:szCs w:val="21"/>
        </w:rPr>
        <w:t>“</w:t>
      </w:r>
      <w:r>
        <w:rPr>
          <w:rFonts w:hint="eastAsia"/>
          <w:b/>
          <w:bCs/>
          <w:color w:val="000000"/>
          <w:szCs w:val="21"/>
        </w:rPr>
        <w:t>※</w:t>
      </w:r>
      <w:r>
        <w:rPr>
          <w:b/>
          <w:bCs/>
          <w:color w:val="000000"/>
          <w:szCs w:val="21"/>
        </w:rPr>
        <w:t>”</w:t>
      </w:r>
      <w:r>
        <w:rPr>
          <w:rFonts w:hint="eastAsia"/>
          <w:b/>
          <w:bCs/>
          <w:color w:val="000000"/>
          <w:szCs w:val="21"/>
        </w:rPr>
        <w:t>的课程为与企事业单位共建课程）</w:t>
      </w:r>
    </w:p>
    <w:tbl>
      <w:tblPr>
        <w:tblStyle w:val="20"/>
        <w:tblW w:w="9312"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
      <w:tblGrid>
        <w:gridCol w:w="331"/>
        <w:gridCol w:w="1162"/>
        <w:gridCol w:w="1134"/>
        <w:gridCol w:w="4252"/>
        <w:gridCol w:w="284"/>
        <w:gridCol w:w="567"/>
        <w:gridCol w:w="1134"/>
        <w:gridCol w:w="44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97" w:hRule="atLeast"/>
          <w:tblHeader/>
          <w:jc w:val="center"/>
        </w:trPr>
        <w:tc>
          <w:tcPr>
            <w:tcW w:w="331" w:type="dxa"/>
            <w:tcBorders>
              <w:top w:val="outset" w:color="000000" w:sz="6" w:space="0"/>
              <w:bottom w:val="single" w:color="auto" w:sz="4" w:space="0"/>
              <w:right w:val="outset" w:color="000000" w:sz="6" w:space="0"/>
            </w:tcBorders>
            <w:vAlign w:val="center"/>
          </w:tcPr>
          <w:p>
            <w:pPr>
              <w:jc w:val="center"/>
              <w:rPr>
                <w:rFonts w:eastAsia="仿宋_GB2312"/>
                <w:kern w:val="0"/>
                <w:szCs w:val="21"/>
              </w:rPr>
            </w:pPr>
          </w:p>
        </w:tc>
        <w:tc>
          <w:tcPr>
            <w:tcW w:w="1162" w:type="dxa"/>
            <w:tcBorders>
              <w:top w:val="outset" w:color="000000" w:sz="6" w:space="0"/>
              <w:left w:val="outset" w:color="000000" w:sz="6" w:space="0"/>
              <w:bottom w:val="single" w:color="auto" w:sz="4" w:space="0"/>
              <w:right w:val="outset" w:color="000000" w:sz="6" w:space="0"/>
            </w:tcBorders>
            <w:vAlign w:val="center"/>
          </w:tcPr>
          <w:p>
            <w:pPr>
              <w:spacing w:line="240" w:lineRule="exact"/>
              <w:jc w:val="center"/>
              <w:rPr>
                <w:rFonts w:eastAsia="仿宋_GB2312"/>
                <w:b/>
                <w:kern w:val="0"/>
                <w:szCs w:val="21"/>
              </w:rPr>
            </w:pPr>
            <w:r>
              <w:rPr>
                <w:rFonts w:hint="eastAsia" w:eastAsia="仿宋_GB2312"/>
                <w:b/>
                <w:kern w:val="0"/>
                <w:szCs w:val="21"/>
              </w:rPr>
              <w:t>课程</w:t>
            </w:r>
          </w:p>
          <w:p>
            <w:pPr>
              <w:spacing w:line="240" w:lineRule="exact"/>
              <w:jc w:val="center"/>
              <w:rPr>
                <w:rFonts w:eastAsia="仿宋_GB2312"/>
                <w:b/>
                <w:kern w:val="0"/>
                <w:szCs w:val="21"/>
              </w:rPr>
            </w:pPr>
            <w:r>
              <w:rPr>
                <w:rFonts w:hint="eastAsia" w:eastAsia="仿宋_GB2312"/>
                <w:b/>
                <w:kern w:val="0"/>
                <w:szCs w:val="21"/>
              </w:rPr>
              <w:t>类别</w:t>
            </w:r>
          </w:p>
        </w:tc>
        <w:tc>
          <w:tcPr>
            <w:tcW w:w="1134" w:type="dxa"/>
            <w:tcBorders>
              <w:top w:val="outset" w:color="000000" w:sz="6" w:space="0"/>
              <w:left w:val="outset" w:color="000000" w:sz="6" w:space="0"/>
              <w:bottom w:val="outset" w:color="000000" w:sz="6" w:space="0"/>
              <w:right w:val="outset" w:color="000000" w:sz="6" w:space="0"/>
            </w:tcBorders>
            <w:vAlign w:val="center"/>
          </w:tcPr>
          <w:p>
            <w:pPr>
              <w:widowControl/>
              <w:spacing w:line="240" w:lineRule="exact"/>
              <w:jc w:val="center"/>
              <w:rPr>
                <w:rFonts w:ascii="仿宋_GB2312" w:eastAsia="仿宋_GB2312"/>
                <w:b/>
                <w:kern w:val="0"/>
                <w:szCs w:val="21"/>
              </w:rPr>
            </w:pPr>
            <w:r>
              <w:rPr>
                <w:rFonts w:hint="eastAsia" w:ascii="仿宋_GB2312" w:eastAsia="仿宋_GB2312"/>
                <w:b/>
                <w:kern w:val="0"/>
                <w:szCs w:val="21"/>
              </w:rPr>
              <w:t>课程编号</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pacing w:line="240" w:lineRule="exact"/>
              <w:ind w:left="105" w:leftChars="50" w:right="105" w:rightChars="50"/>
              <w:jc w:val="center"/>
              <w:rPr>
                <w:rFonts w:eastAsia="仿宋_GB2312"/>
                <w:b/>
                <w:kern w:val="0"/>
                <w:szCs w:val="21"/>
              </w:rPr>
            </w:pPr>
            <w:r>
              <w:rPr>
                <w:rFonts w:hint="eastAsia" w:eastAsia="仿宋_GB2312"/>
                <w:b/>
                <w:kern w:val="0"/>
                <w:szCs w:val="21"/>
              </w:rPr>
              <w:t>课程名称</w:t>
            </w:r>
          </w:p>
        </w:tc>
        <w:tc>
          <w:tcPr>
            <w:tcW w:w="284" w:type="dxa"/>
            <w:tcBorders>
              <w:top w:val="outset" w:color="000000" w:sz="6" w:space="0"/>
              <w:left w:val="outset" w:color="000000" w:sz="6" w:space="0"/>
              <w:bottom w:val="outset" w:color="000000" w:sz="6" w:space="0"/>
              <w:right w:val="outset" w:color="000000" w:sz="6" w:space="0"/>
            </w:tcBorders>
            <w:vAlign w:val="center"/>
          </w:tcPr>
          <w:p>
            <w:pPr>
              <w:widowControl/>
              <w:spacing w:line="240" w:lineRule="exact"/>
              <w:jc w:val="center"/>
              <w:rPr>
                <w:rFonts w:eastAsia="仿宋_GB2312"/>
                <w:b/>
                <w:kern w:val="0"/>
                <w:szCs w:val="21"/>
              </w:rPr>
            </w:pPr>
            <w:r>
              <w:rPr>
                <w:rFonts w:hint="eastAsia" w:eastAsia="仿宋_GB2312"/>
                <w:b/>
                <w:kern w:val="0"/>
                <w:szCs w:val="21"/>
              </w:rPr>
              <w:t>学分</w:t>
            </w:r>
          </w:p>
        </w:tc>
        <w:tc>
          <w:tcPr>
            <w:tcW w:w="567" w:type="dxa"/>
            <w:tcBorders>
              <w:top w:val="outset" w:color="000000" w:sz="6" w:space="0"/>
              <w:left w:val="outset" w:color="000000" w:sz="6" w:space="0"/>
              <w:bottom w:val="outset" w:color="000000" w:sz="6" w:space="0"/>
              <w:right w:val="outset" w:color="000000" w:sz="6" w:space="0"/>
            </w:tcBorders>
            <w:vAlign w:val="center"/>
          </w:tcPr>
          <w:p>
            <w:pPr>
              <w:widowControl/>
              <w:spacing w:line="240" w:lineRule="exact"/>
              <w:jc w:val="center"/>
              <w:rPr>
                <w:rFonts w:eastAsia="仿宋_GB2312"/>
                <w:b/>
                <w:kern w:val="0"/>
                <w:szCs w:val="21"/>
              </w:rPr>
            </w:pPr>
            <w:r>
              <w:rPr>
                <w:rFonts w:hint="eastAsia" w:eastAsia="仿宋_GB2312"/>
                <w:b/>
                <w:kern w:val="0"/>
                <w:szCs w:val="21"/>
              </w:rPr>
              <w:t>开课</w:t>
            </w:r>
          </w:p>
          <w:p>
            <w:pPr>
              <w:widowControl/>
              <w:spacing w:line="240" w:lineRule="exact"/>
              <w:jc w:val="center"/>
              <w:rPr>
                <w:rFonts w:eastAsia="仿宋_GB2312"/>
                <w:b/>
                <w:kern w:val="0"/>
                <w:szCs w:val="21"/>
              </w:rPr>
            </w:pPr>
            <w:r>
              <w:rPr>
                <w:rFonts w:hint="eastAsia" w:eastAsia="仿宋_GB2312"/>
                <w:b/>
                <w:kern w:val="0"/>
                <w:szCs w:val="21"/>
              </w:rPr>
              <w:t>学期</w:t>
            </w:r>
          </w:p>
        </w:tc>
        <w:tc>
          <w:tcPr>
            <w:tcW w:w="1582" w:type="dxa"/>
            <w:gridSpan w:val="2"/>
            <w:tcBorders>
              <w:top w:val="outset" w:color="000000" w:sz="6" w:space="0"/>
              <w:left w:val="outset" w:color="000000" w:sz="6" w:space="0"/>
              <w:bottom w:val="outset" w:color="000000" w:sz="6" w:space="0"/>
            </w:tcBorders>
            <w:vAlign w:val="center"/>
          </w:tcPr>
          <w:p>
            <w:pPr>
              <w:widowControl/>
              <w:jc w:val="center"/>
              <w:rPr>
                <w:rFonts w:eastAsia="仿宋_GB2312"/>
                <w:b/>
                <w:kern w:val="0"/>
                <w:szCs w:val="21"/>
              </w:rPr>
            </w:pPr>
            <w:r>
              <w:rPr>
                <w:rFonts w:hint="eastAsia" w:eastAsia="仿宋_GB2312"/>
                <w:b/>
                <w:kern w:val="0"/>
                <w:szCs w:val="21"/>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restart"/>
            <w:tcBorders>
              <w:top w:val="single" w:color="auto" w:sz="4" w:space="0"/>
              <w:right w:val="outset" w:color="000000" w:sz="6" w:space="0"/>
            </w:tcBorders>
            <w:textDirection w:val="tbRlV"/>
            <w:vAlign w:val="center"/>
          </w:tcPr>
          <w:p>
            <w:pPr>
              <w:widowControl/>
              <w:ind w:left="113" w:right="113"/>
              <w:jc w:val="center"/>
              <w:rPr>
                <w:rFonts w:eastAsia="仿宋_GB2312"/>
                <w:kern w:val="0"/>
                <w:szCs w:val="21"/>
              </w:rPr>
            </w:pPr>
            <w:r>
              <w:rPr>
                <w:rFonts w:hint="eastAsia" w:eastAsia="仿宋_GB2312"/>
                <w:kern w:val="0"/>
                <w:szCs w:val="21"/>
              </w:rPr>
              <w:t>必  修  模  块</w:t>
            </w:r>
          </w:p>
        </w:tc>
        <w:tc>
          <w:tcPr>
            <w:tcW w:w="1162" w:type="dxa"/>
            <w:vMerge w:val="restart"/>
            <w:tcBorders>
              <w:top w:val="single" w:color="auto" w:sz="4" w:space="0"/>
              <w:left w:val="outset" w:color="000000" w:sz="6" w:space="0"/>
              <w:right w:val="outset" w:color="000000" w:sz="6" w:space="0"/>
            </w:tcBorders>
            <w:vAlign w:val="center"/>
          </w:tcPr>
          <w:p>
            <w:pPr>
              <w:jc w:val="center"/>
              <w:rPr>
                <w:rFonts w:eastAsia="仿宋_GB2312"/>
                <w:kern w:val="0"/>
                <w:szCs w:val="21"/>
              </w:rPr>
            </w:pPr>
            <w:r>
              <w:rPr>
                <w:rFonts w:hint="eastAsia" w:eastAsia="仿宋_GB2312"/>
                <w:kern w:val="0"/>
                <w:szCs w:val="21"/>
              </w:rPr>
              <w:t>公  共</w:t>
            </w:r>
          </w:p>
          <w:p>
            <w:pPr>
              <w:jc w:val="center"/>
              <w:rPr>
                <w:rFonts w:eastAsia="仿宋_GB2312"/>
                <w:kern w:val="0"/>
                <w:szCs w:val="21"/>
              </w:rPr>
            </w:pPr>
            <w:r>
              <w:rPr>
                <w:rFonts w:hint="eastAsia" w:eastAsia="仿宋_GB2312"/>
                <w:kern w:val="0"/>
                <w:szCs w:val="21"/>
              </w:rPr>
              <w:t>基础课</w:t>
            </w: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S123A003</w:t>
            </w:r>
          </w:p>
        </w:tc>
        <w:tc>
          <w:tcPr>
            <w:tcW w:w="4252"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240" w:lineRule="exact"/>
              <w:ind w:firstLine="105" w:firstLineChars="50"/>
              <w:rPr>
                <w:rFonts w:eastAsia="仿宋_GB2312"/>
                <w:szCs w:val="21"/>
              </w:rPr>
            </w:pPr>
            <w:r>
              <w:rPr>
                <w:rFonts w:hint="eastAsia" w:eastAsia="仿宋_GB2312"/>
                <w:szCs w:val="21"/>
              </w:rPr>
              <w:t>中国特色社会主义理论与实践研究</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szCs w:val="21"/>
              </w:rPr>
            </w:pPr>
            <w:r>
              <w:rPr>
                <w:rFonts w:eastAsia="仿宋_GB2312"/>
                <w:szCs w:val="21"/>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szCs w:val="21"/>
              </w:rPr>
            </w:pPr>
            <w:r>
              <w:rPr>
                <w:rFonts w:hint="eastAsia" w:eastAsia="仿宋_GB2312"/>
                <w:szCs w:val="21"/>
              </w:rPr>
              <w:t>秋</w:t>
            </w:r>
          </w:p>
        </w:tc>
        <w:tc>
          <w:tcPr>
            <w:tcW w:w="1134" w:type="dxa"/>
            <w:vMerge w:val="restart"/>
            <w:tcBorders>
              <w:top w:val="outset" w:color="000000" w:sz="6" w:space="0"/>
              <w:left w:val="outset" w:color="000000" w:sz="6" w:space="0"/>
              <w:right w:val="single" w:color="auto" w:sz="4" w:space="0"/>
            </w:tcBorders>
            <w:vAlign w:val="center"/>
          </w:tcPr>
          <w:p>
            <w:pPr>
              <w:jc w:val="center"/>
              <w:rPr>
                <w:rFonts w:eastAsia="仿宋_GB2312"/>
                <w:szCs w:val="21"/>
              </w:rPr>
            </w:pPr>
            <w:r>
              <w:rPr>
                <w:rFonts w:hint="eastAsia" w:eastAsia="仿宋_GB2312"/>
                <w:szCs w:val="21"/>
              </w:rPr>
              <w:t>必修</w:t>
            </w:r>
          </w:p>
        </w:tc>
        <w:tc>
          <w:tcPr>
            <w:tcW w:w="448" w:type="dxa"/>
            <w:vMerge w:val="restart"/>
            <w:tcBorders>
              <w:top w:val="outset" w:color="000000" w:sz="6" w:space="0"/>
              <w:left w:val="single" w:color="auto" w:sz="4" w:space="0"/>
            </w:tcBorders>
            <w:vAlign w:val="center"/>
          </w:tcPr>
          <w:p>
            <w:pPr>
              <w:widowControl/>
              <w:jc w:val="center"/>
              <w:rPr>
                <w:rFonts w:eastAsia="仿宋_GB2312"/>
                <w:kern w:val="0"/>
                <w:szCs w:val="21"/>
              </w:rPr>
            </w:pPr>
            <w:r>
              <w:rPr>
                <w:rFonts w:hint="eastAsia" w:eastAsia="仿宋_GB2312"/>
                <w:kern w:val="0"/>
                <w:szCs w:val="21"/>
              </w:rPr>
              <w:t>至</w:t>
            </w:r>
          </w:p>
          <w:p>
            <w:pPr>
              <w:widowControl/>
              <w:jc w:val="center"/>
              <w:rPr>
                <w:rFonts w:eastAsia="仿宋_GB2312"/>
                <w:kern w:val="0"/>
                <w:szCs w:val="21"/>
              </w:rPr>
            </w:pPr>
            <w:r>
              <w:rPr>
                <w:rFonts w:hint="eastAsia" w:eastAsia="仿宋_GB2312"/>
                <w:kern w:val="0"/>
                <w:szCs w:val="21"/>
              </w:rPr>
              <w:t>少</w:t>
            </w:r>
          </w:p>
          <w:p>
            <w:pPr>
              <w:widowControl/>
              <w:jc w:val="center"/>
              <w:rPr>
                <w:rFonts w:eastAsia="仿宋_GB2312"/>
                <w:kern w:val="0"/>
                <w:szCs w:val="21"/>
              </w:rPr>
            </w:pPr>
            <w:r>
              <w:rPr>
                <w:rFonts w:hint="eastAsia" w:eastAsia="仿宋_GB2312"/>
                <w:kern w:val="0"/>
                <w:szCs w:val="21"/>
              </w:rPr>
              <w:t>选</w:t>
            </w:r>
          </w:p>
          <w:p>
            <w:pPr>
              <w:widowControl/>
              <w:jc w:val="center"/>
              <w:rPr>
                <w:rFonts w:eastAsia="仿宋_GB2312"/>
                <w:kern w:val="0"/>
                <w:szCs w:val="21"/>
              </w:rPr>
            </w:pPr>
            <w:r>
              <w:rPr>
                <w:rFonts w:eastAsia="仿宋_GB2312"/>
                <w:kern w:val="0"/>
                <w:szCs w:val="21"/>
              </w:rPr>
              <w:t>1</w:t>
            </w:r>
            <w:r>
              <w:rPr>
                <w:rFonts w:hint="eastAsia" w:eastAsia="仿宋_GB2312"/>
                <w:kern w:val="0"/>
                <w:szCs w:val="21"/>
              </w:rPr>
              <w:t>9</w:t>
            </w:r>
          </w:p>
          <w:p>
            <w:pPr>
              <w:widowControl/>
              <w:jc w:val="center"/>
              <w:rPr>
                <w:rFonts w:eastAsia="仿宋_GB2312"/>
                <w:kern w:val="0"/>
                <w:szCs w:val="21"/>
              </w:rPr>
            </w:pPr>
            <w:r>
              <w:rPr>
                <w:rFonts w:hint="eastAsia" w:eastAsia="仿宋_GB2312"/>
                <w:kern w:val="0"/>
                <w:szCs w:val="21"/>
              </w:rPr>
              <w:t>学</w:t>
            </w:r>
          </w:p>
          <w:p>
            <w:pPr>
              <w:widowControl/>
              <w:jc w:val="center"/>
              <w:rPr>
                <w:rFonts w:eastAsia="仿宋_GB2312"/>
                <w:kern w:val="0"/>
                <w:szCs w:val="21"/>
              </w:rPr>
            </w:pPr>
            <w:r>
              <w:rPr>
                <w:rFonts w:hint="eastAsia" w:eastAsia="仿宋_GB2312"/>
                <w:kern w:val="0"/>
                <w:szCs w:val="21"/>
              </w:rPr>
              <w:t>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ind w:left="113" w:right="113"/>
              <w:jc w:val="center"/>
              <w:rPr>
                <w:rFonts w:eastAsia="仿宋_GB2312"/>
                <w:kern w:val="0"/>
                <w:szCs w:val="21"/>
              </w:rPr>
            </w:pPr>
          </w:p>
        </w:tc>
        <w:tc>
          <w:tcPr>
            <w:tcW w:w="1162" w:type="dxa"/>
            <w:vMerge w:val="continue"/>
            <w:tcBorders>
              <w:left w:val="outset" w:color="000000" w:sz="6" w:space="0"/>
              <w:right w:val="outset" w:color="000000" w:sz="6" w:space="0"/>
            </w:tcBorders>
            <w:vAlign w:val="center"/>
          </w:tcPr>
          <w:p>
            <w:pPr>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S123A004</w:t>
            </w:r>
          </w:p>
        </w:tc>
        <w:tc>
          <w:tcPr>
            <w:tcW w:w="4252"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240" w:lineRule="exact"/>
              <w:ind w:firstLine="105" w:firstLineChars="50"/>
              <w:rPr>
                <w:rFonts w:eastAsia="仿宋_GB2312"/>
              </w:rPr>
            </w:pPr>
            <w:r>
              <w:rPr>
                <w:rFonts w:hint="eastAsia" w:eastAsia="仿宋_GB2312"/>
              </w:rPr>
              <w:t>自然</w:t>
            </w:r>
            <w:r>
              <w:rPr>
                <w:rFonts w:hint="eastAsia" w:eastAsia="仿宋_GB2312"/>
                <w:szCs w:val="21"/>
              </w:rPr>
              <w:t>辩证法</w:t>
            </w:r>
            <w:r>
              <w:rPr>
                <w:rFonts w:hint="eastAsia" w:eastAsia="仿宋_GB2312"/>
              </w:rPr>
              <w:t>概论</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szCs w:val="21"/>
              </w:rPr>
              <w:t>1</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szCs w:val="21"/>
              </w:rPr>
              <w:t>秋</w:t>
            </w:r>
          </w:p>
        </w:tc>
        <w:tc>
          <w:tcPr>
            <w:tcW w:w="1134" w:type="dxa"/>
            <w:vMerge w:val="continue"/>
            <w:tcBorders>
              <w:left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ind w:left="113" w:right="113"/>
              <w:jc w:val="center"/>
              <w:rPr>
                <w:rFonts w:eastAsia="仿宋_GB2312"/>
                <w:kern w:val="0"/>
                <w:szCs w:val="21"/>
              </w:rPr>
            </w:pPr>
          </w:p>
        </w:tc>
        <w:tc>
          <w:tcPr>
            <w:tcW w:w="1162" w:type="dxa"/>
            <w:vMerge w:val="continue"/>
            <w:tcBorders>
              <w:left w:val="outset" w:color="000000" w:sz="6" w:space="0"/>
              <w:right w:val="outset" w:color="000000" w:sz="6" w:space="0"/>
            </w:tcBorders>
            <w:vAlign w:val="center"/>
          </w:tcPr>
          <w:p>
            <w:pPr>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color w:val="000000"/>
                <w:szCs w:val="21"/>
              </w:rPr>
              <w:t>S123C026</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240" w:lineRule="exact"/>
              <w:ind w:right="105" w:rightChars="50" w:firstLine="105" w:firstLineChars="50"/>
              <w:rPr>
                <w:rFonts w:eastAsia="仿宋_GB2312"/>
                <w:szCs w:val="21"/>
              </w:rPr>
            </w:pPr>
            <w:r>
              <w:rPr>
                <w:rFonts w:hint="eastAsia" w:eastAsia="仿宋_GB2312"/>
                <w:color w:val="000000"/>
                <w:szCs w:val="21"/>
              </w:rPr>
              <w:t>工程伦理</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color w:val="000000"/>
                <w:szCs w:val="21"/>
              </w:rPr>
            </w:pPr>
            <w:r>
              <w:rPr>
                <w:rFonts w:hint="eastAsia" w:eastAsia="仿宋_GB2312"/>
                <w:color w:val="000000"/>
                <w:szCs w:val="21"/>
              </w:rPr>
              <w:t>1</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color w:val="000000"/>
                <w:szCs w:val="21"/>
              </w:rPr>
            </w:pPr>
            <w:r>
              <w:rPr>
                <w:rFonts w:eastAsia="仿宋_GB2312"/>
                <w:color w:val="000000"/>
                <w:szCs w:val="21"/>
              </w:rPr>
              <w:t>秋</w:t>
            </w:r>
          </w:p>
        </w:tc>
        <w:tc>
          <w:tcPr>
            <w:tcW w:w="1134" w:type="dxa"/>
            <w:vMerge w:val="continue"/>
            <w:tcBorders>
              <w:left w:val="outset" w:color="000000" w:sz="6" w:space="0"/>
              <w:bottom w:val="single" w:color="auto" w:sz="4"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ind w:left="113" w:right="113"/>
              <w:jc w:val="center"/>
              <w:rPr>
                <w:rFonts w:eastAsia="仿宋_GB2312"/>
                <w:kern w:val="0"/>
                <w:szCs w:val="21"/>
              </w:rPr>
            </w:pPr>
          </w:p>
        </w:tc>
        <w:tc>
          <w:tcPr>
            <w:tcW w:w="1162" w:type="dxa"/>
            <w:vMerge w:val="continue"/>
            <w:tcBorders>
              <w:left w:val="outset" w:color="000000" w:sz="6" w:space="0"/>
              <w:right w:val="outset" w:color="000000" w:sz="6" w:space="0"/>
            </w:tcBorders>
            <w:vAlign w:val="center"/>
          </w:tcPr>
          <w:p>
            <w:pPr>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sz w:val="18"/>
                <w:szCs w:val="18"/>
              </w:rPr>
            </w:pPr>
            <w:r>
              <w:rPr>
                <w:rFonts w:eastAsia="仿宋_GB2312"/>
                <w:sz w:val="18"/>
                <w:szCs w:val="18"/>
              </w:rPr>
              <w:t>S114A018/19</w:t>
            </w:r>
          </w:p>
        </w:tc>
        <w:tc>
          <w:tcPr>
            <w:tcW w:w="4252"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240" w:lineRule="exact"/>
              <w:ind w:firstLine="105" w:firstLineChars="50"/>
              <w:rPr>
                <w:rFonts w:eastAsia="仿宋_GB2312"/>
                <w:szCs w:val="21"/>
              </w:rPr>
            </w:pPr>
            <w:r>
              <w:rPr>
                <w:rFonts w:hint="eastAsia" w:eastAsia="仿宋_GB2312"/>
                <w:szCs w:val="21"/>
              </w:rPr>
              <w:t>硕士外语（俄、日）</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szCs w:val="21"/>
              </w:rPr>
            </w:pPr>
            <w:r>
              <w:rPr>
                <w:rFonts w:eastAsia="仿宋_GB2312"/>
                <w:szCs w:val="21"/>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szCs w:val="21"/>
              </w:rPr>
            </w:pPr>
            <w:r>
              <w:rPr>
                <w:rFonts w:hint="eastAsia" w:eastAsia="仿宋_GB2312"/>
                <w:szCs w:val="21"/>
              </w:rPr>
              <w:t>秋</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Cs w:val="21"/>
              </w:rPr>
            </w:pPr>
            <w:r>
              <w:rPr>
                <w:rFonts w:hint="eastAsia" w:eastAsia="仿宋_GB2312"/>
                <w:szCs w:val="21"/>
              </w:rPr>
              <w:t>限选</w:t>
            </w:r>
            <w:r>
              <w:rPr>
                <w:rFonts w:eastAsia="仿宋_GB2312"/>
                <w:szCs w:val="21"/>
              </w:rPr>
              <w:t>1</w:t>
            </w:r>
            <w:r>
              <w:rPr>
                <w:rFonts w:hint="eastAsia" w:eastAsia="仿宋_GB2312"/>
                <w:szCs w:val="21"/>
              </w:rPr>
              <w:t>门</w:t>
            </w:r>
          </w:p>
          <w:p>
            <w:pPr>
              <w:adjustRightInd w:val="0"/>
              <w:snapToGrid w:val="0"/>
              <w:jc w:val="center"/>
              <w:rPr>
                <w:rFonts w:eastAsia="仿宋_GB2312"/>
                <w:szCs w:val="21"/>
              </w:rPr>
            </w:pPr>
            <w:r>
              <w:rPr>
                <w:rFonts w:hint="eastAsia" w:eastAsia="仿宋_GB2312"/>
                <w:szCs w:val="21"/>
              </w:rPr>
              <w:t>语种</w:t>
            </w: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ind w:left="113" w:right="113"/>
              <w:jc w:val="center"/>
              <w:rPr>
                <w:rFonts w:eastAsia="仿宋_GB2312"/>
                <w:kern w:val="0"/>
                <w:szCs w:val="21"/>
              </w:rPr>
            </w:pPr>
          </w:p>
        </w:tc>
        <w:tc>
          <w:tcPr>
            <w:tcW w:w="1162" w:type="dxa"/>
            <w:vMerge w:val="continue"/>
            <w:tcBorders>
              <w:left w:val="outset" w:color="000000" w:sz="6" w:space="0"/>
              <w:right w:val="outset" w:color="000000" w:sz="6" w:space="0"/>
            </w:tcBorders>
            <w:vAlign w:val="center"/>
          </w:tcPr>
          <w:p>
            <w:pPr>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S114A006</w:t>
            </w:r>
          </w:p>
        </w:tc>
        <w:tc>
          <w:tcPr>
            <w:tcW w:w="4252"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240" w:lineRule="exact"/>
              <w:ind w:firstLine="105" w:firstLineChars="50"/>
              <w:rPr>
                <w:rFonts w:eastAsia="仿宋_GB2312"/>
                <w:szCs w:val="21"/>
              </w:rPr>
            </w:pPr>
            <w:r>
              <w:rPr>
                <w:rFonts w:hint="eastAsia" w:eastAsia="仿宋_GB2312"/>
                <w:szCs w:val="21"/>
              </w:rPr>
              <w:t>硕士英语（必修）</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szCs w:val="21"/>
              </w:rPr>
            </w:pPr>
            <w:r>
              <w:rPr>
                <w:rFonts w:eastAsia="仿宋_GB2312"/>
                <w:szCs w:val="21"/>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szCs w:val="21"/>
              </w:rPr>
            </w:pPr>
            <w:r>
              <w:rPr>
                <w:rFonts w:hint="eastAsia" w:eastAsia="仿宋_GB2312"/>
                <w:szCs w:val="21"/>
              </w:rPr>
              <w:t>春秋</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left="113" w:right="113"/>
              <w:jc w:val="center"/>
              <w:rPr>
                <w:rFonts w:eastAsia="仿宋_GB2312"/>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ind w:left="113" w:right="113"/>
              <w:jc w:val="center"/>
              <w:rPr>
                <w:rFonts w:eastAsia="仿宋_GB2312"/>
                <w:kern w:val="0"/>
                <w:szCs w:val="21"/>
              </w:rPr>
            </w:pPr>
          </w:p>
        </w:tc>
        <w:tc>
          <w:tcPr>
            <w:tcW w:w="1162" w:type="dxa"/>
            <w:vMerge w:val="continue"/>
            <w:tcBorders>
              <w:left w:val="outset" w:color="000000" w:sz="6" w:space="0"/>
              <w:right w:val="outset" w:color="000000" w:sz="6" w:space="0"/>
            </w:tcBorders>
            <w:vAlign w:val="center"/>
          </w:tcPr>
          <w:p>
            <w:pPr>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S106C028</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240" w:lineRule="exact"/>
              <w:ind w:left="105" w:leftChars="50" w:right="105" w:rightChars="50"/>
              <w:rPr>
                <w:rFonts w:eastAsia="仿宋_GB2312"/>
                <w:kern w:val="0"/>
                <w:szCs w:val="21"/>
              </w:rPr>
            </w:pPr>
            <w:r>
              <w:rPr>
                <w:rFonts w:hint="eastAsia" w:eastAsia="仿宋_GB2312"/>
                <w:kern w:val="0"/>
                <w:szCs w:val="21"/>
              </w:rPr>
              <w:t>网络工程</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szCs w:val="21"/>
              </w:rPr>
            </w:pPr>
            <w:r>
              <w:rPr>
                <w:rFonts w:eastAsia="仿宋_GB2312"/>
                <w:szCs w:val="21"/>
              </w:rPr>
              <w:t>1</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春</w:t>
            </w:r>
          </w:p>
        </w:tc>
        <w:tc>
          <w:tcPr>
            <w:tcW w:w="1134" w:type="dxa"/>
            <w:vMerge w:val="restart"/>
            <w:tcBorders>
              <w:top w:val="single" w:color="auto" w:sz="4" w:space="0"/>
              <w:left w:val="single" w:color="auto" w:sz="4" w:space="0"/>
              <w:right w:val="single" w:color="auto" w:sz="4" w:space="0"/>
            </w:tcBorders>
            <w:vAlign w:val="center"/>
          </w:tcPr>
          <w:p>
            <w:pPr>
              <w:adjustRightInd w:val="0"/>
              <w:snapToGrid w:val="0"/>
              <w:jc w:val="center"/>
              <w:rPr>
                <w:rFonts w:eastAsia="仿宋_GB2312"/>
              </w:rPr>
            </w:pPr>
            <w:r>
              <w:rPr>
                <w:rFonts w:hint="eastAsia" w:ascii="仿宋_GB2312" w:eastAsia="仿宋_GB2312"/>
                <w:color w:val="000000"/>
                <w:szCs w:val="21"/>
              </w:rPr>
              <w:t>仅限全日制学生选1门</w:t>
            </w: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ind w:left="113" w:right="113"/>
              <w:jc w:val="center"/>
              <w:rPr>
                <w:rFonts w:eastAsia="仿宋_GB2312"/>
                <w:kern w:val="0"/>
                <w:szCs w:val="21"/>
              </w:rPr>
            </w:pPr>
          </w:p>
        </w:tc>
        <w:tc>
          <w:tcPr>
            <w:tcW w:w="1162" w:type="dxa"/>
            <w:vMerge w:val="continue"/>
            <w:tcBorders>
              <w:left w:val="outset" w:color="000000" w:sz="6" w:space="0"/>
              <w:right w:val="outset" w:color="000000" w:sz="6" w:space="0"/>
            </w:tcBorders>
            <w:vAlign w:val="center"/>
          </w:tcPr>
          <w:p>
            <w:pPr>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S104C057</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240" w:lineRule="exact"/>
              <w:ind w:right="105" w:rightChars="50" w:firstLine="105" w:firstLineChars="50"/>
              <w:rPr>
                <w:rFonts w:eastAsia="仿宋_GB2312"/>
                <w:kern w:val="0"/>
                <w:szCs w:val="21"/>
              </w:rPr>
            </w:pPr>
            <w:r>
              <w:rPr>
                <w:rFonts w:hint="eastAsia" w:eastAsia="仿宋_GB2312"/>
                <w:kern w:val="0"/>
                <w:szCs w:val="21"/>
              </w:rPr>
              <w:t>电类综合实验</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szCs w:val="21"/>
              </w:rPr>
            </w:pPr>
            <w:r>
              <w:rPr>
                <w:rFonts w:eastAsia="仿宋_GB2312"/>
                <w:szCs w:val="21"/>
              </w:rPr>
              <w:t>1</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春</w:t>
            </w:r>
          </w:p>
        </w:tc>
        <w:tc>
          <w:tcPr>
            <w:tcW w:w="1134" w:type="dxa"/>
            <w:vMerge w:val="continue"/>
            <w:tcBorders>
              <w:left w:val="single" w:color="auto" w:sz="4" w:space="0"/>
              <w:bottom w:val="single" w:color="auto" w:sz="4" w:space="0"/>
              <w:right w:val="single" w:color="auto" w:sz="4" w:space="0"/>
            </w:tcBorders>
            <w:vAlign w:val="center"/>
          </w:tcPr>
          <w:p>
            <w:pPr>
              <w:ind w:left="113" w:right="113"/>
              <w:jc w:val="center"/>
              <w:rPr>
                <w:rFonts w:eastAsia="仿宋_GB2312"/>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restar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仿宋_GB2312"/>
                <w:kern w:val="0"/>
                <w:szCs w:val="21"/>
              </w:rPr>
            </w:pPr>
            <w:r>
              <w:rPr>
                <w:rFonts w:hint="eastAsia" w:eastAsia="仿宋_GB2312"/>
                <w:kern w:val="0"/>
                <w:szCs w:val="21"/>
              </w:rPr>
              <w:t>基  础</w:t>
            </w:r>
          </w:p>
          <w:p>
            <w:pPr>
              <w:widowControl/>
              <w:jc w:val="center"/>
              <w:rPr>
                <w:rFonts w:eastAsia="仿宋_GB2312"/>
                <w:kern w:val="0"/>
                <w:szCs w:val="21"/>
              </w:rPr>
            </w:pPr>
            <w:r>
              <w:rPr>
                <w:rFonts w:hint="eastAsia" w:eastAsia="仿宋_GB2312"/>
                <w:kern w:val="0"/>
                <w:szCs w:val="21"/>
              </w:rPr>
              <w:t>理论课</w:t>
            </w: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S113A018</w:t>
            </w:r>
          </w:p>
        </w:tc>
        <w:tc>
          <w:tcPr>
            <w:tcW w:w="4252"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240" w:lineRule="exact"/>
              <w:ind w:firstLine="105" w:firstLineChars="50"/>
              <w:rPr>
                <w:rFonts w:eastAsia="仿宋_GB2312"/>
                <w:szCs w:val="21"/>
              </w:rPr>
            </w:pPr>
            <w:r>
              <w:rPr>
                <w:rFonts w:hint="eastAsia" w:eastAsia="仿宋_GB2312"/>
                <w:szCs w:val="21"/>
              </w:rPr>
              <w:t>高等工程数学</w:t>
            </w:r>
            <w:r>
              <w:rPr>
                <w:rFonts w:eastAsia="仿宋_GB2312"/>
                <w:szCs w:val="21"/>
              </w:rPr>
              <w:t>I</w:t>
            </w:r>
          </w:p>
        </w:tc>
        <w:tc>
          <w:tcPr>
            <w:tcW w:w="284"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80" w:lineRule="exact"/>
              <w:jc w:val="center"/>
              <w:rPr>
                <w:rFonts w:eastAsia="仿宋_GB2312"/>
                <w:kern w:val="0"/>
                <w:szCs w:val="21"/>
              </w:rPr>
            </w:pPr>
            <w:r>
              <w:rPr>
                <w:rFonts w:eastAsia="仿宋_GB2312"/>
                <w:kern w:val="0"/>
                <w:szCs w:val="21"/>
              </w:rPr>
              <w:t>3</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kern w:val="0"/>
                <w:szCs w:val="21"/>
              </w:rPr>
            </w:pPr>
            <w:r>
              <w:rPr>
                <w:rFonts w:hint="eastAsia" w:eastAsia="仿宋_GB2312"/>
                <w:kern w:val="0"/>
                <w:szCs w:val="21"/>
              </w:rPr>
              <w:t>秋</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r>
              <w:rPr>
                <w:rFonts w:hint="eastAsia" w:eastAsia="仿宋_GB2312"/>
                <w:kern w:val="0"/>
                <w:szCs w:val="21"/>
              </w:rPr>
              <w:t>必修</w:t>
            </w: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S113A020</w:t>
            </w:r>
          </w:p>
        </w:tc>
        <w:tc>
          <w:tcPr>
            <w:tcW w:w="4252"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240" w:lineRule="exact"/>
              <w:ind w:firstLine="105" w:firstLineChars="50"/>
              <w:rPr>
                <w:rFonts w:eastAsia="仿宋_GB2312"/>
                <w:szCs w:val="21"/>
              </w:rPr>
            </w:pPr>
            <w:r>
              <w:rPr>
                <w:rFonts w:hint="eastAsia" w:eastAsia="仿宋_GB2312"/>
                <w:szCs w:val="21"/>
              </w:rPr>
              <w:t>高等工程数学</w:t>
            </w:r>
            <w:r>
              <w:rPr>
                <w:rFonts w:eastAsia="仿宋_GB2312"/>
                <w:szCs w:val="21"/>
              </w:rPr>
              <w:t>III</w:t>
            </w:r>
          </w:p>
        </w:tc>
        <w:tc>
          <w:tcPr>
            <w:tcW w:w="284"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jc w:val="center"/>
              <w:rPr>
                <w:rFonts w:eastAsia="仿宋_GB2312"/>
                <w:kern w:val="0"/>
                <w:szCs w:val="21"/>
              </w:rPr>
            </w:pPr>
            <w:r>
              <w:rPr>
                <w:rFonts w:eastAsia="仿宋_GB2312"/>
                <w:kern w:val="0"/>
                <w:szCs w:val="21"/>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jc w:val="center"/>
              <w:rPr>
                <w:rFonts w:eastAsia="仿宋_GB2312"/>
                <w:kern w:val="0"/>
                <w:szCs w:val="21"/>
              </w:rPr>
            </w:pPr>
            <w:r>
              <w:rPr>
                <w:rFonts w:hint="eastAsia" w:eastAsia="仿宋_GB2312"/>
                <w:kern w:val="0"/>
                <w:szCs w:val="21"/>
              </w:rPr>
              <w:t>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r>
              <w:rPr>
                <w:rFonts w:hint="eastAsia" w:eastAsia="仿宋_GB2312"/>
                <w:kern w:val="0"/>
                <w:szCs w:val="21"/>
              </w:rPr>
              <w:t>至少</w:t>
            </w:r>
          </w:p>
          <w:p>
            <w:pPr>
              <w:jc w:val="center"/>
              <w:rPr>
                <w:rFonts w:eastAsia="仿宋_GB2312"/>
                <w:kern w:val="0"/>
                <w:szCs w:val="21"/>
              </w:rPr>
            </w:pPr>
            <w:r>
              <w:rPr>
                <w:rFonts w:hint="eastAsia" w:eastAsia="仿宋_GB2312"/>
                <w:kern w:val="0"/>
                <w:szCs w:val="21"/>
              </w:rPr>
              <w:t>选</w:t>
            </w:r>
            <w:r>
              <w:rPr>
                <w:rFonts w:eastAsia="仿宋_GB2312"/>
                <w:kern w:val="0"/>
                <w:szCs w:val="21"/>
              </w:rPr>
              <w:t>1</w:t>
            </w:r>
            <w:r>
              <w:rPr>
                <w:rFonts w:hint="eastAsia" w:eastAsia="仿宋_GB2312"/>
                <w:kern w:val="0"/>
                <w:szCs w:val="21"/>
              </w:rPr>
              <w:t>门</w:t>
            </w: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S107B079</w:t>
            </w:r>
          </w:p>
        </w:tc>
        <w:tc>
          <w:tcPr>
            <w:tcW w:w="4252"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240" w:lineRule="exact"/>
              <w:ind w:firstLine="105" w:firstLineChars="50"/>
              <w:rPr>
                <w:rFonts w:eastAsia="仿宋_GB2312"/>
                <w:szCs w:val="21"/>
              </w:rPr>
            </w:pPr>
            <w:r>
              <w:rPr>
                <w:rFonts w:hint="eastAsia" w:eastAsia="仿宋_GB2312"/>
                <w:szCs w:val="21"/>
              </w:rPr>
              <w:t>应用统计学</w:t>
            </w:r>
          </w:p>
        </w:tc>
        <w:tc>
          <w:tcPr>
            <w:tcW w:w="284"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jc w:val="center"/>
              <w:rPr>
                <w:rFonts w:eastAsia="仿宋_GB2312"/>
                <w:kern w:val="0"/>
                <w:szCs w:val="21"/>
              </w:rPr>
            </w:pPr>
            <w:r>
              <w:rPr>
                <w:rFonts w:eastAsia="仿宋_GB2312"/>
                <w:szCs w:val="21"/>
              </w:rPr>
              <w:t>3</w:t>
            </w:r>
          </w:p>
        </w:tc>
        <w:tc>
          <w:tcPr>
            <w:tcW w:w="567"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jc w:val="center"/>
              <w:rPr>
                <w:rFonts w:eastAsia="仿宋_GB2312"/>
                <w:kern w:val="0"/>
                <w:szCs w:val="21"/>
              </w:rPr>
            </w:pPr>
            <w:r>
              <w:rPr>
                <w:rFonts w:hint="eastAsia" w:eastAsia="仿宋_GB2312"/>
                <w:kern w:val="0"/>
                <w:szCs w:val="21"/>
              </w:rPr>
              <w:t>春</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S113A002</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240" w:lineRule="exact"/>
              <w:ind w:right="105" w:rightChars="50" w:firstLine="105" w:firstLineChars="50"/>
              <w:rPr>
                <w:rFonts w:eastAsia="仿宋_GB2312"/>
                <w:kern w:val="0"/>
                <w:szCs w:val="21"/>
              </w:rPr>
            </w:pPr>
            <w:r>
              <w:rPr>
                <w:rFonts w:hint="eastAsia" w:eastAsia="仿宋_GB2312"/>
                <w:kern w:val="0"/>
                <w:szCs w:val="21"/>
              </w:rPr>
              <w:t>高等动力学</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3</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秋</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top w:val="outset" w:color="000000" w:sz="6" w:space="0"/>
              <w:left w:val="outset" w:color="000000" w:sz="6" w:space="0"/>
              <w:bottom w:val="single" w:color="auto" w:sz="4" w:space="0"/>
              <w:right w:val="outset" w:color="000000" w:sz="6" w:space="0"/>
            </w:tcBorders>
            <w:vAlign w:val="center"/>
          </w:tcPr>
          <w:p>
            <w:pPr>
              <w:widowControl/>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S113A005</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240" w:lineRule="exact"/>
              <w:ind w:right="105" w:rightChars="50" w:firstLine="105" w:firstLineChars="50"/>
              <w:rPr>
                <w:rFonts w:eastAsia="仿宋_GB2312"/>
                <w:kern w:val="0"/>
                <w:szCs w:val="21"/>
              </w:rPr>
            </w:pPr>
            <w:r>
              <w:rPr>
                <w:rFonts w:hint="eastAsia" w:eastAsia="仿宋_GB2312"/>
                <w:kern w:val="0"/>
                <w:szCs w:val="21"/>
              </w:rPr>
              <w:t>高等数值分析</w:t>
            </w:r>
          </w:p>
        </w:tc>
        <w:tc>
          <w:tcPr>
            <w:tcW w:w="284"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jc w:val="center"/>
              <w:rPr>
                <w:rFonts w:eastAsia="仿宋_GB2312"/>
                <w:kern w:val="0"/>
                <w:szCs w:val="21"/>
              </w:rPr>
            </w:pPr>
            <w:r>
              <w:rPr>
                <w:rFonts w:eastAsia="仿宋_GB2312"/>
                <w:kern w:val="0"/>
                <w:szCs w:val="21"/>
              </w:rPr>
              <w:t>3</w:t>
            </w:r>
          </w:p>
        </w:tc>
        <w:tc>
          <w:tcPr>
            <w:tcW w:w="567"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jc w:val="center"/>
              <w:rPr>
                <w:rFonts w:eastAsia="仿宋_GB2312"/>
                <w:kern w:val="0"/>
                <w:szCs w:val="21"/>
              </w:rPr>
            </w:pPr>
            <w:r>
              <w:rPr>
                <w:rFonts w:hint="eastAsia" w:eastAsia="仿宋_GB2312"/>
                <w:kern w:val="0"/>
                <w:szCs w:val="21"/>
              </w:rPr>
              <w:t>春</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restart"/>
            <w:tcBorders>
              <w:top w:val="single" w:color="auto" w:sz="4" w:space="0"/>
              <w:left w:val="outset" w:color="000000" w:sz="6" w:space="0"/>
              <w:bottom w:val="outset" w:color="000000" w:sz="6" w:space="0"/>
              <w:right w:val="outset" w:color="000000" w:sz="6" w:space="0"/>
            </w:tcBorders>
            <w:vAlign w:val="center"/>
          </w:tcPr>
          <w:p>
            <w:pPr>
              <w:jc w:val="center"/>
              <w:rPr>
                <w:rFonts w:eastAsia="仿宋_GB2312"/>
                <w:kern w:val="0"/>
                <w:szCs w:val="21"/>
              </w:rPr>
            </w:pPr>
            <w:r>
              <w:rPr>
                <w:rFonts w:hint="eastAsia" w:eastAsia="仿宋_GB2312"/>
                <w:kern w:val="0"/>
                <w:szCs w:val="21"/>
              </w:rPr>
              <w:t>工  程</w:t>
            </w:r>
          </w:p>
          <w:p>
            <w:pPr>
              <w:jc w:val="center"/>
              <w:rPr>
                <w:rFonts w:eastAsia="仿宋_GB2312"/>
                <w:kern w:val="0"/>
                <w:szCs w:val="21"/>
              </w:rPr>
            </w:pPr>
            <w:r>
              <w:rPr>
                <w:rFonts w:hint="eastAsia" w:eastAsia="仿宋_GB2312"/>
                <w:kern w:val="0"/>
                <w:szCs w:val="21"/>
              </w:rPr>
              <w:t>技  术</w:t>
            </w:r>
          </w:p>
          <w:p>
            <w:pPr>
              <w:jc w:val="center"/>
              <w:rPr>
                <w:rFonts w:eastAsia="仿宋_GB2312"/>
                <w:kern w:val="0"/>
                <w:szCs w:val="21"/>
              </w:rPr>
            </w:pPr>
            <w:r>
              <w:rPr>
                <w:rFonts w:hint="eastAsia" w:eastAsia="仿宋_GB2312"/>
                <w:kern w:val="0"/>
                <w:szCs w:val="21"/>
              </w:rPr>
              <w:t>基础课</w:t>
            </w: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S101C075</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240" w:lineRule="exact"/>
              <w:ind w:right="105" w:rightChars="50" w:firstLine="105" w:firstLineChars="50"/>
              <w:rPr>
                <w:rFonts w:eastAsia="仿宋_GB2312"/>
                <w:kern w:val="0"/>
                <w:szCs w:val="21"/>
              </w:rPr>
            </w:pPr>
            <w:r>
              <w:rPr>
                <w:rFonts w:hint="eastAsia" w:eastAsia="仿宋_GB2312"/>
                <w:kern w:val="0"/>
                <w:szCs w:val="21"/>
              </w:rPr>
              <w:t>生产系统与服务工程</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春</w:t>
            </w:r>
          </w:p>
        </w:tc>
        <w:tc>
          <w:tcPr>
            <w:tcW w:w="1134" w:type="dxa"/>
            <w:vMerge w:val="restart"/>
            <w:tcBorders>
              <w:top w:val="single" w:color="auto" w:sz="4" w:space="0"/>
              <w:left w:val="outset" w:color="000000" w:sz="6" w:space="0"/>
              <w:bottom w:val="outset" w:color="000000" w:sz="6"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至少</w:t>
            </w:r>
          </w:p>
          <w:p>
            <w:pPr>
              <w:widowControl/>
              <w:jc w:val="center"/>
              <w:rPr>
                <w:rFonts w:eastAsia="仿宋_GB2312"/>
                <w:kern w:val="0"/>
                <w:szCs w:val="21"/>
              </w:rPr>
            </w:pPr>
            <w:r>
              <w:rPr>
                <w:rFonts w:hint="eastAsia" w:eastAsia="仿宋_GB2312"/>
                <w:kern w:val="0"/>
                <w:szCs w:val="21"/>
              </w:rPr>
              <w:t>选</w:t>
            </w:r>
            <w:r>
              <w:rPr>
                <w:rFonts w:eastAsia="仿宋_GB2312"/>
                <w:kern w:val="0"/>
                <w:szCs w:val="21"/>
              </w:rPr>
              <w:t>3</w:t>
            </w:r>
            <w:r>
              <w:rPr>
                <w:rFonts w:hint="eastAsia" w:eastAsia="仿宋_GB2312"/>
                <w:kern w:val="0"/>
                <w:szCs w:val="21"/>
              </w:rPr>
              <w:t>门</w:t>
            </w: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top w:val="single" w:color="auto" w:sz="4" w:space="0"/>
              <w:left w:val="outset" w:color="000000" w:sz="6" w:space="0"/>
              <w:bottom w:val="outset" w:color="000000" w:sz="6" w:space="0"/>
              <w:right w:val="outset" w:color="000000" w:sz="6" w:space="0"/>
            </w:tcBorders>
            <w:vAlign w:val="center"/>
          </w:tcPr>
          <w:p>
            <w:pPr>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S101C054</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240" w:lineRule="exact"/>
              <w:ind w:right="-105" w:rightChars="-50"/>
              <w:rPr>
                <w:rFonts w:eastAsia="仿宋_GB2312"/>
                <w:kern w:val="0"/>
                <w:szCs w:val="21"/>
              </w:rPr>
            </w:pPr>
            <w:r>
              <w:rPr>
                <w:szCs w:val="21"/>
              </w:rPr>
              <w:t>Computer Aided Engineering and its Application</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3</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春</w:t>
            </w:r>
          </w:p>
        </w:tc>
        <w:tc>
          <w:tcPr>
            <w:tcW w:w="1134" w:type="dxa"/>
            <w:vMerge w:val="continue"/>
            <w:tcBorders>
              <w:top w:val="outset" w:color="000000" w:sz="6" w:space="0"/>
              <w:left w:val="outset" w:color="000000" w:sz="6" w:space="0"/>
              <w:bottom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top w:val="single" w:color="auto" w:sz="4" w:space="0"/>
              <w:left w:val="outset" w:color="000000" w:sz="6" w:space="0"/>
              <w:bottom w:val="outset" w:color="000000" w:sz="6" w:space="0"/>
              <w:right w:val="outset" w:color="000000" w:sz="6" w:space="0"/>
            </w:tcBorders>
            <w:vAlign w:val="center"/>
          </w:tcPr>
          <w:p>
            <w:pPr>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S101B016</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240" w:lineRule="exact"/>
              <w:ind w:right="105" w:rightChars="50" w:firstLine="105" w:firstLineChars="50"/>
              <w:rPr>
                <w:rFonts w:eastAsia="仿宋_GB2312"/>
                <w:kern w:val="0"/>
                <w:szCs w:val="21"/>
              </w:rPr>
            </w:pPr>
            <w:r>
              <w:rPr>
                <w:rFonts w:hint="eastAsia" w:eastAsia="仿宋_GB2312"/>
                <w:kern w:val="0"/>
                <w:szCs w:val="21"/>
              </w:rPr>
              <w:t>现代机械设计理论和方法</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秋</w:t>
            </w:r>
          </w:p>
        </w:tc>
        <w:tc>
          <w:tcPr>
            <w:tcW w:w="1134" w:type="dxa"/>
            <w:vMerge w:val="continue"/>
            <w:tcBorders>
              <w:top w:val="outset" w:color="000000" w:sz="6" w:space="0"/>
              <w:left w:val="outset" w:color="000000" w:sz="6" w:space="0"/>
              <w:bottom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S101B024</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240" w:lineRule="exact"/>
              <w:ind w:right="105" w:rightChars="50" w:firstLine="105" w:firstLineChars="50"/>
              <w:rPr>
                <w:rFonts w:eastAsia="仿宋_GB2312"/>
                <w:kern w:val="0"/>
                <w:szCs w:val="21"/>
              </w:rPr>
            </w:pPr>
            <w:r>
              <w:rPr>
                <w:rFonts w:hint="eastAsia" w:eastAsia="仿宋_GB2312"/>
                <w:kern w:val="0"/>
                <w:szCs w:val="21"/>
              </w:rPr>
              <w:t>现代制造理论和技术</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3</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秋</w:t>
            </w:r>
          </w:p>
        </w:tc>
        <w:tc>
          <w:tcPr>
            <w:tcW w:w="1134" w:type="dxa"/>
            <w:vMerge w:val="continue"/>
            <w:tcBorders>
              <w:top w:val="outset" w:color="000000" w:sz="6" w:space="0"/>
              <w:left w:val="outset" w:color="000000" w:sz="6" w:space="0"/>
              <w:bottom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S107C049</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kern w:val="0"/>
                <w:szCs w:val="21"/>
              </w:rPr>
              <w:t>现代工业工程</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3</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春</w:t>
            </w:r>
          </w:p>
        </w:tc>
        <w:tc>
          <w:tcPr>
            <w:tcW w:w="1134" w:type="dxa"/>
            <w:vMerge w:val="continue"/>
            <w:tcBorders>
              <w:top w:val="outset" w:color="000000" w:sz="6" w:space="0"/>
              <w:left w:val="outset" w:color="000000" w:sz="6" w:space="0"/>
              <w:bottom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S110C057</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kern w:val="0"/>
                <w:szCs w:val="21"/>
              </w:rPr>
              <w:t>现代控制理论</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3</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秋</w:t>
            </w:r>
          </w:p>
        </w:tc>
        <w:tc>
          <w:tcPr>
            <w:tcW w:w="1134" w:type="dxa"/>
            <w:vMerge w:val="continue"/>
            <w:tcBorders>
              <w:top w:val="outset" w:color="000000" w:sz="6" w:space="0"/>
              <w:left w:val="outset" w:color="000000" w:sz="6" w:space="0"/>
              <w:bottom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S107B018</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kern w:val="0"/>
                <w:szCs w:val="21"/>
              </w:rPr>
              <w:t>生产与运作管理</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3</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秋</w:t>
            </w:r>
          </w:p>
        </w:tc>
        <w:tc>
          <w:tcPr>
            <w:tcW w:w="1134" w:type="dxa"/>
            <w:vMerge w:val="continue"/>
            <w:tcBorders>
              <w:top w:val="outset" w:color="000000" w:sz="6" w:space="0"/>
              <w:left w:val="outset" w:color="000000" w:sz="6" w:space="0"/>
              <w:bottom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S107B078</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szCs w:val="21"/>
              </w:rPr>
              <w:t>工作组织与人因工程</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color w:val="000000"/>
                <w:szCs w:val="21"/>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color w:val="000000"/>
                <w:szCs w:val="21"/>
              </w:rPr>
              <w:t>春</w:t>
            </w:r>
          </w:p>
        </w:tc>
        <w:tc>
          <w:tcPr>
            <w:tcW w:w="1134" w:type="dxa"/>
            <w:vMerge w:val="continue"/>
            <w:tcBorders>
              <w:top w:val="outset" w:color="000000" w:sz="6" w:space="0"/>
              <w:left w:val="outset" w:color="000000" w:sz="6" w:space="0"/>
              <w:bottom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S107M012</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szCs w:val="21"/>
              </w:rPr>
              <w:t>管理信息系统</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color w:val="000000"/>
                <w:szCs w:val="21"/>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color w:val="000000"/>
                <w:szCs w:val="21"/>
              </w:rPr>
              <w:t>秋</w:t>
            </w:r>
          </w:p>
        </w:tc>
        <w:tc>
          <w:tcPr>
            <w:tcW w:w="1134" w:type="dxa"/>
            <w:vMerge w:val="continue"/>
            <w:tcBorders>
              <w:top w:val="outset" w:color="000000" w:sz="6" w:space="0"/>
              <w:left w:val="outset" w:color="000000" w:sz="6" w:space="0"/>
              <w:bottom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S107B055</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color w:val="000000"/>
                <w:szCs w:val="21"/>
              </w:rPr>
              <w:t>工程经济学</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color w:val="000000"/>
                <w:szCs w:val="21"/>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color w:val="000000"/>
                <w:szCs w:val="21"/>
              </w:rPr>
              <w:t>秋</w:t>
            </w:r>
          </w:p>
        </w:tc>
        <w:tc>
          <w:tcPr>
            <w:tcW w:w="1134" w:type="dxa"/>
            <w:vMerge w:val="continue"/>
            <w:tcBorders>
              <w:top w:val="outset" w:color="000000" w:sz="6" w:space="0"/>
              <w:left w:val="outset" w:color="000000" w:sz="6" w:space="0"/>
              <w:bottom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27"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restart"/>
            <w:tcBorders>
              <w:top w:val="outset" w:color="000000" w:sz="6" w:space="0"/>
              <w:left w:val="outset" w:color="000000" w:sz="6" w:space="0"/>
              <w:right w:val="outset" w:color="000000" w:sz="6" w:space="0"/>
            </w:tcBorders>
            <w:vAlign w:val="center"/>
          </w:tcPr>
          <w:p>
            <w:pPr>
              <w:jc w:val="center"/>
              <w:rPr>
                <w:rFonts w:eastAsia="仿宋_GB2312"/>
                <w:kern w:val="0"/>
                <w:szCs w:val="21"/>
              </w:rPr>
            </w:pPr>
            <w:r>
              <w:rPr>
                <w:rFonts w:hint="eastAsia" w:eastAsia="仿宋_GB2312"/>
                <w:kern w:val="0"/>
                <w:szCs w:val="21"/>
              </w:rPr>
              <w:t>工  程</w:t>
            </w:r>
          </w:p>
          <w:p>
            <w:pPr>
              <w:jc w:val="center"/>
              <w:rPr>
                <w:rFonts w:eastAsia="仿宋_GB2312"/>
                <w:kern w:val="0"/>
                <w:szCs w:val="21"/>
              </w:rPr>
            </w:pPr>
            <w:r>
              <w:rPr>
                <w:rFonts w:hint="eastAsia" w:eastAsia="仿宋_GB2312"/>
                <w:kern w:val="0"/>
                <w:szCs w:val="21"/>
              </w:rPr>
              <w:t>技  术</w:t>
            </w:r>
          </w:p>
          <w:p>
            <w:pPr>
              <w:widowControl/>
              <w:jc w:val="center"/>
              <w:rPr>
                <w:rFonts w:eastAsia="仿宋_GB2312"/>
                <w:kern w:val="0"/>
                <w:szCs w:val="21"/>
              </w:rPr>
            </w:pPr>
            <w:r>
              <w:rPr>
                <w:rFonts w:hint="eastAsia" w:eastAsia="仿宋_GB2312"/>
                <w:kern w:val="0"/>
                <w:szCs w:val="21"/>
              </w:rPr>
              <w:t>实践课</w:t>
            </w: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S101S012</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kern w:val="0"/>
                <w:szCs w:val="21"/>
              </w:rPr>
              <w:t>机械创新设计实践</w:t>
            </w:r>
            <w:r>
              <w:rPr>
                <w:rFonts w:hint="eastAsia" w:ascii="宋体" w:hAnsi="宋体" w:cs="宋体"/>
                <w:b/>
                <w:bCs/>
                <w:szCs w:val="21"/>
              </w:rPr>
              <w:t>※</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秋</w:t>
            </w:r>
          </w:p>
        </w:tc>
        <w:tc>
          <w:tcPr>
            <w:tcW w:w="1134" w:type="dxa"/>
            <w:vMerge w:val="restart"/>
            <w:tcBorders>
              <w:top w:val="outset" w:color="000000" w:sz="6" w:space="0"/>
              <w:left w:val="outset" w:color="000000" w:sz="6"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至少</w:t>
            </w:r>
          </w:p>
          <w:p>
            <w:pPr>
              <w:widowControl/>
              <w:jc w:val="center"/>
              <w:rPr>
                <w:rFonts w:eastAsia="仿宋_GB2312"/>
                <w:kern w:val="0"/>
                <w:szCs w:val="21"/>
              </w:rPr>
            </w:pPr>
            <w:r>
              <w:rPr>
                <w:rFonts w:hint="eastAsia" w:eastAsia="仿宋_GB2312"/>
                <w:kern w:val="0"/>
                <w:szCs w:val="21"/>
              </w:rPr>
              <w:t>选</w:t>
            </w:r>
            <w:r>
              <w:rPr>
                <w:rFonts w:eastAsia="仿宋_GB2312"/>
                <w:kern w:val="0"/>
                <w:szCs w:val="21"/>
              </w:rPr>
              <w:t>1</w:t>
            </w:r>
            <w:r>
              <w:rPr>
                <w:rFonts w:hint="eastAsia" w:eastAsia="仿宋_GB2312"/>
                <w:kern w:val="0"/>
                <w:szCs w:val="21"/>
              </w:rPr>
              <w:t>门</w:t>
            </w: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27"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left w:val="outset" w:color="000000" w:sz="6" w:space="0"/>
              <w:right w:val="outset" w:color="000000" w:sz="6" w:space="0"/>
            </w:tcBorders>
            <w:vAlign w:val="center"/>
          </w:tcPr>
          <w:p>
            <w:pPr>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S101S001</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kern w:val="0"/>
                <w:szCs w:val="21"/>
              </w:rPr>
              <w:t>测试技术综合实验</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秋</w:t>
            </w:r>
          </w:p>
        </w:tc>
        <w:tc>
          <w:tcPr>
            <w:tcW w:w="1134" w:type="dxa"/>
            <w:vMerge w:val="continue"/>
            <w:tcBorders>
              <w:left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27"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left w:val="outset" w:color="000000" w:sz="6" w:space="0"/>
              <w:right w:val="outset" w:color="000000" w:sz="6" w:space="0"/>
            </w:tcBorders>
            <w:vAlign w:val="center"/>
          </w:tcPr>
          <w:p>
            <w:pPr>
              <w:widowControl/>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S101S013</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kern w:val="0"/>
                <w:szCs w:val="21"/>
              </w:rPr>
              <w:t>数字化设计制造集成综合实践</w:t>
            </w:r>
            <w:r>
              <w:rPr>
                <w:rFonts w:hint="eastAsia" w:ascii="宋体" w:hAnsi="宋体" w:cs="宋体"/>
                <w:b/>
                <w:bCs/>
                <w:szCs w:val="21"/>
              </w:rPr>
              <w:t>※</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春</w:t>
            </w:r>
          </w:p>
        </w:tc>
        <w:tc>
          <w:tcPr>
            <w:tcW w:w="1134" w:type="dxa"/>
            <w:vMerge w:val="continue"/>
            <w:tcBorders>
              <w:left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27"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continue"/>
            <w:tcBorders>
              <w:left w:val="outset" w:color="000000" w:sz="6" w:space="0"/>
              <w:bottom w:val="outset" w:color="000000" w:sz="6" w:space="0"/>
              <w:right w:val="outset" w:color="000000" w:sz="6" w:space="0"/>
            </w:tcBorders>
            <w:vAlign w:val="center"/>
          </w:tcPr>
          <w:p>
            <w:pPr>
              <w:widowControl/>
              <w:jc w:val="center"/>
              <w:rPr>
                <w:rFonts w:eastAsia="仿宋_GB2312"/>
                <w:kern w:val="0"/>
                <w:szCs w:val="21"/>
              </w:rPr>
            </w:pP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S101S011</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kern w:val="0"/>
                <w:szCs w:val="21"/>
              </w:rPr>
              <w:t>工业工程综合实践</w:t>
            </w:r>
            <w:r>
              <w:rPr>
                <w:rFonts w:hint="eastAsia" w:ascii="宋体" w:hAnsi="宋体" w:cs="宋体"/>
                <w:b/>
                <w:bCs/>
                <w:szCs w:val="21"/>
              </w:rPr>
              <w:t>※</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春</w:t>
            </w:r>
          </w:p>
        </w:tc>
        <w:tc>
          <w:tcPr>
            <w:tcW w:w="1134" w:type="dxa"/>
            <w:vMerge w:val="continue"/>
            <w:tcBorders>
              <w:left w:val="outset" w:color="000000" w:sz="6" w:space="0"/>
              <w:bottom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bottom w:val="outset" w:color="000000" w:sz="6"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textDirection w:val="tbRlV"/>
            <w:vAlign w:val="center"/>
          </w:tcPr>
          <w:p>
            <w:pPr>
              <w:widowControl/>
              <w:ind w:left="113" w:right="113"/>
              <w:jc w:val="center"/>
              <w:rPr>
                <w:rFonts w:eastAsia="仿宋_GB2312"/>
                <w:kern w:val="0"/>
                <w:szCs w:val="21"/>
              </w:rPr>
            </w:pPr>
          </w:p>
        </w:tc>
        <w:tc>
          <w:tcPr>
            <w:tcW w:w="1162" w:type="dxa"/>
            <w:vMerge w:val="restart"/>
            <w:tcBorders>
              <w:top w:val="single" w:color="auto" w:sz="4" w:space="0"/>
              <w:left w:val="outset" w:color="000000" w:sz="6"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专  业</w:t>
            </w:r>
          </w:p>
          <w:p>
            <w:pPr>
              <w:widowControl/>
              <w:jc w:val="center"/>
              <w:rPr>
                <w:rFonts w:eastAsia="仿宋_GB2312"/>
                <w:kern w:val="0"/>
                <w:szCs w:val="21"/>
              </w:rPr>
            </w:pPr>
            <w:r>
              <w:rPr>
                <w:rFonts w:hint="eastAsia" w:eastAsia="仿宋_GB2312"/>
                <w:kern w:val="0"/>
                <w:szCs w:val="21"/>
              </w:rPr>
              <w:t>选修课</w:t>
            </w:r>
          </w:p>
        </w:tc>
        <w:tc>
          <w:tcPr>
            <w:tcW w:w="1134" w:type="dxa"/>
            <w:tcBorders>
              <w:top w:val="outset" w:color="000000" w:sz="6" w:space="0"/>
              <w:left w:val="single" w:color="auto" w:sz="4" w:space="0"/>
              <w:bottom w:val="outset" w:color="000000" w:sz="6" w:space="0"/>
              <w:right w:val="outset" w:color="000000" w:sz="6" w:space="0"/>
            </w:tcBorders>
            <w:vAlign w:val="center"/>
          </w:tcPr>
          <w:p>
            <w:pPr>
              <w:snapToGrid w:val="0"/>
              <w:jc w:val="center"/>
              <w:rPr>
                <w:rFonts w:eastAsia="仿宋_GB2312"/>
              </w:rPr>
            </w:pPr>
            <w:r>
              <w:rPr>
                <w:rFonts w:eastAsia="仿宋_GB2312"/>
              </w:rPr>
              <w:t>S101C034</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left="105" w:leftChars="50" w:right="105" w:rightChars="50"/>
              <w:rPr>
                <w:rFonts w:eastAsia="仿宋_GB2312"/>
                <w:kern w:val="0"/>
                <w:szCs w:val="21"/>
              </w:rPr>
            </w:pPr>
            <w:r>
              <w:rPr>
                <w:szCs w:val="21"/>
              </w:rPr>
              <w:t>System Analysis Elements of Mechatronics</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szCs w:val="21"/>
              </w:rPr>
              <w:t>春</w:t>
            </w:r>
          </w:p>
        </w:tc>
        <w:tc>
          <w:tcPr>
            <w:tcW w:w="1134" w:type="dxa"/>
            <w:vMerge w:val="restart"/>
            <w:tcBorders>
              <w:top w:val="single" w:color="auto" w:sz="4" w:space="0"/>
              <w:left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从本模块课程或从学校其它</w:t>
            </w:r>
          </w:p>
          <w:p>
            <w:pPr>
              <w:widowControl/>
              <w:jc w:val="center"/>
              <w:rPr>
                <w:rFonts w:eastAsia="仿宋_GB2312"/>
                <w:kern w:val="0"/>
                <w:szCs w:val="21"/>
              </w:rPr>
            </w:pPr>
            <w:r>
              <w:rPr>
                <w:rFonts w:hint="eastAsia" w:eastAsia="仿宋_GB2312"/>
                <w:kern w:val="0"/>
                <w:szCs w:val="21"/>
              </w:rPr>
              <w:t>课程中至少选</w:t>
            </w:r>
            <w:r>
              <w:rPr>
                <w:rFonts w:eastAsia="仿宋_GB2312"/>
                <w:kern w:val="0"/>
                <w:szCs w:val="21"/>
              </w:rPr>
              <w:t>4</w:t>
            </w:r>
            <w:r>
              <w:rPr>
                <w:rFonts w:hint="eastAsia" w:eastAsia="仿宋_GB2312"/>
                <w:kern w:val="0"/>
                <w:szCs w:val="21"/>
              </w:rPr>
              <w:t>门</w:t>
            </w:r>
          </w:p>
        </w:tc>
        <w:tc>
          <w:tcPr>
            <w:tcW w:w="448" w:type="dxa"/>
            <w:vMerge w:val="restart"/>
            <w:tcBorders>
              <w:top w:val="single" w:color="auto" w:sz="4" w:space="0"/>
              <w:left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至</w:t>
            </w:r>
          </w:p>
          <w:p>
            <w:pPr>
              <w:widowControl/>
              <w:jc w:val="center"/>
              <w:rPr>
                <w:rFonts w:eastAsia="仿宋_GB2312"/>
                <w:kern w:val="0"/>
                <w:szCs w:val="21"/>
              </w:rPr>
            </w:pPr>
            <w:r>
              <w:rPr>
                <w:rFonts w:hint="eastAsia" w:eastAsia="仿宋_GB2312"/>
                <w:kern w:val="0"/>
                <w:szCs w:val="21"/>
              </w:rPr>
              <w:t>少</w:t>
            </w:r>
          </w:p>
          <w:p>
            <w:pPr>
              <w:widowControl/>
              <w:jc w:val="center"/>
              <w:rPr>
                <w:rFonts w:eastAsia="仿宋_GB2312"/>
                <w:kern w:val="0"/>
                <w:szCs w:val="21"/>
              </w:rPr>
            </w:pPr>
            <w:r>
              <w:rPr>
                <w:rFonts w:hint="eastAsia" w:eastAsia="仿宋_GB2312"/>
                <w:kern w:val="0"/>
                <w:szCs w:val="21"/>
              </w:rPr>
              <w:t>选</w:t>
            </w:r>
          </w:p>
          <w:p>
            <w:pPr>
              <w:widowControl/>
              <w:jc w:val="center"/>
              <w:rPr>
                <w:rFonts w:eastAsia="仿宋_GB2312"/>
                <w:kern w:val="0"/>
                <w:szCs w:val="21"/>
              </w:rPr>
            </w:pPr>
            <w:r>
              <w:rPr>
                <w:rFonts w:eastAsia="仿宋_GB2312"/>
                <w:kern w:val="0"/>
                <w:szCs w:val="21"/>
              </w:rPr>
              <w:t>8</w:t>
            </w:r>
          </w:p>
          <w:p>
            <w:pPr>
              <w:widowControl/>
              <w:jc w:val="center"/>
              <w:rPr>
                <w:rFonts w:eastAsia="仿宋_GB2312"/>
                <w:kern w:val="0"/>
                <w:szCs w:val="21"/>
              </w:rPr>
            </w:pPr>
            <w:r>
              <w:rPr>
                <w:rFonts w:hint="eastAsia" w:eastAsia="仿宋_GB2312"/>
                <w:kern w:val="0"/>
                <w:szCs w:val="21"/>
              </w:rPr>
              <w:t>学</w:t>
            </w:r>
          </w:p>
          <w:p>
            <w:pPr>
              <w:widowControl/>
              <w:jc w:val="center"/>
              <w:rPr>
                <w:rFonts w:eastAsia="仿宋_GB2312"/>
                <w:kern w:val="0"/>
                <w:szCs w:val="21"/>
              </w:rPr>
            </w:pPr>
            <w:r>
              <w:rPr>
                <w:rFonts w:hint="eastAsia" w:eastAsia="仿宋_GB2312"/>
                <w:kern w:val="0"/>
                <w:szCs w:val="21"/>
              </w:rPr>
              <w:t>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vAlign w:val="center"/>
          </w:tcPr>
          <w:p>
            <w:pPr>
              <w:widowControl/>
              <w:jc w:val="center"/>
              <w:rPr>
                <w:rFonts w:eastAsia="仿宋_GB2312"/>
                <w:kern w:val="0"/>
                <w:szCs w:val="21"/>
              </w:rPr>
            </w:pPr>
          </w:p>
        </w:tc>
        <w:tc>
          <w:tcPr>
            <w:tcW w:w="1162" w:type="dxa"/>
            <w:vMerge w:val="continue"/>
            <w:tcBorders>
              <w:top w:val="single" w:color="auto" w:sz="4" w:space="0"/>
              <w:left w:val="outset" w:color="000000" w:sz="6" w:space="0"/>
              <w:bottom w:val="single" w:color="auto" w:sz="4" w:space="0"/>
              <w:right w:val="single" w:color="auto" w:sz="4" w:space="0"/>
            </w:tcBorders>
            <w:vAlign w:val="center"/>
          </w:tcPr>
          <w:p>
            <w:pPr>
              <w:widowControl/>
              <w:jc w:val="center"/>
              <w:rPr>
                <w:rFonts w:eastAsia="仿宋_GB2312"/>
                <w:kern w:val="0"/>
                <w:szCs w:val="21"/>
              </w:rPr>
            </w:pPr>
          </w:p>
        </w:tc>
        <w:tc>
          <w:tcPr>
            <w:tcW w:w="1134" w:type="dxa"/>
            <w:tcBorders>
              <w:top w:val="outset" w:color="000000" w:sz="6" w:space="0"/>
              <w:left w:val="single" w:color="auto" w:sz="4" w:space="0"/>
              <w:bottom w:val="outset" w:color="000000" w:sz="6" w:space="0"/>
              <w:right w:val="outset" w:color="000000" w:sz="6" w:space="0"/>
            </w:tcBorders>
            <w:vAlign w:val="center"/>
          </w:tcPr>
          <w:p>
            <w:pPr>
              <w:snapToGrid w:val="0"/>
              <w:jc w:val="center"/>
              <w:rPr>
                <w:rFonts w:eastAsia="仿宋_GB2312"/>
              </w:rPr>
            </w:pPr>
            <w:r>
              <w:rPr>
                <w:rFonts w:eastAsia="仿宋_GB2312"/>
              </w:rPr>
              <w:t>S101C077</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kern w:val="0"/>
                <w:szCs w:val="21"/>
              </w:rPr>
              <w:t>数字化设计与制造技术</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秋</w:t>
            </w:r>
          </w:p>
        </w:tc>
        <w:tc>
          <w:tcPr>
            <w:tcW w:w="1134" w:type="dxa"/>
            <w:vMerge w:val="continue"/>
            <w:tcBorders>
              <w:left w:val="single" w:color="auto" w:sz="4" w:space="0"/>
              <w:right w:val="single" w:color="auto" w:sz="4" w:space="0"/>
            </w:tcBorders>
            <w:vAlign w:val="center"/>
          </w:tcPr>
          <w:p>
            <w:pPr>
              <w:jc w:val="center"/>
              <w:rPr>
                <w:rFonts w:eastAsia="仿宋_GB2312"/>
                <w:kern w:val="0"/>
                <w:szCs w:val="21"/>
              </w:rPr>
            </w:pPr>
          </w:p>
        </w:tc>
        <w:tc>
          <w:tcPr>
            <w:tcW w:w="448" w:type="dxa"/>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vAlign w:val="center"/>
          </w:tcPr>
          <w:p>
            <w:pPr>
              <w:widowControl/>
              <w:jc w:val="center"/>
              <w:rPr>
                <w:rFonts w:eastAsia="仿宋_GB2312"/>
                <w:kern w:val="0"/>
                <w:szCs w:val="21"/>
              </w:rPr>
            </w:pPr>
          </w:p>
        </w:tc>
        <w:tc>
          <w:tcPr>
            <w:tcW w:w="1162" w:type="dxa"/>
            <w:vMerge w:val="continue"/>
            <w:tcBorders>
              <w:top w:val="single" w:color="auto" w:sz="4" w:space="0"/>
              <w:left w:val="outset" w:color="000000" w:sz="6" w:space="0"/>
              <w:bottom w:val="single" w:color="auto" w:sz="4" w:space="0"/>
              <w:right w:val="single" w:color="auto" w:sz="4" w:space="0"/>
            </w:tcBorders>
            <w:vAlign w:val="center"/>
          </w:tcPr>
          <w:p>
            <w:pPr>
              <w:widowControl/>
              <w:jc w:val="center"/>
              <w:rPr>
                <w:rFonts w:eastAsia="仿宋_GB2312"/>
                <w:kern w:val="0"/>
                <w:szCs w:val="21"/>
              </w:rPr>
            </w:pPr>
          </w:p>
        </w:tc>
        <w:tc>
          <w:tcPr>
            <w:tcW w:w="1134" w:type="dxa"/>
            <w:tcBorders>
              <w:top w:val="outset" w:color="000000" w:sz="6" w:space="0"/>
              <w:left w:val="single" w:color="auto" w:sz="4" w:space="0"/>
              <w:bottom w:val="outset" w:color="000000" w:sz="6" w:space="0"/>
              <w:right w:val="outset" w:color="000000" w:sz="6" w:space="0"/>
            </w:tcBorders>
            <w:vAlign w:val="center"/>
          </w:tcPr>
          <w:p>
            <w:pPr>
              <w:snapToGrid w:val="0"/>
              <w:jc w:val="center"/>
              <w:rPr>
                <w:rFonts w:eastAsia="仿宋_GB2312"/>
              </w:rPr>
            </w:pPr>
            <w:r>
              <w:rPr>
                <w:rFonts w:eastAsia="仿宋_GB2312"/>
              </w:rPr>
              <w:t>S101C081</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kern w:val="0"/>
                <w:szCs w:val="21"/>
              </w:rPr>
              <w:t>物流工程与供应链管理</w:t>
            </w:r>
            <w:r>
              <w:rPr>
                <w:rFonts w:hint="eastAsia" w:ascii="宋体" w:hAnsi="宋体" w:cs="宋体"/>
                <w:b/>
                <w:bCs/>
                <w:szCs w:val="21"/>
              </w:rPr>
              <w:t>※</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春</w:t>
            </w:r>
          </w:p>
        </w:tc>
        <w:tc>
          <w:tcPr>
            <w:tcW w:w="1134" w:type="dxa"/>
            <w:vMerge w:val="continue"/>
            <w:tcBorders>
              <w:left w:val="single" w:color="auto" w:sz="4" w:space="0"/>
              <w:right w:val="single" w:color="auto" w:sz="4" w:space="0"/>
            </w:tcBorders>
            <w:vAlign w:val="center"/>
          </w:tcPr>
          <w:p>
            <w:pPr>
              <w:jc w:val="center"/>
              <w:rPr>
                <w:rFonts w:eastAsia="仿宋_GB2312"/>
                <w:kern w:val="0"/>
                <w:szCs w:val="21"/>
              </w:rPr>
            </w:pPr>
          </w:p>
        </w:tc>
        <w:tc>
          <w:tcPr>
            <w:tcW w:w="448" w:type="dxa"/>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vAlign w:val="center"/>
          </w:tcPr>
          <w:p>
            <w:pPr>
              <w:widowControl/>
              <w:jc w:val="center"/>
              <w:rPr>
                <w:rFonts w:eastAsia="仿宋_GB2312"/>
                <w:kern w:val="0"/>
                <w:szCs w:val="21"/>
              </w:rPr>
            </w:pPr>
          </w:p>
        </w:tc>
        <w:tc>
          <w:tcPr>
            <w:tcW w:w="1162" w:type="dxa"/>
            <w:vMerge w:val="continue"/>
            <w:tcBorders>
              <w:top w:val="single" w:color="auto" w:sz="4" w:space="0"/>
              <w:left w:val="outset" w:color="000000" w:sz="6" w:space="0"/>
              <w:bottom w:val="single" w:color="auto" w:sz="4" w:space="0"/>
              <w:right w:val="single" w:color="auto" w:sz="4" w:space="0"/>
            </w:tcBorders>
            <w:vAlign w:val="center"/>
          </w:tcPr>
          <w:p>
            <w:pPr>
              <w:widowControl/>
              <w:jc w:val="center"/>
              <w:rPr>
                <w:rFonts w:eastAsia="仿宋_GB2312"/>
                <w:kern w:val="0"/>
                <w:szCs w:val="21"/>
              </w:rPr>
            </w:pPr>
          </w:p>
        </w:tc>
        <w:tc>
          <w:tcPr>
            <w:tcW w:w="1134" w:type="dxa"/>
            <w:tcBorders>
              <w:top w:val="outset" w:color="000000" w:sz="6" w:space="0"/>
              <w:left w:val="single" w:color="auto" w:sz="4" w:space="0"/>
              <w:bottom w:val="outset" w:color="000000" w:sz="6" w:space="0"/>
              <w:right w:val="outset" w:color="000000" w:sz="6" w:space="0"/>
            </w:tcBorders>
            <w:vAlign w:val="center"/>
          </w:tcPr>
          <w:p>
            <w:pPr>
              <w:snapToGrid w:val="0"/>
              <w:jc w:val="center"/>
              <w:rPr>
                <w:rFonts w:eastAsia="仿宋_GB2312"/>
              </w:rPr>
            </w:pPr>
            <w:r>
              <w:rPr>
                <w:rFonts w:eastAsia="仿宋_GB2312"/>
              </w:rPr>
              <w:t>S107C052</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kern w:val="0"/>
                <w:szCs w:val="21"/>
              </w:rPr>
              <w:t>现代质量管理学</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春</w:t>
            </w:r>
          </w:p>
        </w:tc>
        <w:tc>
          <w:tcPr>
            <w:tcW w:w="1134" w:type="dxa"/>
            <w:vMerge w:val="continue"/>
            <w:tcBorders>
              <w:left w:val="single" w:color="auto" w:sz="4" w:space="0"/>
              <w:right w:val="single" w:color="auto" w:sz="4" w:space="0"/>
            </w:tcBorders>
            <w:vAlign w:val="center"/>
          </w:tcPr>
          <w:p>
            <w:pPr>
              <w:jc w:val="center"/>
              <w:rPr>
                <w:rFonts w:eastAsia="仿宋_GB2312"/>
                <w:kern w:val="0"/>
                <w:szCs w:val="21"/>
              </w:rPr>
            </w:pPr>
          </w:p>
        </w:tc>
        <w:tc>
          <w:tcPr>
            <w:tcW w:w="448" w:type="dxa"/>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vAlign w:val="center"/>
          </w:tcPr>
          <w:p>
            <w:pPr>
              <w:widowControl/>
              <w:jc w:val="center"/>
              <w:rPr>
                <w:rFonts w:eastAsia="仿宋_GB2312"/>
                <w:kern w:val="0"/>
                <w:szCs w:val="21"/>
              </w:rPr>
            </w:pPr>
          </w:p>
        </w:tc>
        <w:tc>
          <w:tcPr>
            <w:tcW w:w="1162" w:type="dxa"/>
            <w:vMerge w:val="continue"/>
            <w:tcBorders>
              <w:top w:val="single" w:color="auto" w:sz="4" w:space="0"/>
              <w:left w:val="outset" w:color="000000" w:sz="6" w:space="0"/>
              <w:bottom w:val="single" w:color="auto" w:sz="4" w:space="0"/>
              <w:right w:val="single" w:color="auto" w:sz="4" w:space="0"/>
            </w:tcBorders>
            <w:vAlign w:val="center"/>
          </w:tcPr>
          <w:p>
            <w:pPr>
              <w:widowControl/>
              <w:jc w:val="center"/>
              <w:rPr>
                <w:rFonts w:eastAsia="仿宋_GB2312"/>
                <w:kern w:val="0"/>
                <w:szCs w:val="21"/>
              </w:rPr>
            </w:pPr>
          </w:p>
        </w:tc>
        <w:tc>
          <w:tcPr>
            <w:tcW w:w="1134" w:type="dxa"/>
            <w:tcBorders>
              <w:top w:val="outset" w:color="000000" w:sz="6" w:space="0"/>
              <w:left w:val="single" w:color="auto" w:sz="4" w:space="0"/>
              <w:bottom w:val="outset" w:color="000000" w:sz="6" w:space="0"/>
              <w:right w:val="outset" w:color="000000" w:sz="6" w:space="0"/>
            </w:tcBorders>
            <w:vAlign w:val="center"/>
          </w:tcPr>
          <w:p>
            <w:pPr>
              <w:snapToGrid w:val="0"/>
              <w:jc w:val="center"/>
              <w:rPr>
                <w:rFonts w:eastAsia="仿宋_GB2312"/>
              </w:rPr>
            </w:pPr>
            <w:r>
              <w:rPr>
                <w:rFonts w:eastAsia="仿宋_GB2312"/>
              </w:rPr>
              <w:t>S101C094</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kern w:val="0"/>
                <w:szCs w:val="21"/>
              </w:rPr>
              <w:t>增材制造技术</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3</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春</w:t>
            </w:r>
          </w:p>
        </w:tc>
        <w:tc>
          <w:tcPr>
            <w:tcW w:w="1134" w:type="dxa"/>
            <w:vMerge w:val="continue"/>
            <w:tcBorders>
              <w:left w:val="single" w:color="auto" w:sz="4" w:space="0"/>
              <w:right w:val="single" w:color="auto" w:sz="4" w:space="0"/>
            </w:tcBorders>
            <w:vAlign w:val="center"/>
          </w:tcPr>
          <w:p>
            <w:pPr>
              <w:jc w:val="center"/>
              <w:rPr>
                <w:rFonts w:eastAsia="仿宋_GB2312"/>
                <w:kern w:val="0"/>
                <w:szCs w:val="21"/>
              </w:rPr>
            </w:pPr>
          </w:p>
        </w:tc>
        <w:tc>
          <w:tcPr>
            <w:tcW w:w="448" w:type="dxa"/>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vAlign w:val="center"/>
          </w:tcPr>
          <w:p>
            <w:pPr>
              <w:widowControl/>
              <w:jc w:val="center"/>
              <w:rPr>
                <w:rFonts w:eastAsia="仿宋_GB2312"/>
                <w:kern w:val="0"/>
                <w:szCs w:val="21"/>
              </w:rPr>
            </w:pPr>
          </w:p>
        </w:tc>
        <w:tc>
          <w:tcPr>
            <w:tcW w:w="1162" w:type="dxa"/>
            <w:vMerge w:val="continue"/>
            <w:tcBorders>
              <w:top w:val="single" w:color="auto" w:sz="4" w:space="0"/>
              <w:left w:val="outset" w:color="000000" w:sz="6" w:space="0"/>
              <w:bottom w:val="single" w:color="auto" w:sz="4" w:space="0"/>
              <w:right w:val="single" w:color="auto" w:sz="4" w:space="0"/>
            </w:tcBorders>
            <w:vAlign w:val="center"/>
          </w:tcPr>
          <w:p>
            <w:pPr>
              <w:widowControl/>
              <w:jc w:val="center"/>
              <w:rPr>
                <w:rFonts w:eastAsia="仿宋_GB2312"/>
                <w:kern w:val="0"/>
                <w:szCs w:val="21"/>
              </w:rPr>
            </w:pPr>
          </w:p>
        </w:tc>
        <w:tc>
          <w:tcPr>
            <w:tcW w:w="1134" w:type="dxa"/>
            <w:tcBorders>
              <w:top w:val="outset" w:color="000000" w:sz="6" w:space="0"/>
              <w:left w:val="single" w:color="auto" w:sz="4" w:space="0"/>
              <w:bottom w:val="outset" w:color="000000" w:sz="6" w:space="0"/>
              <w:right w:val="outset" w:color="000000" w:sz="6" w:space="0"/>
            </w:tcBorders>
            <w:vAlign w:val="center"/>
          </w:tcPr>
          <w:p>
            <w:pPr>
              <w:snapToGrid w:val="0"/>
              <w:jc w:val="center"/>
              <w:rPr>
                <w:rFonts w:eastAsia="仿宋_GB2312"/>
              </w:rPr>
            </w:pPr>
            <w:r>
              <w:rPr>
                <w:rFonts w:eastAsia="仿宋_GB2312"/>
              </w:rPr>
              <w:t>S101C118</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firstLine="105" w:firstLineChars="50"/>
              <w:rPr>
                <w:rFonts w:eastAsia="仿宋_GB2312"/>
                <w:kern w:val="0"/>
                <w:szCs w:val="21"/>
              </w:rPr>
            </w:pPr>
            <w:r>
              <w:rPr>
                <w:rFonts w:hint="eastAsia" w:eastAsia="仿宋_GB2312"/>
                <w:kern w:val="0"/>
                <w:szCs w:val="21"/>
              </w:rPr>
              <w:t>制造系统建模与仿真</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秋</w:t>
            </w:r>
          </w:p>
        </w:tc>
        <w:tc>
          <w:tcPr>
            <w:tcW w:w="1134" w:type="dxa"/>
            <w:vMerge w:val="continue"/>
            <w:tcBorders>
              <w:left w:val="single" w:color="auto" w:sz="4" w:space="0"/>
              <w:right w:val="single" w:color="auto" w:sz="4" w:space="0"/>
            </w:tcBorders>
            <w:vAlign w:val="center"/>
          </w:tcPr>
          <w:p>
            <w:pPr>
              <w:jc w:val="center"/>
              <w:rPr>
                <w:rFonts w:eastAsia="仿宋_GB2312"/>
                <w:kern w:val="0"/>
                <w:szCs w:val="21"/>
              </w:rPr>
            </w:pPr>
          </w:p>
        </w:tc>
        <w:tc>
          <w:tcPr>
            <w:tcW w:w="448" w:type="dxa"/>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vAlign w:val="center"/>
          </w:tcPr>
          <w:p>
            <w:pPr>
              <w:widowControl/>
              <w:jc w:val="center"/>
              <w:rPr>
                <w:rFonts w:eastAsia="仿宋_GB2312"/>
                <w:kern w:val="0"/>
                <w:szCs w:val="21"/>
              </w:rPr>
            </w:pPr>
          </w:p>
        </w:tc>
        <w:tc>
          <w:tcPr>
            <w:tcW w:w="1162" w:type="dxa"/>
            <w:vMerge w:val="continue"/>
            <w:tcBorders>
              <w:top w:val="single" w:color="auto" w:sz="4" w:space="0"/>
              <w:left w:val="outset" w:color="000000" w:sz="6" w:space="0"/>
              <w:bottom w:val="single" w:color="auto" w:sz="4" w:space="0"/>
              <w:right w:val="single" w:color="auto" w:sz="4" w:space="0"/>
            </w:tcBorders>
            <w:vAlign w:val="center"/>
          </w:tcPr>
          <w:p>
            <w:pPr>
              <w:widowControl/>
              <w:jc w:val="center"/>
              <w:rPr>
                <w:rFonts w:eastAsia="仿宋_GB2312"/>
                <w:kern w:val="0"/>
                <w:szCs w:val="21"/>
              </w:rPr>
            </w:pPr>
          </w:p>
        </w:tc>
        <w:tc>
          <w:tcPr>
            <w:tcW w:w="1134" w:type="dxa"/>
            <w:tcBorders>
              <w:top w:val="outset" w:color="000000" w:sz="6" w:space="0"/>
              <w:left w:val="single" w:color="auto" w:sz="4" w:space="0"/>
              <w:bottom w:val="outset" w:color="000000" w:sz="6" w:space="0"/>
              <w:right w:val="outset" w:color="000000" w:sz="6" w:space="0"/>
            </w:tcBorders>
            <w:vAlign w:val="center"/>
          </w:tcPr>
          <w:p>
            <w:pPr>
              <w:snapToGrid w:val="0"/>
              <w:jc w:val="center"/>
              <w:rPr>
                <w:rFonts w:eastAsia="仿宋_GB2312"/>
              </w:rPr>
            </w:pPr>
            <w:r>
              <w:rPr>
                <w:rFonts w:eastAsia="仿宋_GB2312"/>
              </w:rPr>
              <w:t>S101C119</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firstLine="105" w:firstLineChars="50"/>
              <w:rPr>
                <w:rFonts w:eastAsia="仿宋_GB2312"/>
                <w:kern w:val="0"/>
                <w:szCs w:val="21"/>
              </w:rPr>
            </w:pPr>
            <w:r>
              <w:rPr>
                <w:rFonts w:hint="eastAsia" w:eastAsia="仿宋_GB2312"/>
                <w:kern w:val="0"/>
                <w:szCs w:val="21"/>
              </w:rPr>
              <w:t>精益管理与服务</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春</w:t>
            </w:r>
          </w:p>
        </w:tc>
        <w:tc>
          <w:tcPr>
            <w:tcW w:w="1134" w:type="dxa"/>
            <w:vMerge w:val="continue"/>
            <w:tcBorders>
              <w:left w:val="single" w:color="auto" w:sz="4" w:space="0"/>
              <w:right w:val="single" w:color="auto" w:sz="4" w:space="0"/>
            </w:tcBorders>
            <w:vAlign w:val="center"/>
          </w:tcPr>
          <w:p>
            <w:pPr>
              <w:jc w:val="center"/>
              <w:rPr>
                <w:rFonts w:eastAsia="仿宋_GB2312"/>
                <w:kern w:val="0"/>
                <w:szCs w:val="21"/>
              </w:rPr>
            </w:pPr>
          </w:p>
        </w:tc>
        <w:tc>
          <w:tcPr>
            <w:tcW w:w="448" w:type="dxa"/>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vAlign w:val="center"/>
          </w:tcPr>
          <w:p>
            <w:pPr>
              <w:widowControl/>
              <w:jc w:val="center"/>
              <w:rPr>
                <w:rFonts w:eastAsia="仿宋_GB2312"/>
                <w:kern w:val="0"/>
                <w:szCs w:val="21"/>
              </w:rPr>
            </w:pPr>
          </w:p>
        </w:tc>
        <w:tc>
          <w:tcPr>
            <w:tcW w:w="1162" w:type="dxa"/>
            <w:vMerge w:val="continue"/>
            <w:tcBorders>
              <w:top w:val="single" w:color="auto" w:sz="4" w:space="0"/>
              <w:left w:val="outset" w:color="000000" w:sz="6" w:space="0"/>
              <w:bottom w:val="single" w:color="auto" w:sz="4" w:space="0"/>
              <w:right w:val="single" w:color="auto" w:sz="4" w:space="0"/>
            </w:tcBorders>
            <w:vAlign w:val="center"/>
          </w:tcPr>
          <w:p>
            <w:pPr>
              <w:widowControl/>
              <w:jc w:val="center"/>
              <w:rPr>
                <w:rFonts w:eastAsia="仿宋_GB2312"/>
                <w:kern w:val="0"/>
                <w:szCs w:val="21"/>
              </w:rPr>
            </w:pPr>
          </w:p>
        </w:tc>
        <w:tc>
          <w:tcPr>
            <w:tcW w:w="1134" w:type="dxa"/>
            <w:tcBorders>
              <w:top w:val="outset" w:color="000000" w:sz="6" w:space="0"/>
              <w:left w:val="single" w:color="auto" w:sz="4" w:space="0"/>
              <w:bottom w:val="outset" w:color="000000" w:sz="6" w:space="0"/>
              <w:right w:val="outset" w:color="000000" w:sz="6" w:space="0"/>
            </w:tcBorders>
            <w:vAlign w:val="center"/>
          </w:tcPr>
          <w:p>
            <w:pPr>
              <w:snapToGrid w:val="0"/>
              <w:jc w:val="center"/>
              <w:rPr>
                <w:rFonts w:eastAsia="仿宋_GB2312"/>
              </w:rPr>
            </w:pPr>
            <w:r>
              <w:rPr>
                <w:rFonts w:eastAsia="仿宋_GB2312"/>
              </w:rPr>
              <w:t>S101C120</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firstLine="105" w:firstLineChars="50"/>
              <w:rPr>
                <w:rFonts w:eastAsia="仿宋_GB2312"/>
                <w:kern w:val="0"/>
                <w:szCs w:val="21"/>
              </w:rPr>
            </w:pPr>
            <w:r>
              <w:rPr>
                <w:rFonts w:hint="eastAsia" w:eastAsia="仿宋_GB2312"/>
                <w:kern w:val="0"/>
                <w:szCs w:val="21"/>
              </w:rPr>
              <w:t>智能制造与智能工厂</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春</w:t>
            </w:r>
          </w:p>
        </w:tc>
        <w:tc>
          <w:tcPr>
            <w:tcW w:w="1134" w:type="dxa"/>
            <w:vMerge w:val="continue"/>
            <w:tcBorders>
              <w:left w:val="single" w:color="auto" w:sz="4" w:space="0"/>
              <w:right w:val="single" w:color="auto" w:sz="4" w:space="0"/>
            </w:tcBorders>
            <w:vAlign w:val="center"/>
          </w:tcPr>
          <w:p>
            <w:pPr>
              <w:jc w:val="center"/>
              <w:rPr>
                <w:rFonts w:eastAsia="仿宋_GB2312"/>
                <w:kern w:val="0"/>
                <w:szCs w:val="21"/>
              </w:rPr>
            </w:pPr>
          </w:p>
        </w:tc>
        <w:tc>
          <w:tcPr>
            <w:tcW w:w="448" w:type="dxa"/>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vAlign w:val="center"/>
          </w:tcPr>
          <w:p>
            <w:pPr>
              <w:widowControl/>
              <w:jc w:val="center"/>
              <w:rPr>
                <w:rFonts w:eastAsia="仿宋_GB2312"/>
                <w:kern w:val="0"/>
                <w:szCs w:val="21"/>
              </w:rPr>
            </w:pPr>
          </w:p>
        </w:tc>
        <w:tc>
          <w:tcPr>
            <w:tcW w:w="1162" w:type="dxa"/>
            <w:vMerge w:val="continue"/>
            <w:tcBorders>
              <w:top w:val="single" w:color="auto" w:sz="4" w:space="0"/>
              <w:left w:val="outset" w:color="000000" w:sz="6" w:space="0"/>
              <w:bottom w:val="single" w:color="auto" w:sz="4" w:space="0"/>
              <w:right w:val="single" w:color="auto" w:sz="4" w:space="0"/>
            </w:tcBorders>
            <w:vAlign w:val="center"/>
          </w:tcPr>
          <w:p>
            <w:pPr>
              <w:widowControl/>
              <w:jc w:val="center"/>
              <w:rPr>
                <w:rFonts w:eastAsia="仿宋_GB2312"/>
                <w:kern w:val="0"/>
                <w:szCs w:val="21"/>
              </w:rPr>
            </w:pPr>
          </w:p>
        </w:tc>
        <w:tc>
          <w:tcPr>
            <w:tcW w:w="1134" w:type="dxa"/>
            <w:tcBorders>
              <w:top w:val="outset" w:color="000000" w:sz="6" w:space="0"/>
              <w:left w:val="single" w:color="auto" w:sz="4" w:space="0"/>
              <w:bottom w:val="outset" w:color="000000" w:sz="6" w:space="0"/>
              <w:right w:val="outset" w:color="000000" w:sz="6" w:space="0"/>
            </w:tcBorders>
            <w:vAlign w:val="center"/>
          </w:tcPr>
          <w:p>
            <w:pPr>
              <w:snapToGrid w:val="0"/>
              <w:jc w:val="center"/>
              <w:rPr>
                <w:rFonts w:eastAsia="仿宋_GB2312"/>
              </w:rPr>
            </w:pPr>
            <w:r>
              <w:rPr>
                <w:rFonts w:eastAsia="仿宋_GB2312"/>
              </w:rPr>
              <w:t>S101C121</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firstLine="105" w:firstLineChars="50"/>
              <w:rPr>
                <w:rFonts w:eastAsia="仿宋_GB2312"/>
                <w:kern w:val="0"/>
                <w:szCs w:val="21"/>
              </w:rPr>
            </w:pPr>
            <w:r>
              <w:rPr>
                <w:rFonts w:hint="eastAsia" w:eastAsia="仿宋_GB2312"/>
                <w:kern w:val="0"/>
                <w:szCs w:val="21"/>
              </w:rPr>
              <w:t>制造系统可靠性与维护工程</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rPr>
              <w:t>2</w:t>
            </w:r>
          </w:p>
        </w:tc>
        <w:tc>
          <w:tcPr>
            <w:tcW w:w="567"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hint="eastAsia" w:eastAsia="仿宋_GB2312"/>
              </w:rPr>
              <w:t>春</w:t>
            </w:r>
          </w:p>
        </w:tc>
        <w:tc>
          <w:tcPr>
            <w:tcW w:w="1134" w:type="dxa"/>
            <w:vMerge w:val="continue"/>
            <w:tcBorders>
              <w:left w:val="single" w:color="auto" w:sz="4" w:space="0"/>
              <w:right w:val="single" w:color="auto" w:sz="4" w:space="0"/>
            </w:tcBorders>
            <w:vAlign w:val="center"/>
          </w:tcPr>
          <w:p>
            <w:pPr>
              <w:jc w:val="center"/>
              <w:rPr>
                <w:rFonts w:eastAsia="仿宋_GB2312"/>
                <w:kern w:val="0"/>
                <w:szCs w:val="21"/>
              </w:rPr>
            </w:pPr>
          </w:p>
        </w:tc>
        <w:tc>
          <w:tcPr>
            <w:tcW w:w="448" w:type="dxa"/>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vAlign w:val="center"/>
          </w:tcPr>
          <w:p>
            <w:pPr>
              <w:widowControl/>
              <w:jc w:val="center"/>
              <w:rPr>
                <w:rFonts w:eastAsia="仿宋_GB2312"/>
                <w:kern w:val="0"/>
                <w:szCs w:val="21"/>
              </w:rPr>
            </w:pPr>
          </w:p>
        </w:tc>
        <w:tc>
          <w:tcPr>
            <w:tcW w:w="1162" w:type="dxa"/>
            <w:vMerge w:val="continue"/>
            <w:tcBorders>
              <w:top w:val="single" w:color="auto" w:sz="4" w:space="0"/>
              <w:left w:val="outset" w:color="000000" w:sz="6" w:space="0"/>
              <w:bottom w:val="single" w:color="auto" w:sz="4" w:space="0"/>
              <w:right w:val="single" w:color="auto" w:sz="4" w:space="0"/>
            </w:tcBorders>
            <w:vAlign w:val="center"/>
          </w:tcPr>
          <w:p>
            <w:pPr>
              <w:widowControl/>
              <w:jc w:val="center"/>
              <w:rPr>
                <w:rFonts w:eastAsia="仿宋_GB2312"/>
                <w:kern w:val="0"/>
                <w:szCs w:val="21"/>
              </w:rPr>
            </w:pPr>
          </w:p>
        </w:tc>
        <w:tc>
          <w:tcPr>
            <w:tcW w:w="1134" w:type="dxa"/>
            <w:tcBorders>
              <w:top w:val="outset" w:color="000000" w:sz="6" w:space="0"/>
              <w:left w:val="single" w:color="auto" w:sz="4" w:space="0"/>
              <w:bottom w:val="outset" w:color="000000" w:sz="6" w:space="0"/>
              <w:right w:val="outset" w:color="000000" w:sz="6" w:space="0"/>
            </w:tcBorders>
            <w:vAlign w:val="center"/>
          </w:tcPr>
          <w:p>
            <w:pPr>
              <w:snapToGrid w:val="0"/>
              <w:jc w:val="center"/>
              <w:rPr>
                <w:rFonts w:eastAsia="仿宋_GB2312"/>
              </w:rPr>
            </w:pPr>
            <w:r>
              <w:rPr>
                <w:rFonts w:eastAsia="仿宋_GB2312"/>
              </w:rPr>
              <w:t>S107C172</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firstLine="105" w:firstLineChars="50"/>
              <w:rPr>
                <w:rFonts w:eastAsia="仿宋_GB2312"/>
                <w:kern w:val="0"/>
                <w:szCs w:val="21"/>
              </w:rPr>
            </w:pPr>
            <w:r>
              <w:rPr>
                <w:rFonts w:hint="eastAsia" w:eastAsia="仿宋_GB2312"/>
                <w:szCs w:val="21"/>
              </w:rPr>
              <w:t>项目管理概论</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color w:val="000000"/>
                <w:szCs w:val="21"/>
              </w:rPr>
              <w:t>2</w:t>
            </w:r>
          </w:p>
        </w:tc>
        <w:tc>
          <w:tcPr>
            <w:tcW w:w="567" w:type="dxa"/>
            <w:tcBorders>
              <w:top w:val="outset" w:color="000000" w:sz="6" w:space="0"/>
              <w:left w:val="outset" w:color="000000" w:sz="6" w:space="0"/>
              <w:bottom w:val="outset" w:color="000000" w:sz="6" w:space="0"/>
              <w:right w:val="outset" w:color="000000" w:sz="6" w:space="0"/>
            </w:tcBorders>
          </w:tcPr>
          <w:p>
            <w:pPr>
              <w:snapToGrid w:val="0"/>
              <w:jc w:val="center"/>
            </w:pPr>
            <w:r>
              <w:rPr>
                <w:rFonts w:hint="eastAsia" w:eastAsia="仿宋_GB2312"/>
              </w:rPr>
              <w:t>春</w:t>
            </w:r>
          </w:p>
        </w:tc>
        <w:tc>
          <w:tcPr>
            <w:tcW w:w="1134" w:type="dxa"/>
            <w:vMerge w:val="continue"/>
            <w:tcBorders>
              <w:left w:val="single" w:color="auto" w:sz="4" w:space="0"/>
              <w:right w:val="single" w:color="auto" w:sz="4" w:space="0"/>
            </w:tcBorders>
            <w:vAlign w:val="center"/>
          </w:tcPr>
          <w:p>
            <w:pPr>
              <w:jc w:val="center"/>
              <w:rPr>
                <w:rFonts w:eastAsia="仿宋_GB2312"/>
                <w:kern w:val="0"/>
                <w:szCs w:val="21"/>
              </w:rPr>
            </w:pPr>
          </w:p>
        </w:tc>
        <w:tc>
          <w:tcPr>
            <w:tcW w:w="448" w:type="dxa"/>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vAlign w:val="center"/>
          </w:tcPr>
          <w:p>
            <w:pPr>
              <w:widowControl/>
              <w:jc w:val="center"/>
              <w:rPr>
                <w:rFonts w:eastAsia="仿宋_GB2312"/>
                <w:kern w:val="0"/>
                <w:szCs w:val="21"/>
              </w:rPr>
            </w:pPr>
          </w:p>
        </w:tc>
        <w:tc>
          <w:tcPr>
            <w:tcW w:w="1162" w:type="dxa"/>
            <w:vMerge w:val="continue"/>
            <w:tcBorders>
              <w:top w:val="single" w:color="auto" w:sz="4" w:space="0"/>
              <w:left w:val="outset" w:color="000000" w:sz="6" w:space="0"/>
              <w:bottom w:val="single" w:color="auto" w:sz="4" w:space="0"/>
              <w:right w:val="single" w:color="auto" w:sz="4" w:space="0"/>
            </w:tcBorders>
            <w:vAlign w:val="center"/>
          </w:tcPr>
          <w:p>
            <w:pPr>
              <w:widowControl/>
              <w:jc w:val="center"/>
              <w:rPr>
                <w:rFonts w:eastAsia="仿宋_GB2312"/>
                <w:kern w:val="0"/>
                <w:szCs w:val="21"/>
              </w:rPr>
            </w:pPr>
          </w:p>
        </w:tc>
        <w:tc>
          <w:tcPr>
            <w:tcW w:w="1134" w:type="dxa"/>
            <w:tcBorders>
              <w:top w:val="outset" w:color="000000" w:sz="6" w:space="0"/>
              <w:left w:val="single" w:color="auto" w:sz="4" w:space="0"/>
              <w:bottom w:val="outset" w:color="000000" w:sz="6" w:space="0"/>
              <w:right w:val="outset" w:color="000000" w:sz="6" w:space="0"/>
            </w:tcBorders>
            <w:vAlign w:val="center"/>
          </w:tcPr>
          <w:p>
            <w:pPr>
              <w:snapToGrid w:val="0"/>
              <w:jc w:val="center"/>
              <w:rPr>
                <w:rFonts w:eastAsia="仿宋_GB2312"/>
              </w:rPr>
            </w:pPr>
            <w:r>
              <w:rPr>
                <w:rFonts w:eastAsia="仿宋_GB2312"/>
              </w:rPr>
              <w:t>S107B056</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firstLine="105" w:firstLineChars="50"/>
              <w:rPr>
                <w:rFonts w:eastAsia="仿宋_GB2312"/>
                <w:kern w:val="0"/>
                <w:szCs w:val="21"/>
              </w:rPr>
            </w:pPr>
            <w:r>
              <w:rPr>
                <w:rFonts w:hint="eastAsia" w:eastAsia="仿宋_GB2312"/>
                <w:szCs w:val="21"/>
              </w:rPr>
              <w:t>现代管理学</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color w:val="000000"/>
                <w:szCs w:val="21"/>
              </w:rPr>
              <w:t>2</w:t>
            </w:r>
          </w:p>
        </w:tc>
        <w:tc>
          <w:tcPr>
            <w:tcW w:w="567" w:type="dxa"/>
            <w:tcBorders>
              <w:top w:val="outset" w:color="000000" w:sz="6" w:space="0"/>
              <w:left w:val="outset" w:color="000000" w:sz="6" w:space="0"/>
              <w:bottom w:val="outset" w:color="000000" w:sz="6" w:space="0"/>
              <w:right w:val="outset" w:color="000000" w:sz="6" w:space="0"/>
            </w:tcBorders>
          </w:tcPr>
          <w:p>
            <w:pPr>
              <w:snapToGrid w:val="0"/>
              <w:jc w:val="center"/>
            </w:pPr>
            <w:r>
              <w:rPr>
                <w:rFonts w:hint="eastAsia" w:eastAsia="仿宋_GB2312"/>
              </w:rPr>
              <w:t>春</w:t>
            </w:r>
          </w:p>
        </w:tc>
        <w:tc>
          <w:tcPr>
            <w:tcW w:w="1134" w:type="dxa"/>
            <w:vMerge w:val="continue"/>
            <w:tcBorders>
              <w:left w:val="single" w:color="auto" w:sz="4" w:space="0"/>
              <w:right w:val="single" w:color="auto" w:sz="4" w:space="0"/>
            </w:tcBorders>
            <w:vAlign w:val="center"/>
          </w:tcPr>
          <w:p>
            <w:pPr>
              <w:jc w:val="center"/>
              <w:rPr>
                <w:rFonts w:eastAsia="仿宋_GB2312"/>
                <w:kern w:val="0"/>
                <w:szCs w:val="21"/>
              </w:rPr>
            </w:pPr>
          </w:p>
        </w:tc>
        <w:tc>
          <w:tcPr>
            <w:tcW w:w="448" w:type="dxa"/>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vAlign w:val="center"/>
          </w:tcPr>
          <w:p>
            <w:pPr>
              <w:widowControl/>
              <w:jc w:val="center"/>
              <w:rPr>
                <w:rFonts w:eastAsia="仿宋_GB2312"/>
                <w:kern w:val="0"/>
                <w:szCs w:val="21"/>
              </w:rPr>
            </w:pPr>
          </w:p>
        </w:tc>
        <w:tc>
          <w:tcPr>
            <w:tcW w:w="1162" w:type="dxa"/>
            <w:vMerge w:val="continue"/>
            <w:tcBorders>
              <w:top w:val="single" w:color="auto" w:sz="4" w:space="0"/>
              <w:left w:val="outset" w:color="000000" w:sz="6" w:space="0"/>
              <w:bottom w:val="single" w:color="auto" w:sz="4" w:space="0"/>
              <w:right w:val="single" w:color="auto" w:sz="4" w:space="0"/>
            </w:tcBorders>
            <w:vAlign w:val="center"/>
          </w:tcPr>
          <w:p>
            <w:pPr>
              <w:widowControl/>
              <w:jc w:val="center"/>
              <w:rPr>
                <w:rFonts w:eastAsia="仿宋_GB2312"/>
                <w:kern w:val="0"/>
                <w:szCs w:val="21"/>
              </w:rPr>
            </w:pPr>
          </w:p>
        </w:tc>
        <w:tc>
          <w:tcPr>
            <w:tcW w:w="1134" w:type="dxa"/>
            <w:tcBorders>
              <w:top w:val="outset" w:color="000000" w:sz="6" w:space="0"/>
              <w:left w:val="single" w:color="auto" w:sz="4" w:space="0"/>
              <w:bottom w:val="outset" w:color="000000" w:sz="6" w:space="0"/>
              <w:right w:val="outset" w:color="000000" w:sz="6" w:space="0"/>
            </w:tcBorders>
            <w:vAlign w:val="center"/>
          </w:tcPr>
          <w:p>
            <w:pPr>
              <w:snapToGrid w:val="0"/>
              <w:jc w:val="center"/>
              <w:rPr>
                <w:rFonts w:eastAsia="仿宋_GB2312"/>
              </w:rPr>
            </w:pPr>
            <w:r>
              <w:rPr>
                <w:rFonts w:eastAsia="仿宋_GB2312"/>
              </w:rPr>
              <w:t>S107C170</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firstLine="105" w:firstLineChars="50"/>
              <w:rPr>
                <w:rFonts w:eastAsia="仿宋_GB2312"/>
                <w:kern w:val="0"/>
                <w:szCs w:val="21"/>
              </w:rPr>
            </w:pPr>
            <w:r>
              <w:rPr>
                <w:rFonts w:hint="eastAsia" w:eastAsia="仿宋_GB2312"/>
                <w:szCs w:val="21"/>
              </w:rPr>
              <w:t>新产品开发技术改造</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color w:val="000000"/>
                <w:szCs w:val="21"/>
              </w:rPr>
              <w:t>2</w:t>
            </w:r>
          </w:p>
        </w:tc>
        <w:tc>
          <w:tcPr>
            <w:tcW w:w="567" w:type="dxa"/>
            <w:tcBorders>
              <w:top w:val="outset" w:color="000000" w:sz="6" w:space="0"/>
              <w:left w:val="outset" w:color="000000" w:sz="6" w:space="0"/>
              <w:bottom w:val="outset" w:color="000000" w:sz="6" w:space="0"/>
              <w:right w:val="outset" w:color="000000" w:sz="6" w:space="0"/>
            </w:tcBorders>
          </w:tcPr>
          <w:p>
            <w:pPr>
              <w:snapToGrid w:val="0"/>
              <w:jc w:val="center"/>
            </w:pPr>
            <w:r>
              <w:rPr>
                <w:rFonts w:hint="eastAsia" w:eastAsia="仿宋_GB2312"/>
              </w:rPr>
              <w:t>春</w:t>
            </w:r>
          </w:p>
        </w:tc>
        <w:tc>
          <w:tcPr>
            <w:tcW w:w="1134" w:type="dxa"/>
            <w:vMerge w:val="continue"/>
            <w:tcBorders>
              <w:left w:val="single" w:color="auto" w:sz="4" w:space="0"/>
              <w:right w:val="single" w:color="auto" w:sz="4" w:space="0"/>
            </w:tcBorders>
            <w:vAlign w:val="center"/>
          </w:tcPr>
          <w:p>
            <w:pPr>
              <w:jc w:val="center"/>
              <w:rPr>
                <w:rFonts w:eastAsia="仿宋_GB2312"/>
                <w:kern w:val="0"/>
                <w:szCs w:val="21"/>
              </w:rPr>
            </w:pPr>
          </w:p>
        </w:tc>
        <w:tc>
          <w:tcPr>
            <w:tcW w:w="448" w:type="dxa"/>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vAlign w:val="center"/>
          </w:tcPr>
          <w:p>
            <w:pPr>
              <w:widowControl/>
              <w:jc w:val="center"/>
              <w:rPr>
                <w:rFonts w:eastAsia="仿宋_GB2312"/>
                <w:kern w:val="0"/>
                <w:szCs w:val="21"/>
              </w:rPr>
            </w:pPr>
          </w:p>
        </w:tc>
        <w:tc>
          <w:tcPr>
            <w:tcW w:w="1162" w:type="dxa"/>
            <w:vMerge w:val="continue"/>
            <w:tcBorders>
              <w:top w:val="single" w:color="auto" w:sz="4" w:space="0"/>
              <w:left w:val="outset" w:color="000000" w:sz="6" w:space="0"/>
              <w:bottom w:val="single" w:color="auto" w:sz="4" w:space="0"/>
              <w:right w:val="single" w:color="auto" w:sz="4" w:space="0"/>
            </w:tcBorders>
            <w:vAlign w:val="center"/>
          </w:tcPr>
          <w:p>
            <w:pPr>
              <w:widowControl/>
              <w:jc w:val="center"/>
              <w:rPr>
                <w:rFonts w:eastAsia="仿宋_GB2312"/>
                <w:kern w:val="0"/>
                <w:szCs w:val="21"/>
              </w:rPr>
            </w:pPr>
          </w:p>
        </w:tc>
        <w:tc>
          <w:tcPr>
            <w:tcW w:w="1134" w:type="dxa"/>
            <w:tcBorders>
              <w:top w:val="outset" w:color="000000" w:sz="6" w:space="0"/>
              <w:left w:val="single" w:color="auto" w:sz="4" w:space="0"/>
              <w:bottom w:val="outset" w:color="000000" w:sz="6" w:space="0"/>
              <w:right w:val="outset" w:color="000000" w:sz="6" w:space="0"/>
            </w:tcBorders>
            <w:vAlign w:val="center"/>
          </w:tcPr>
          <w:p>
            <w:pPr>
              <w:snapToGrid w:val="0"/>
              <w:jc w:val="center"/>
              <w:rPr>
                <w:rFonts w:eastAsia="仿宋_GB2312"/>
              </w:rPr>
            </w:pPr>
            <w:r>
              <w:rPr>
                <w:rFonts w:eastAsia="仿宋_GB2312"/>
              </w:rPr>
              <w:t>S107C171</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kern w:val="0"/>
                <w:szCs w:val="21"/>
              </w:rPr>
            </w:pPr>
            <w:r>
              <w:rPr>
                <w:rFonts w:hint="eastAsia" w:eastAsia="仿宋_GB2312"/>
                <w:szCs w:val="21"/>
              </w:rPr>
              <w:t>电子商务</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rPr>
            </w:pPr>
            <w:r>
              <w:rPr>
                <w:rFonts w:eastAsia="仿宋_GB2312"/>
                <w:color w:val="000000"/>
                <w:szCs w:val="21"/>
              </w:rPr>
              <w:t>2</w:t>
            </w:r>
          </w:p>
        </w:tc>
        <w:tc>
          <w:tcPr>
            <w:tcW w:w="567" w:type="dxa"/>
            <w:tcBorders>
              <w:top w:val="outset" w:color="000000" w:sz="6" w:space="0"/>
              <w:left w:val="outset" w:color="000000" w:sz="6" w:space="0"/>
              <w:bottom w:val="outset" w:color="000000" w:sz="6" w:space="0"/>
              <w:right w:val="outset" w:color="000000" w:sz="6" w:space="0"/>
            </w:tcBorders>
          </w:tcPr>
          <w:p>
            <w:pPr>
              <w:snapToGrid w:val="0"/>
              <w:jc w:val="center"/>
            </w:pPr>
            <w:r>
              <w:rPr>
                <w:rFonts w:hint="eastAsia" w:eastAsia="仿宋_GB2312"/>
              </w:rPr>
              <w:t>春</w:t>
            </w:r>
          </w:p>
        </w:tc>
        <w:tc>
          <w:tcPr>
            <w:tcW w:w="1134" w:type="dxa"/>
            <w:vMerge w:val="continue"/>
            <w:tcBorders>
              <w:left w:val="single" w:color="auto" w:sz="4" w:space="0"/>
              <w:right w:val="single" w:color="auto" w:sz="4" w:space="0"/>
            </w:tcBorders>
            <w:vAlign w:val="center"/>
          </w:tcPr>
          <w:p>
            <w:pPr>
              <w:jc w:val="center"/>
              <w:rPr>
                <w:rFonts w:eastAsia="仿宋_GB2312"/>
                <w:kern w:val="0"/>
                <w:szCs w:val="21"/>
              </w:rPr>
            </w:pPr>
          </w:p>
        </w:tc>
        <w:tc>
          <w:tcPr>
            <w:tcW w:w="448" w:type="dxa"/>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331" w:type="dxa"/>
            <w:vMerge w:val="continue"/>
            <w:tcBorders>
              <w:right w:val="outset" w:color="000000" w:sz="6" w:space="0"/>
            </w:tcBorders>
            <w:vAlign w:val="center"/>
          </w:tcPr>
          <w:p>
            <w:pPr>
              <w:widowControl/>
              <w:jc w:val="center"/>
              <w:rPr>
                <w:rFonts w:eastAsia="仿宋_GB2312"/>
                <w:kern w:val="0"/>
                <w:szCs w:val="21"/>
              </w:rPr>
            </w:pPr>
          </w:p>
        </w:tc>
        <w:tc>
          <w:tcPr>
            <w:tcW w:w="1162" w:type="dxa"/>
            <w:tcBorders>
              <w:top w:val="single" w:color="auto" w:sz="4" w:space="0"/>
              <w:left w:val="outset" w:color="000000" w:sz="6" w:space="0"/>
              <w:bottom w:val="nil"/>
              <w:right w:val="outset" w:color="000000" w:sz="6" w:space="0"/>
            </w:tcBorders>
            <w:vAlign w:val="center"/>
          </w:tcPr>
          <w:p>
            <w:pPr>
              <w:jc w:val="center"/>
              <w:rPr>
                <w:rFonts w:eastAsia="仿宋_GB2312"/>
                <w:szCs w:val="21"/>
              </w:rPr>
            </w:pPr>
            <w:r>
              <w:rPr>
                <w:rFonts w:hint="eastAsia" w:eastAsia="仿宋_GB2312"/>
                <w:szCs w:val="21"/>
              </w:rPr>
              <w:t>选修英语</w:t>
            </w:r>
          </w:p>
        </w:tc>
        <w:tc>
          <w:tcPr>
            <w:tcW w:w="1134" w:type="dxa"/>
            <w:tcBorders>
              <w:top w:val="outset" w:color="000000" w:sz="6" w:space="0"/>
              <w:left w:val="outset" w:color="000000" w:sz="6" w:space="0"/>
              <w:bottom w:val="outset" w:color="000000" w:sz="6" w:space="0"/>
              <w:right w:val="outset" w:color="000000" w:sz="6" w:space="0"/>
            </w:tcBorders>
            <w:vAlign w:val="center"/>
          </w:tcPr>
          <w:p>
            <w:pPr>
              <w:jc w:val="center"/>
            </w:pPr>
            <w:r>
              <w:rPr>
                <w:rFonts w:hint="eastAsia" w:eastAsia="仿宋_GB2312"/>
                <w:color w:val="000000"/>
                <w:szCs w:val="21"/>
              </w:rPr>
              <w:t>S114A016</w:t>
            </w:r>
          </w:p>
        </w:tc>
        <w:tc>
          <w:tcPr>
            <w:tcW w:w="4252"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240" w:lineRule="exact"/>
              <w:ind w:right="105" w:rightChars="50" w:firstLine="105" w:firstLineChars="50"/>
              <w:rPr>
                <w:rFonts w:eastAsia="仿宋_GB2312"/>
                <w:szCs w:val="21"/>
              </w:rPr>
            </w:pPr>
            <w:r>
              <w:rPr>
                <w:rFonts w:hint="eastAsia" w:eastAsia="仿宋_GB2312"/>
                <w:color w:val="000000"/>
                <w:szCs w:val="21"/>
              </w:rPr>
              <w:t>硕士英语（选修）</w:t>
            </w:r>
          </w:p>
        </w:tc>
        <w:tc>
          <w:tcPr>
            <w:tcW w:w="284" w:type="dxa"/>
            <w:tcBorders>
              <w:top w:val="outset" w:color="000000" w:sz="6" w:space="0"/>
              <w:left w:val="outset" w:color="000000" w:sz="6" w:space="0"/>
              <w:bottom w:val="outset" w:color="000000" w:sz="6" w:space="0"/>
              <w:right w:val="outset" w:color="000000" w:sz="6" w:space="0"/>
            </w:tcBorders>
            <w:vAlign w:val="center"/>
          </w:tcPr>
          <w:p>
            <w:pPr>
              <w:jc w:val="center"/>
              <w:rPr>
                <w:sz w:val="20"/>
              </w:rPr>
            </w:pPr>
            <w:r>
              <w:rPr>
                <w:rFonts w:hint="eastAsia" w:eastAsia="仿宋_GB2312"/>
                <w:color w:val="000000"/>
                <w:szCs w:val="21"/>
              </w:rPr>
              <w:t>2</w:t>
            </w:r>
          </w:p>
        </w:tc>
        <w:tc>
          <w:tcPr>
            <w:tcW w:w="567" w:type="dxa"/>
            <w:tcBorders>
              <w:top w:val="outset" w:color="000000" w:sz="6" w:space="0"/>
              <w:left w:val="outset" w:color="000000" w:sz="6" w:space="0"/>
              <w:bottom w:val="outset" w:color="000000" w:sz="6" w:space="0"/>
              <w:right w:val="single" w:color="auto" w:sz="4" w:space="0"/>
            </w:tcBorders>
            <w:vAlign w:val="center"/>
          </w:tcPr>
          <w:p>
            <w:pPr>
              <w:jc w:val="center"/>
              <w:rPr>
                <w:rFonts w:eastAsia="仿宋_GB2312"/>
                <w:szCs w:val="21"/>
              </w:rPr>
            </w:pPr>
            <w:r>
              <w:rPr>
                <w:rFonts w:hint="eastAsia" w:eastAsia="仿宋_GB2312"/>
                <w:color w:val="000000"/>
                <w:szCs w:val="21"/>
              </w:rPr>
              <w:t>春</w:t>
            </w:r>
          </w:p>
        </w:tc>
        <w:tc>
          <w:tcPr>
            <w:tcW w:w="1134" w:type="dxa"/>
            <w:vMerge w:val="continue"/>
            <w:tcBorders>
              <w:left w:val="single" w:color="auto" w:sz="4"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right w:val="single" w:color="auto" w:sz="4" w:space="0"/>
            </w:tcBorders>
            <w:vAlign w:val="center"/>
          </w:tcPr>
          <w:p>
            <w:pPr>
              <w:widowControl/>
              <w:jc w:val="center"/>
              <w:rPr>
                <w:rFonts w:eastAsia="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331" w:type="dxa"/>
            <w:vMerge w:val="continue"/>
            <w:tcBorders>
              <w:bottom w:val="outset" w:color="000000" w:sz="6" w:space="0"/>
              <w:right w:val="outset" w:color="000000" w:sz="6" w:space="0"/>
            </w:tcBorders>
            <w:vAlign w:val="center"/>
          </w:tcPr>
          <w:p>
            <w:pPr>
              <w:widowControl/>
              <w:jc w:val="center"/>
              <w:rPr>
                <w:rFonts w:eastAsia="仿宋_GB2312"/>
                <w:kern w:val="0"/>
                <w:szCs w:val="21"/>
              </w:rPr>
            </w:pPr>
          </w:p>
        </w:tc>
        <w:tc>
          <w:tcPr>
            <w:tcW w:w="1162" w:type="dxa"/>
            <w:tcBorders>
              <w:top w:val="outset" w:color="000000" w:sz="6" w:space="0"/>
              <w:left w:val="outset" w:color="000000" w:sz="6" w:space="0"/>
              <w:bottom w:val="outset" w:color="000000" w:sz="6" w:space="0"/>
              <w:right w:val="outset" w:color="000000" w:sz="6" w:space="0"/>
            </w:tcBorders>
            <w:vAlign w:val="center"/>
          </w:tcPr>
          <w:p>
            <w:pPr>
              <w:spacing w:line="220" w:lineRule="exact"/>
              <w:jc w:val="center"/>
              <w:rPr>
                <w:rFonts w:eastAsia="仿宋_GB2312"/>
                <w:sz w:val="18"/>
                <w:szCs w:val="18"/>
              </w:rPr>
            </w:pPr>
            <w:r>
              <w:rPr>
                <w:rFonts w:hint="eastAsia" w:eastAsia="仿宋_GB2312"/>
                <w:sz w:val="18"/>
                <w:szCs w:val="18"/>
              </w:rPr>
              <w:t>创新创业与公共素养</w:t>
            </w:r>
          </w:p>
        </w:tc>
        <w:tc>
          <w:tcPr>
            <w:tcW w:w="113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ascii="仿宋_GB2312" w:eastAsia="仿宋_GB2312"/>
                <w:szCs w:val="21"/>
              </w:rPr>
            </w:pPr>
          </w:p>
        </w:tc>
        <w:tc>
          <w:tcPr>
            <w:tcW w:w="4252" w:type="dxa"/>
            <w:tcBorders>
              <w:top w:val="outset" w:color="000000" w:sz="6" w:space="0"/>
              <w:left w:val="outset" w:color="000000" w:sz="6" w:space="0"/>
              <w:bottom w:val="outset" w:color="000000" w:sz="6" w:space="0"/>
              <w:right w:val="outset" w:color="000000" w:sz="6" w:space="0"/>
            </w:tcBorders>
            <w:vAlign w:val="center"/>
          </w:tcPr>
          <w:p>
            <w:pPr>
              <w:snapToGrid w:val="0"/>
              <w:spacing w:line="240" w:lineRule="exact"/>
              <w:ind w:firstLine="105" w:firstLineChars="50"/>
              <w:rPr>
                <w:rFonts w:eastAsia="仿宋_GB2312"/>
                <w:szCs w:val="21"/>
              </w:rPr>
            </w:pPr>
            <w:r>
              <w:rPr>
                <w:rFonts w:hint="eastAsia" w:eastAsia="仿宋_GB2312"/>
                <w:szCs w:val="21"/>
              </w:rPr>
              <w:t>创新创业（选修）</w:t>
            </w:r>
          </w:p>
        </w:tc>
        <w:tc>
          <w:tcPr>
            <w:tcW w:w="284" w:type="dxa"/>
            <w:tcBorders>
              <w:top w:val="outset" w:color="000000" w:sz="6" w:space="0"/>
              <w:left w:val="outset" w:color="000000" w:sz="6" w:space="0"/>
              <w:bottom w:val="outset" w:color="000000" w:sz="6" w:space="0"/>
              <w:right w:val="outset" w:color="000000" w:sz="6" w:space="0"/>
            </w:tcBorders>
            <w:vAlign w:val="center"/>
          </w:tcPr>
          <w:p>
            <w:pPr>
              <w:snapToGrid w:val="0"/>
              <w:jc w:val="center"/>
              <w:rPr>
                <w:rFonts w:eastAsia="仿宋_GB2312"/>
                <w:szCs w:val="21"/>
              </w:rPr>
            </w:pPr>
            <w:r>
              <w:rPr>
                <w:rFonts w:eastAsia="仿宋_GB2312"/>
                <w:szCs w:val="21"/>
              </w:rPr>
              <w:t>1</w:t>
            </w:r>
          </w:p>
        </w:tc>
        <w:tc>
          <w:tcPr>
            <w:tcW w:w="567" w:type="dxa"/>
            <w:tcBorders>
              <w:top w:val="outset" w:color="000000" w:sz="6" w:space="0"/>
              <w:left w:val="outset" w:color="000000" w:sz="6" w:space="0"/>
              <w:bottom w:val="outset" w:color="000000" w:sz="6" w:space="0"/>
              <w:right w:val="single" w:color="auto" w:sz="4" w:space="0"/>
            </w:tcBorders>
            <w:vAlign w:val="center"/>
          </w:tcPr>
          <w:p>
            <w:pPr>
              <w:snapToGrid w:val="0"/>
              <w:jc w:val="center"/>
              <w:rPr>
                <w:rFonts w:eastAsia="仿宋_GB2312"/>
                <w:szCs w:val="21"/>
              </w:rPr>
            </w:pPr>
            <w:r>
              <w:rPr>
                <w:rFonts w:hint="eastAsia" w:eastAsia="仿宋_GB2312"/>
                <w:szCs w:val="21"/>
              </w:rPr>
              <w:t>春</w:t>
            </w:r>
          </w:p>
        </w:tc>
        <w:tc>
          <w:tcPr>
            <w:tcW w:w="1134" w:type="dxa"/>
            <w:vMerge w:val="continue"/>
            <w:tcBorders>
              <w:left w:val="single" w:color="auto" w:sz="4" w:space="0"/>
              <w:bottom w:val="outset" w:color="000000" w:sz="6" w:space="0"/>
              <w:right w:val="single" w:color="auto" w:sz="4" w:space="0"/>
            </w:tcBorders>
            <w:vAlign w:val="center"/>
          </w:tcPr>
          <w:p>
            <w:pPr>
              <w:widowControl/>
              <w:jc w:val="center"/>
              <w:rPr>
                <w:rFonts w:eastAsia="仿宋_GB2312"/>
                <w:kern w:val="0"/>
                <w:szCs w:val="21"/>
              </w:rPr>
            </w:pPr>
          </w:p>
        </w:tc>
        <w:tc>
          <w:tcPr>
            <w:tcW w:w="448" w:type="dxa"/>
            <w:vMerge w:val="continue"/>
            <w:tcBorders>
              <w:left w:val="single" w:color="auto" w:sz="4" w:space="0"/>
              <w:bottom w:val="outset" w:color="000000" w:sz="6" w:space="0"/>
              <w:right w:val="single" w:color="auto" w:sz="4" w:space="0"/>
            </w:tcBorders>
            <w:vAlign w:val="center"/>
          </w:tcPr>
          <w:p>
            <w:pPr>
              <w:widowControl/>
              <w:jc w:val="center"/>
              <w:rPr>
                <w:rFonts w:eastAsia="仿宋_GB2312"/>
                <w:kern w:val="0"/>
                <w:szCs w:val="21"/>
              </w:rPr>
            </w:pPr>
          </w:p>
        </w:tc>
      </w:tr>
    </w:tbl>
    <w:p>
      <w:pPr>
        <w:spacing w:line="400" w:lineRule="exact"/>
        <w:rPr>
          <w:rFonts w:eastAsia="仿宋_GB2312"/>
          <w:b/>
          <w:szCs w:val="21"/>
        </w:rPr>
        <w:sectPr>
          <w:pgSz w:w="11906" w:h="16838"/>
          <w:pgMar w:top="1361" w:right="1797" w:bottom="1361" w:left="1797" w:header="851" w:footer="992" w:gutter="0"/>
          <w:cols w:space="720" w:num="1"/>
          <w:docGrid w:type="linesAndChars" w:linePitch="312" w:charSpace="0"/>
        </w:sectPr>
      </w:pPr>
    </w:p>
    <w:p>
      <w:pPr>
        <w:spacing w:line="400" w:lineRule="exact"/>
        <w:ind w:firstLine="422" w:firstLineChars="200"/>
        <w:rPr>
          <w:rFonts w:eastAsia="仿宋_GB2312"/>
          <w:b/>
          <w:bCs/>
          <w:szCs w:val="21"/>
        </w:rPr>
      </w:pPr>
      <w:r>
        <w:rPr>
          <w:rFonts w:hint="eastAsia" w:eastAsia="仿宋_GB2312"/>
          <w:b/>
          <w:szCs w:val="21"/>
        </w:rPr>
        <w:t>跨学科或以同等学力身份入学的硕士研究生应加修由导师指定的本科层次主干课程（至少</w:t>
      </w:r>
      <w:r>
        <w:rPr>
          <w:rFonts w:eastAsia="仿宋_GB2312"/>
          <w:b/>
          <w:szCs w:val="21"/>
        </w:rPr>
        <w:t>2</w:t>
      </w:r>
      <w:r>
        <w:rPr>
          <w:rFonts w:hint="eastAsia" w:eastAsia="仿宋_GB2312"/>
          <w:b/>
          <w:szCs w:val="21"/>
        </w:rPr>
        <w:t>门），不计学分</w:t>
      </w:r>
      <w:r>
        <w:rPr>
          <w:rFonts w:hint="eastAsia" w:eastAsia="仿宋_GB2312"/>
          <w:b/>
          <w:bCs/>
          <w:szCs w:val="21"/>
        </w:rPr>
        <w:t>。</w:t>
      </w:r>
    </w:p>
    <w:p>
      <w:pPr>
        <w:ind w:firstLine="420"/>
        <w:rPr>
          <w:b/>
          <w:bCs/>
          <w:color w:val="000000"/>
          <w:szCs w:val="21"/>
        </w:rPr>
      </w:pPr>
    </w:p>
    <w:p>
      <w:pPr>
        <w:ind w:firstLine="420"/>
        <w:rPr>
          <w:b/>
          <w:bCs/>
          <w:color w:val="000000"/>
          <w:szCs w:val="21"/>
        </w:rPr>
      </w:pPr>
      <w:r>
        <w:rPr>
          <w:rFonts w:hint="eastAsia"/>
          <w:b/>
          <w:bCs/>
          <w:color w:val="000000"/>
          <w:szCs w:val="21"/>
        </w:rPr>
        <w:t>六、专业实践</w:t>
      </w:r>
    </w:p>
    <w:p>
      <w:pPr>
        <w:ind w:firstLine="420" w:firstLineChars="200"/>
        <w:rPr>
          <w:color w:val="000000"/>
          <w:szCs w:val="21"/>
        </w:rPr>
      </w:pPr>
      <w:r>
        <w:rPr>
          <w:rFonts w:hint="eastAsia"/>
          <w:color w:val="000000"/>
          <w:szCs w:val="21"/>
        </w:rPr>
        <w:t>专业实践是工程类硕士专业学位研究生获得实践经验，提高实践能力的重要环节。工程类硕士专业学位研究生应开展专业实践，可采用集中实践和分段实践相结合的方式。具有</w:t>
      </w:r>
      <w:r>
        <w:rPr>
          <w:color w:val="000000"/>
          <w:szCs w:val="21"/>
        </w:rPr>
        <w:t>2</w:t>
      </w:r>
      <w:r>
        <w:rPr>
          <w:rFonts w:hint="eastAsia"/>
          <w:color w:val="000000"/>
          <w:szCs w:val="21"/>
        </w:rPr>
        <w:t>年及以上企业工作经历的工程项士专业学位研究生专业实践时间应不少于</w:t>
      </w:r>
      <w:r>
        <w:rPr>
          <w:color w:val="000000"/>
          <w:szCs w:val="21"/>
        </w:rPr>
        <w:t>6</w:t>
      </w:r>
      <w:r>
        <w:rPr>
          <w:rFonts w:hint="eastAsia"/>
          <w:color w:val="000000"/>
          <w:szCs w:val="21"/>
        </w:rPr>
        <w:t>个月，不具有</w:t>
      </w:r>
      <w:r>
        <w:rPr>
          <w:color w:val="000000"/>
          <w:szCs w:val="21"/>
        </w:rPr>
        <w:t>2</w:t>
      </w:r>
      <w:r>
        <w:rPr>
          <w:rFonts w:hint="eastAsia"/>
          <w:color w:val="000000"/>
          <w:szCs w:val="21"/>
        </w:rPr>
        <w:t>年企业工作经历的硕士专业学位研究生专业实践时间应不少于</w:t>
      </w:r>
      <w:r>
        <w:rPr>
          <w:color w:val="000000"/>
          <w:szCs w:val="21"/>
        </w:rPr>
        <w:t>1</w:t>
      </w:r>
      <w:r>
        <w:rPr>
          <w:rFonts w:hint="eastAsia"/>
          <w:color w:val="000000"/>
          <w:szCs w:val="21"/>
        </w:rPr>
        <w:t>年。非全日制硕士专业学位研究生专业实践可结合自身工作岗位任务开展。研究生外出实践须在导师指导下，作出实践计划安排，经学院批准后成行，实践结束须提交《南京理工大学研究生实践鉴定表》。研究生外出实践相关程序详见《南京理工大学研究生外出实践管理办法》。</w:t>
      </w:r>
    </w:p>
    <w:p>
      <w:pPr>
        <w:ind w:firstLine="420"/>
        <w:rPr>
          <w:b/>
          <w:bCs/>
          <w:color w:val="000000"/>
          <w:szCs w:val="21"/>
        </w:rPr>
      </w:pPr>
      <w:r>
        <w:rPr>
          <w:rFonts w:hint="eastAsia"/>
          <w:b/>
          <w:bCs/>
          <w:color w:val="000000"/>
          <w:szCs w:val="21"/>
        </w:rPr>
        <w:t>七、开题报告</w:t>
      </w:r>
    </w:p>
    <w:p>
      <w:pPr>
        <w:ind w:firstLine="420" w:firstLineChars="200"/>
        <w:rPr>
          <w:color w:val="000000"/>
          <w:szCs w:val="21"/>
        </w:rPr>
      </w:pPr>
      <w:r>
        <w:rPr>
          <w:rFonts w:hint="eastAsia"/>
          <w:color w:val="000000"/>
          <w:szCs w:val="21"/>
        </w:rPr>
        <w:t>学位论文选题与开题是研究生培养过程中的重要环节。研究生学位论文选题应来源于应用课题或现实问题，必须有明确的工程背景和应用价值。研究生能应在校内外导师的指导下确定研究方向，在课程学习的同时，通过查阅文献、收集资料和调查研究后确定研究课题，撰写开题报告。</w:t>
      </w:r>
    </w:p>
    <w:p>
      <w:pPr>
        <w:ind w:firstLine="420" w:firstLineChars="200"/>
        <w:rPr>
          <w:color w:val="000000"/>
          <w:szCs w:val="21"/>
        </w:rPr>
      </w:pPr>
      <w:r>
        <w:rPr>
          <w:rFonts w:hint="eastAsia"/>
          <w:color w:val="000000"/>
          <w:szCs w:val="21"/>
        </w:rPr>
        <w:t>全日制硕士研究生论文开题必须在第三学期内完成，非全日制硕士研究生论文开题必须在第四学期结束前完成。开题报告字数应不少于</w:t>
      </w:r>
      <w:r>
        <w:rPr>
          <w:color w:val="000000"/>
          <w:szCs w:val="21"/>
        </w:rPr>
        <w:t>8000</w:t>
      </w:r>
      <w:r>
        <w:rPr>
          <w:rFonts w:hint="eastAsia"/>
          <w:color w:val="000000"/>
          <w:szCs w:val="21"/>
        </w:rPr>
        <w:t>字，其中文献综述</w:t>
      </w:r>
      <w:r>
        <w:rPr>
          <w:color w:val="000000"/>
          <w:szCs w:val="21"/>
        </w:rPr>
        <w:t>5000</w:t>
      </w:r>
      <w:r>
        <w:rPr>
          <w:rFonts w:hint="eastAsia"/>
          <w:color w:val="000000"/>
          <w:szCs w:val="21"/>
        </w:rPr>
        <w:t>字左右；要求查阅不少于</w:t>
      </w:r>
      <w:r>
        <w:rPr>
          <w:color w:val="000000"/>
          <w:szCs w:val="21"/>
        </w:rPr>
        <w:t>40</w:t>
      </w:r>
      <w:r>
        <w:rPr>
          <w:rFonts w:hint="eastAsia"/>
          <w:color w:val="000000"/>
          <w:szCs w:val="21"/>
        </w:rPr>
        <w:t>篇与选题相关的专业文献，其中外文文献不少于总数的</w:t>
      </w:r>
      <w:r>
        <w:rPr>
          <w:color w:val="000000"/>
          <w:szCs w:val="21"/>
        </w:rPr>
        <w:t>1/3</w:t>
      </w:r>
      <w:r>
        <w:rPr>
          <w:rFonts w:hint="eastAsia"/>
          <w:color w:val="000000"/>
          <w:szCs w:val="21"/>
        </w:rPr>
        <w:t>，近五年的文献不少于总数的</w:t>
      </w:r>
      <w:r>
        <w:rPr>
          <w:color w:val="000000"/>
          <w:szCs w:val="21"/>
        </w:rPr>
        <w:t>1/3</w:t>
      </w:r>
      <w:r>
        <w:rPr>
          <w:rFonts w:hint="eastAsia"/>
          <w:color w:val="000000"/>
          <w:szCs w:val="21"/>
        </w:rPr>
        <w:t>。</w:t>
      </w:r>
    </w:p>
    <w:p>
      <w:pPr>
        <w:ind w:firstLine="420" w:firstLineChars="200"/>
        <w:rPr>
          <w:color w:val="000000"/>
          <w:szCs w:val="21"/>
        </w:rPr>
      </w:pPr>
      <w:r>
        <w:rPr>
          <w:rFonts w:hint="eastAsia"/>
          <w:color w:val="000000"/>
          <w:szCs w:val="21"/>
        </w:rPr>
        <w:t>开题报告要求详见《南京理工大学全日制专业学位硕士研究生学位论文工作暂行规定》。</w:t>
      </w:r>
    </w:p>
    <w:p>
      <w:pPr>
        <w:ind w:firstLine="420"/>
        <w:rPr>
          <w:b/>
          <w:bCs/>
          <w:color w:val="000000"/>
          <w:szCs w:val="21"/>
        </w:rPr>
      </w:pPr>
      <w:r>
        <w:rPr>
          <w:rFonts w:hint="eastAsia"/>
          <w:b/>
          <w:bCs/>
          <w:color w:val="000000"/>
          <w:szCs w:val="21"/>
        </w:rPr>
        <w:t>八、科研实践能力</w:t>
      </w:r>
    </w:p>
    <w:p>
      <w:pPr>
        <w:ind w:firstLine="420" w:firstLineChars="200"/>
        <w:rPr>
          <w:color w:val="000000"/>
          <w:szCs w:val="21"/>
        </w:rPr>
      </w:pPr>
      <w:r>
        <w:rPr>
          <w:rFonts w:hint="eastAsia"/>
          <w:color w:val="000000"/>
          <w:szCs w:val="21"/>
        </w:rPr>
        <w:t>研究生在校学习期间发表一定数量与学位论文相关的学术成果，具体要求详见《南京理工大学关于研究生发表学术论文要求的规定》。</w:t>
      </w:r>
    </w:p>
    <w:p>
      <w:pPr>
        <w:ind w:firstLine="420"/>
        <w:rPr>
          <w:b/>
          <w:bCs/>
          <w:color w:val="000000"/>
          <w:szCs w:val="21"/>
        </w:rPr>
      </w:pPr>
      <w:r>
        <w:rPr>
          <w:rFonts w:hint="eastAsia"/>
          <w:b/>
          <w:bCs/>
          <w:color w:val="000000"/>
          <w:szCs w:val="21"/>
        </w:rPr>
        <w:t>九、学位论文</w:t>
      </w:r>
    </w:p>
    <w:p>
      <w:pPr>
        <w:ind w:firstLine="420" w:firstLineChars="200"/>
        <w:rPr>
          <w:color w:val="000000"/>
          <w:szCs w:val="21"/>
        </w:rPr>
      </w:pPr>
      <w:r>
        <w:rPr>
          <w:rFonts w:hint="eastAsia"/>
          <w:color w:val="000000"/>
          <w:szCs w:val="21"/>
        </w:rPr>
        <w:t>学位论文工作是研究生培养工作的重要组成部分，是对研究生进行科学研究或承担专门技术工作的全面训练，是培养研究生创新能力、综合运用所学知识发现问题、分析和解决问题能力的重要环节。</w:t>
      </w:r>
    </w:p>
    <w:p>
      <w:pPr>
        <w:ind w:firstLine="420" w:firstLineChars="200"/>
        <w:rPr>
          <w:color w:val="000000"/>
          <w:szCs w:val="21"/>
        </w:rPr>
      </w:pPr>
      <w:r>
        <w:rPr>
          <w:rFonts w:hint="eastAsia"/>
          <w:color w:val="000000"/>
          <w:szCs w:val="21"/>
        </w:rPr>
        <w:t>学位论文选题应来源于工程实际或具有明确的工程技术背景，论文应具备一定的技术要求和工作量，体现作者综合运用科学理论、方法和技术手段解决工程技术问题的能力，并有一定的理论基础，具有先进性、实用性。论文可采用产品研发、工程设计、应用研究、工程</w:t>
      </w:r>
      <w:r>
        <w:rPr>
          <w:color w:val="000000"/>
          <w:szCs w:val="21"/>
        </w:rPr>
        <w:t>/</w:t>
      </w:r>
      <w:r>
        <w:rPr>
          <w:rFonts w:hint="eastAsia"/>
          <w:color w:val="000000"/>
          <w:szCs w:val="21"/>
        </w:rPr>
        <w:t>项目管理和调查研究等形式，不同形式学位论文的具体要求如下：</w:t>
      </w:r>
    </w:p>
    <w:p>
      <w:pPr>
        <w:ind w:firstLine="420" w:firstLineChars="200"/>
        <w:rPr>
          <w:color w:val="000000"/>
          <w:szCs w:val="21"/>
        </w:rPr>
      </w:pPr>
      <w:r>
        <w:rPr>
          <w:color w:val="000000"/>
          <w:szCs w:val="21"/>
        </w:rPr>
        <w:t>1</w:t>
      </w:r>
      <w:r>
        <w:rPr>
          <w:rFonts w:hint="eastAsia"/>
          <w:color w:val="000000"/>
          <w:szCs w:val="21"/>
        </w:rPr>
        <w:t>．产品研发类论文，采用科学、规范、先进的技术手段和方法，遵循产品研发完整的工作流程，对本工程领域的新产品或关键部件研发、设备技术改造及对国外先进产品的引进消化再研发，包括各种软、硬件产品的研发。应对所研发的产品进行需求分析，确定性能或技术指标，阐述设计思路与技术原理，进行方案设计及论证、详细设计、分析计算或仿真</w:t>
      </w:r>
      <w:r>
        <w:rPr>
          <w:color w:val="000000"/>
          <w:szCs w:val="21"/>
        </w:rPr>
        <w:t>,</w:t>
      </w:r>
      <w:r>
        <w:rPr>
          <w:rFonts w:hint="eastAsia"/>
          <w:color w:val="000000"/>
          <w:szCs w:val="21"/>
        </w:rPr>
        <w:t>并对产品或其核心部分进行试制、性能测试。研发产品须符合行业规范要求，满足相应的生产工艺和质量标准，性能先进、有一定实用价值。正文字数一般不少于</w:t>
      </w:r>
      <w:r>
        <w:rPr>
          <w:color w:val="000000"/>
          <w:szCs w:val="21"/>
        </w:rPr>
        <w:t>3</w:t>
      </w:r>
      <w:r>
        <w:rPr>
          <w:rFonts w:hint="eastAsia"/>
          <w:color w:val="000000"/>
          <w:szCs w:val="21"/>
        </w:rPr>
        <w:t>万字。</w:t>
      </w:r>
    </w:p>
    <w:p>
      <w:pPr>
        <w:ind w:firstLine="420" w:firstLineChars="200"/>
        <w:rPr>
          <w:color w:val="000000"/>
          <w:szCs w:val="21"/>
        </w:rPr>
      </w:pPr>
      <w:r>
        <w:rPr>
          <w:color w:val="000000"/>
          <w:szCs w:val="21"/>
        </w:rPr>
        <w:t>2</w:t>
      </w:r>
      <w:r>
        <w:rPr>
          <w:rFonts w:hint="eastAsia"/>
          <w:color w:val="000000"/>
          <w:szCs w:val="21"/>
        </w:rPr>
        <w:t>．工程设计类论文，综合运用工程理论、科学方法、专业知识与技术手段、技术经济、人文和环保知识，对具有较高技术含量的工程项目、设备、装备及其工艺等问题开展的设计。设计方案合理，布局及设计结构正确，数据准确，设计依据详实、可靠，设计方法体现一定的先进性，设计符合行业标准，技术文档齐全，设计成果投入使用或通过相关业务部门的评估。设计报告作为正文主体，设计方案、设计图纸和设计说明作为必须的附件。正文字数一般不少于</w:t>
      </w:r>
      <w:r>
        <w:rPr>
          <w:color w:val="000000"/>
          <w:szCs w:val="21"/>
        </w:rPr>
        <w:t>2.5</w:t>
      </w:r>
      <w:r>
        <w:rPr>
          <w:rFonts w:hint="eastAsia"/>
          <w:color w:val="000000"/>
          <w:szCs w:val="21"/>
        </w:rPr>
        <w:t>万字。</w:t>
      </w:r>
    </w:p>
    <w:p>
      <w:pPr>
        <w:ind w:firstLine="420" w:firstLineChars="200"/>
        <w:rPr>
          <w:color w:val="000000"/>
          <w:szCs w:val="21"/>
        </w:rPr>
      </w:pPr>
      <w:r>
        <w:rPr>
          <w:color w:val="000000"/>
          <w:szCs w:val="21"/>
        </w:rPr>
        <w:t>3</w:t>
      </w:r>
      <w:r>
        <w:rPr>
          <w:rFonts w:hint="eastAsia"/>
          <w:color w:val="000000"/>
          <w:szCs w:val="21"/>
        </w:rPr>
        <w:t>．应用研究类论文，综合运用基础理论与专业知识、科学方法和技术手段针对工程实际问题开展应用性研究。要求采用先进技术方法和现代技术手段，应用新思想、新方法，新技术，对拟解决的问题进行理论分析、仿真或试验研究。分析过程正确，实验方法科学，实验或应用结果可信，论文成果具有先进性和实际应用价值。正文字数一般不少于</w:t>
      </w:r>
      <w:r>
        <w:rPr>
          <w:color w:val="000000"/>
          <w:szCs w:val="21"/>
        </w:rPr>
        <w:t>2.5</w:t>
      </w:r>
      <w:r>
        <w:rPr>
          <w:rFonts w:hint="eastAsia"/>
          <w:color w:val="000000"/>
          <w:szCs w:val="21"/>
        </w:rPr>
        <w:t>万字。</w:t>
      </w:r>
    </w:p>
    <w:p>
      <w:pPr>
        <w:ind w:firstLine="420" w:firstLineChars="200"/>
        <w:rPr>
          <w:color w:val="000000"/>
          <w:szCs w:val="21"/>
        </w:rPr>
      </w:pPr>
      <w:r>
        <w:rPr>
          <w:color w:val="000000"/>
          <w:szCs w:val="21"/>
        </w:rPr>
        <w:t>4</w:t>
      </w:r>
      <w:r>
        <w:rPr>
          <w:rFonts w:hint="eastAsia"/>
          <w:color w:val="000000"/>
          <w:szCs w:val="21"/>
        </w:rPr>
        <w:t>．工程</w:t>
      </w:r>
      <w:r>
        <w:rPr>
          <w:color w:val="000000"/>
          <w:szCs w:val="21"/>
        </w:rPr>
        <w:t>/</w:t>
      </w:r>
      <w:r>
        <w:rPr>
          <w:rFonts w:hint="eastAsia"/>
          <w:color w:val="000000"/>
          <w:szCs w:val="21"/>
        </w:rPr>
        <w:t>项目管理类论文，综合运用基础理论和专业知识解决一个（或以上）完整的来源于经济、社会、生产实际和具有明确的社会效益或应用价值的项目管理问题</w:t>
      </w:r>
      <w:r>
        <w:rPr>
          <w:color w:val="000000"/>
          <w:szCs w:val="21"/>
        </w:rPr>
        <w:t>,</w:t>
      </w:r>
      <w:r>
        <w:rPr>
          <w:rFonts w:hint="eastAsia"/>
          <w:color w:val="000000"/>
          <w:szCs w:val="21"/>
        </w:rPr>
        <w:t>对所研究的工程</w:t>
      </w:r>
      <w:r>
        <w:rPr>
          <w:color w:val="000000"/>
          <w:szCs w:val="21"/>
        </w:rPr>
        <w:t>/</w:t>
      </w:r>
      <w:r>
        <w:rPr>
          <w:rFonts w:hint="eastAsia"/>
          <w:color w:val="000000"/>
          <w:szCs w:val="21"/>
        </w:rPr>
        <w:t>项目管理问题进行分析研究。采取规范、科学、合理的工程</w:t>
      </w:r>
      <w:r>
        <w:rPr>
          <w:color w:val="000000"/>
          <w:szCs w:val="21"/>
        </w:rPr>
        <w:t>/</w:t>
      </w:r>
      <w:r>
        <w:rPr>
          <w:rFonts w:hint="eastAsia"/>
          <w:color w:val="000000"/>
          <w:szCs w:val="21"/>
        </w:rPr>
        <w:t>项目管理问题研究方法和程序，通过资料检索、实地调查、定性定量分析等技术手段开展工作，给出明确的解决方案，提出相应的对策及建议。研究对象可以来自于经济管理、建设工程、信息工程、制造工程等行业项目或自然科学和工程技术为基础的工程任务，论文涉及的管理问题要具有代表性。正文字数一般不少于</w:t>
      </w:r>
      <w:r>
        <w:rPr>
          <w:color w:val="000000"/>
          <w:szCs w:val="21"/>
        </w:rPr>
        <w:t>2.5</w:t>
      </w:r>
      <w:r>
        <w:rPr>
          <w:rFonts w:hint="eastAsia"/>
          <w:color w:val="000000"/>
          <w:szCs w:val="21"/>
        </w:rPr>
        <w:t>万字。</w:t>
      </w:r>
    </w:p>
    <w:p>
      <w:pPr>
        <w:ind w:firstLine="420" w:firstLineChars="200"/>
        <w:rPr>
          <w:color w:val="000000"/>
          <w:szCs w:val="21"/>
        </w:rPr>
      </w:pPr>
      <w:r>
        <w:rPr>
          <w:color w:val="000000"/>
          <w:szCs w:val="21"/>
        </w:rPr>
        <w:t>5</w:t>
      </w:r>
      <w:r>
        <w:rPr>
          <w:rFonts w:hint="eastAsia"/>
          <w:color w:val="000000"/>
          <w:szCs w:val="21"/>
        </w:rPr>
        <w:t>．调查研究报告类论文，应针对现存的具体问题，运用科学的调查理论、方法和工具，通过翔实的资料进行系统深入的统计分析，对问题的各个层次、各个侧面进行典型事例剖析，分析存在问题及其成因，总结归纳或推导出结论报告，提出具体研究对策。论文应依据作者所收集的第一手资料、访谈内容和统计数据，样本描述要客观、科学、准确。正文字数一般为</w:t>
      </w:r>
      <w:r>
        <w:rPr>
          <w:color w:val="000000"/>
          <w:szCs w:val="21"/>
        </w:rPr>
        <w:t>3</w:t>
      </w:r>
      <w:r>
        <w:rPr>
          <w:rFonts w:hint="eastAsia"/>
          <w:color w:val="000000"/>
          <w:szCs w:val="21"/>
        </w:rPr>
        <w:t>万字左右。</w:t>
      </w:r>
    </w:p>
    <w:p>
      <w:pPr>
        <w:ind w:firstLine="420" w:firstLineChars="200"/>
        <w:rPr>
          <w:color w:val="000000"/>
          <w:szCs w:val="21"/>
        </w:rPr>
      </w:pPr>
      <w:r>
        <w:rPr>
          <w:rFonts w:hint="eastAsia"/>
          <w:color w:val="000000"/>
          <w:szCs w:val="21"/>
        </w:rPr>
        <w:t>学位论文要求详见《南京理工大学全日制硕士专业学位研究生学位论文工作暂行规定》和《南京理工大学全日制硕士专业学位论文撰写要求》。</w:t>
      </w:r>
    </w:p>
    <w:p>
      <w:pPr>
        <w:rPr>
          <w:rFonts w:ascii="宋体" w:hAnsi="宋体"/>
        </w:rPr>
      </w:pPr>
    </w:p>
    <w:p>
      <w:pPr>
        <w:rPr>
          <w:rFonts w:eastAsia="仿宋_GB2312"/>
          <w:b/>
          <w:szCs w:val="21"/>
        </w:rPr>
      </w:pPr>
    </w:p>
    <w:p>
      <w:pPr>
        <w:widowControl/>
        <w:jc w:val="left"/>
        <w:rPr>
          <w:rFonts w:eastAsia="仿宋_GB2312"/>
          <w:b/>
          <w:szCs w:val="21"/>
        </w:rPr>
      </w:pPr>
      <w:r>
        <w:rPr>
          <w:rFonts w:eastAsia="仿宋_GB2312"/>
          <w:b/>
          <w:szCs w:val="21"/>
        </w:rPr>
        <w:br w:type="page"/>
      </w:r>
    </w:p>
    <w:p>
      <w:pPr>
        <w:spacing w:line="440" w:lineRule="exact"/>
        <w:jc w:val="center"/>
        <w:rPr>
          <w:rFonts w:eastAsia="黑体"/>
          <w:color w:val="000000"/>
          <w:sz w:val="32"/>
          <w:szCs w:val="32"/>
        </w:rPr>
      </w:pPr>
      <w:r>
        <w:rPr>
          <w:rFonts w:hint="eastAsia" w:eastAsia="黑体"/>
          <w:color w:val="000000"/>
          <w:sz w:val="32"/>
          <w:szCs w:val="32"/>
        </w:rPr>
        <w:t>工程管理</w:t>
      </w:r>
    </w:p>
    <w:p>
      <w:pPr>
        <w:spacing w:line="440" w:lineRule="exact"/>
        <w:jc w:val="center"/>
        <w:rPr>
          <w:rFonts w:eastAsia="仿宋_GB2312"/>
          <w:color w:val="000000"/>
          <w:sz w:val="32"/>
          <w:szCs w:val="32"/>
        </w:rPr>
      </w:pPr>
      <w:r>
        <w:rPr>
          <w:rFonts w:hint="eastAsia" w:eastAsia="仿宋_GB2312"/>
          <w:color w:val="000000"/>
          <w:sz w:val="32"/>
          <w:szCs w:val="32"/>
        </w:rPr>
        <w:t>Enginee</w:t>
      </w:r>
      <w:r>
        <w:rPr>
          <w:rFonts w:eastAsia="仿宋_GB2312"/>
          <w:color w:val="000000"/>
          <w:sz w:val="32"/>
          <w:szCs w:val="32"/>
        </w:rPr>
        <w:t>r</w:t>
      </w:r>
      <w:r>
        <w:rPr>
          <w:rFonts w:hint="eastAsia" w:eastAsia="仿宋_GB2312"/>
          <w:color w:val="000000"/>
          <w:sz w:val="32"/>
          <w:szCs w:val="32"/>
        </w:rPr>
        <w:t>ing</w:t>
      </w:r>
      <w:r>
        <w:rPr>
          <w:rFonts w:eastAsia="仿宋_GB2312"/>
          <w:color w:val="000000"/>
          <w:sz w:val="32"/>
          <w:szCs w:val="32"/>
        </w:rPr>
        <w:t xml:space="preserve"> </w:t>
      </w:r>
      <w:r>
        <w:rPr>
          <w:rFonts w:hint="eastAsia" w:eastAsia="仿宋_GB2312"/>
          <w:color w:val="000000"/>
          <w:sz w:val="32"/>
          <w:szCs w:val="32"/>
        </w:rPr>
        <w:t>Managemen</w:t>
      </w:r>
    </w:p>
    <w:p>
      <w:pPr>
        <w:spacing w:line="440" w:lineRule="exact"/>
        <w:jc w:val="center"/>
        <w:rPr>
          <w:color w:val="000000"/>
          <w:szCs w:val="21"/>
        </w:rPr>
      </w:pPr>
      <w:r>
        <w:rPr>
          <w:color w:val="000000"/>
          <w:szCs w:val="21"/>
        </w:rPr>
        <w:t>（代码：</w:t>
      </w:r>
      <w:r>
        <w:rPr>
          <w:rFonts w:hint="eastAsia"/>
          <w:color w:val="000000"/>
          <w:szCs w:val="21"/>
        </w:rPr>
        <w:t>1256</w:t>
      </w:r>
      <w:r>
        <w:rPr>
          <w:color w:val="000000"/>
          <w:szCs w:val="21"/>
        </w:rPr>
        <w:t>）</w:t>
      </w:r>
    </w:p>
    <w:p>
      <w:pPr>
        <w:pStyle w:val="3"/>
        <w:spacing w:before="0" w:after="0" w:line="240" w:lineRule="auto"/>
        <w:jc w:val="center"/>
        <w:rPr>
          <w:rFonts w:ascii="黑体" w:hAnsi="黑体" w:eastAsia="黑体"/>
          <w:b w:val="0"/>
        </w:rPr>
      </w:pPr>
      <w:bookmarkStart w:id="114" w:name="_Toc49671957"/>
      <w:r>
        <w:rPr>
          <w:rFonts w:hint="eastAsia" w:ascii="黑体" w:hAnsi="黑体" w:eastAsia="黑体"/>
          <w:b w:val="0"/>
        </w:rPr>
        <w:t>工业工程与管理（经济管理学院）</w:t>
      </w:r>
      <w:bookmarkEnd w:id="114"/>
    </w:p>
    <w:p>
      <w:pPr>
        <w:spacing w:line="440" w:lineRule="exact"/>
        <w:jc w:val="center"/>
        <w:rPr>
          <w:rFonts w:eastAsia="仿宋_GB2312"/>
          <w:color w:val="000000"/>
          <w:sz w:val="32"/>
          <w:szCs w:val="32"/>
        </w:rPr>
      </w:pPr>
      <w:r>
        <w:rPr>
          <w:rFonts w:hint="eastAsia" w:eastAsia="仿宋_GB2312"/>
          <w:color w:val="000000"/>
          <w:sz w:val="32"/>
          <w:szCs w:val="32"/>
        </w:rPr>
        <w:t>Industrial</w:t>
      </w:r>
      <w:r>
        <w:rPr>
          <w:rFonts w:eastAsia="仿宋_GB2312"/>
          <w:color w:val="000000"/>
          <w:sz w:val="32"/>
          <w:szCs w:val="32"/>
        </w:rPr>
        <w:t xml:space="preserve"> </w:t>
      </w:r>
      <w:r>
        <w:rPr>
          <w:rFonts w:hint="eastAsia" w:eastAsia="仿宋_GB2312"/>
          <w:color w:val="000000"/>
          <w:sz w:val="32"/>
          <w:szCs w:val="32"/>
        </w:rPr>
        <w:t>Engineering</w:t>
      </w:r>
      <w:r>
        <w:rPr>
          <w:rFonts w:eastAsia="仿宋_GB2312"/>
          <w:color w:val="000000"/>
          <w:sz w:val="32"/>
          <w:szCs w:val="32"/>
        </w:rPr>
        <w:t xml:space="preserve"> and Management</w:t>
      </w:r>
    </w:p>
    <w:p>
      <w:pPr>
        <w:rPr>
          <w:rFonts w:eastAsia="仿宋_GB2312"/>
          <w:color w:val="000000"/>
          <w:szCs w:val="21"/>
        </w:rPr>
      </w:pPr>
    </w:p>
    <w:p>
      <w:pPr>
        <w:ind w:firstLine="422" w:firstLineChars="200"/>
        <w:rPr>
          <w:b/>
          <w:bCs/>
          <w:color w:val="000000"/>
          <w:szCs w:val="21"/>
        </w:rPr>
      </w:pPr>
      <w:r>
        <w:rPr>
          <w:b/>
          <w:bCs/>
          <w:color w:val="000000"/>
          <w:szCs w:val="21"/>
        </w:rPr>
        <w:t>一、培养目标</w:t>
      </w:r>
    </w:p>
    <w:p>
      <w:pPr>
        <w:ind w:firstLine="420" w:firstLineChars="200"/>
        <w:rPr>
          <w:color w:val="000000"/>
          <w:szCs w:val="21"/>
        </w:rPr>
      </w:pPr>
      <w:r>
        <w:rPr>
          <w:color w:val="000000"/>
          <w:szCs w:val="21"/>
        </w:rPr>
        <w:t>工程</w:t>
      </w:r>
      <w:r>
        <w:rPr>
          <w:rFonts w:hint="eastAsia"/>
          <w:color w:val="000000"/>
          <w:szCs w:val="21"/>
        </w:rPr>
        <w:t>管理</w:t>
      </w:r>
      <w:r>
        <w:rPr>
          <w:color w:val="000000"/>
          <w:szCs w:val="21"/>
        </w:rPr>
        <w:t>硕士</w:t>
      </w:r>
      <w:r>
        <w:rPr>
          <w:rFonts w:hint="eastAsia"/>
          <w:color w:val="000000"/>
          <w:szCs w:val="21"/>
        </w:rPr>
        <w:t>专业</w:t>
      </w:r>
      <w:r>
        <w:rPr>
          <w:color w:val="000000"/>
          <w:szCs w:val="21"/>
        </w:rPr>
        <w:t>学位</w:t>
      </w:r>
      <w:r>
        <w:rPr>
          <w:rFonts w:hint="eastAsia"/>
          <w:color w:val="000000"/>
          <w:szCs w:val="21"/>
        </w:rPr>
        <w:t>（领域：工业工程与管理）</w:t>
      </w:r>
      <w:r>
        <w:rPr>
          <w:color w:val="000000"/>
          <w:szCs w:val="21"/>
        </w:rPr>
        <w:t>获得者应</w:t>
      </w: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掌握所从事行业领域坚实的基础理论和宽广的专业知识，熟悉行业领域的相关规范；</w:t>
      </w:r>
    </w:p>
    <w:p>
      <w:pPr>
        <w:ind w:firstLine="420" w:firstLineChars="200"/>
        <w:rPr>
          <w:szCs w:val="21"/>
        </w:rPr>
      </w:pPr>
      <w:r>
        <w:rPr>
          <w:rFonts w:hint="eastAsia"/>
          <w:szCs w:val="21"/>
        </w:rPr>
        <w:t>应具有坚实的自然科学和社会科学的基础理论知识，系统的掌握某一门工程专业知识和工业工程的基本理论与方法，懂得现代经济和现代管理理论，具有工程、管理、系统工程与信息技术等综合运用能力，并能解决实际问题。</w:t>
      </w:r>
    </w:p>
    <w:p>
      <w:pPr>
        <w:tabs>
          <w:tab w:val="left" w:pos="2880"/>
        </w:tabs>
        <w:ind w:firstLine="435"/>
        <w:rPr>
          <w:szCs w:val="21"/>
        </w:rPr>
      </w:pPr>
      <w:r>
        <w:rPr>
          <w:rFonts w:hint="eastAsia"/>
          <w:szCs w:val="21"/>
        </w:rPr>
        <w:t>应是掌握解决工业工程与相关管理问题的先进技术和手段，掌握现代管理技术和方法，能在工商企业从事生产、经营、服务系统的规划、设计、评价和创新的高级复合型人才。</w:t>
      </w:r>
      <w:bookmarkStart w:id="115" w:name="_Toc33525360"/>
    </w:p>
    <w:bookmarkEnd w:id="115"/>
    <w:p>
      <w:pPr>
        <w:ind w:firstLine="422" w:firstLineChars="200"/>
        <w:rPr>
          <w:b/>
          <w:bCs/>
          <w:color w:val="000000"/>
          <w:szCs w:val="21"/>
        </w:rPr>
      </w:pPr>
      <w:r>
        <w:rPr>
          <w:b/>
          <w:bCs/>
          <w:color w:val="000000"/>
          <w:szCs w:val="21"/>
        </w:rPr>
        <w:t>二、研究方向</w:t>
      </w:r>
    </w:p>
    <w:p>
      <w:pPr>
        <w:tabs>
          <w:tab w:val="left" w:pos="2880"/>
        </w:tabs>
        <w:ind w:firstLine="435"/>
        <w:rPr>
          <w:szCs w:val="21"/>
        </w:rPr>
      </w:pPr>
      <w:r>
        <w:rPr>
          <w:szCs w:val="21"/>
        </w:rPr>
        <w:t>1</w:t>
      </w:r>
      <w:r>
        <w:rPr>
          <w:rFonts w:hint="eastAsia"/>
          <w:szCs w:val="21"/>
        </w:rPr>
        <w:t>．质量管理与可靠性；</w:t>
      </w:r>
    </w:p>
    <w:p>
      <w:pPr>
        <w:tabs>
          <w:tab w:val="left" w:pos="2880"/>
        </w:tabs>
        <w:ind w:firstLine="435"/>
        <w:rPr>
          <w:szCs w:val="21"/>
        </w:rPr>
      </w:pPr>
      <w:r>
        <w:rPr>
          <w:szCs w:val="21"/>
        </w:rPr>
        <w:t>2</w:t>
      </w:r>
      <w:r>
        <w:rPr>
          <w:rFonts w:hint="eastAsia"/>
          <w:szCs w:val="21"/>
        </w:rPr>
        <w:t>．集成化的现代物流模式与供应链管理（</w:t>
      </w:r>
      <w:r>
        <w:rPr>
          <w:szCs w:val="21"/>
        </w:rPr>
        <w:t>SCM</w:t>
      </w:r>
      <w:r>
        <w:rPr>
          <w:rFonts w:hint="eastAsia"/>
          <w:szCs w:val="21"/>
        </w:rPr>
        <w:t>）研究；</w:t>
      </w:r>
    </w:p>
    <w:p>
      <w:pPr>
        <w:tabs>
          <w:tab w:val="left" w:pos="2880"/>
        </w:tabs>
        <w:ind w:firstLine="435"/>
        <w:rPr>
          <w:szCs w:val="21"/>
        </w:rPr>
      </w:pPr>
      <w:r>
        <w:rPr>
          <w:szCs w:val="21"/>
        </w:rPr>
        <w:t>3</w:t>
      </w:r>
      <w:r>
        <w:rPr>
          <w:rFonts w:hint="eastAsia"/>
          <w:szCs w:val="21"/>
        </w:rPr>
        <w:t>．流程再造与管理（</w:t>
      </w:r>
      <w:r>
        <w:rPr>
          <w:szCs w:val="21"/>
        </w:rPr>
        <w:t>BPR</w:t>
      </w:r>
      <w:r>
        <w:rPr>
          <w:rFonts w:hint="eastAsia"/>
          <w:szCs w:val="21"/>
        </w:rPr>
        <w:t>）；</w:t>
      </w:r>
    </w:p>
    <w:p>
      <w:pPr>
        <w:tabs>
          <w:tab w:val="left" w:pos="2880"/>
        </w:tabs>
        <w:ind w:firstLine="435"/>
        <w:rPr>
          <w:szCs w:val="21"/>
        </w:rPr>
      </w:pPr>
      <w:r>
        <w:rPr>
          <w:szCs w:val="21"/>
        </w:rPr>
        <w:t>4</w:t>
      </w:r>
      <w:r>
        <w:rPr>
          <w:rFonts w:hint="eastAsia"/>
          <w:szCs w:val="21"/>
        </w:rPr>
        <w:t>．企业资源计划系统（</w:t>
      </w:r>
      <w:r>
        <w:rPr>
          <w:szCs w:val="21"/>
        </w:rPr>
        <w:t>ERP</w:t>
      </w:r>
      <w:r>
        <w:rPr>
          <w:rFonts w:hint="eastAsia"/>
          <w:szCs w:val="21"/>
        </w:rPr>
        <w:t>）规划与实施；</w:t>
      </w:r>
    </w:p>
    <w:p>
      <w:pPr>
        <w:tabs>
          <w:tab w:val="left" w:pos="2880"/>
        </w:tabs>
        <w:ind w:firstLine="435"/>
        <w:rPr>
          <w:szCs w:val="21"/>
        </w:rPr>
      </w:pPr>
      <w:r>
        <w:rPr>
          <w:szCs w:val="21"/>
        </w:rPr>
        <w:t>5</w:t>
      </w:r>
      <w:r>
        <w:rPr>
          <w:rFonts w:hint="eastAsia"/>
          <w:szCs w:val="21"/>
        </w:rPr>
        <w:t>．工程项目规划、论证及投资分析；</w:t>
      </w:r>
    </w:p>
    <w:p>
      <w:pPr>
        <w:tabs>
          <w:tab w:val="left" w:pos="2880"/>
        </w:tabs>
        <w:ind w:firstLine="435"/>
        <w:rPr>
          <w:szCs w:val="21"/>
        </w:rPr>
      </w:pPr>
      <w:r>
        <w:rPr>
          <w:szCs w:val="21"/>
        </w:rPr>
        <w:t>6</w:t>
      </w:r>
      <w:r>
        <w:rPr>
          <w:rFonts w:hint="eastAsia"/>
          <w:szCs w:val="21"/>
        </w:rPr>
        <w:t>．生产系统设计与优化；</w:t>
      </w:r>
    </w:p>
    <w:p>
      <w:pPr>
        <w:ind w:firstLine="422" w:firstLineChars="200"/>
        <w:rPr>
          <w:b/>
          <w:color w:val="000000"/>
          <w:szCs w:val="21"/>
        </w:rPr>
      </w:pPr>
      <w:r>
        <w:rPr>
          <w:b/>
          <w:bCs/>
          <w:color w:val="000000"/>
          <w:szCs w:val="21"/>
        </w:rPr>
        <w:t>三、学制和学分</w:t>
      </w:r>
    </w:p>
    <w:p>
      <w:pPr>
        <w:tabs>
          <w:tab w:val="left" w:pos="2880"/>
        </w:tabs>
        <w:ind w:firstLine="435"/>
        <w:rPr>
          <w:szCs w:val="21"/>
        </w:rPr>
      </w:pPr>
      <w:r>
        <w:rPr>
          <w:rFonts w:hint="eastAsia"/>
          <w:szCs w:val="21"/>
        </w:rPr>
        <w:t>全日制</w:t>
      </w:r>
      <w:r>
        <w:rPr>
          <w:szCs w:val="21"/>
        </w:rPr>
        <w:t>硕士生培养实行</w:t>
      </w:r>
      <w:r>
        <w:rPr>
          <w:rFonts w:hint="eastAsia"/>
          <w:szCs w:val="21"/>
        </w:rPr>
        <w:t>2.5</w:t>
      </w:r>
      <w:r>
        <w:rPr>
          <w:szCs w:val="21"/>
        </w:rPr>
        <w:t>为主的弹性学制，最长学习年限不超过</w:t>
      </w:r>
      <w:r>
        <w:rPr>
          <w:rFonts w:hint="eastAsia"/>
          <w:szCs w:val="21"/>
        </w:rPr>
        <w:t>5</w:t>
      </w:r>
      <w:r>
        <w:rPr>
          <w:szCs w:val="21"/>
        </w:rPr>
        <w:t>年。</w:t>
      </w:r>
    </w:p>
    <w:p>
      <w:pPr>
        <w:tabs>
          <w:tab w:val="left" w:pos="2880"/>
        </w:tabs>
        <w:ind w:firstLine="435"/>
        <w:rPr>
          <w:szCs w:val="21"/>
        </w:rPr>
      </w:pPr>
      <w:r>
        <w:rPr>
          <w:szCs w:val="21"/>
        </w:rPr>
        <w:t>非全日制研究生实行以3年为主的弹性学制，原则上不超过5年。</w:t>
      </w:r>
    </w:p>
    <w:p>
      <w:pPr>
        <w:tabs>
          <w:tab w:val="left" w:pos="2880"/>
        </w:tabs>
        <w:ind w:firstLine="435"/>
        <w:rPr>
          <w:szCs w:val="21"/>
        </w:rPr>
      </w:pPr>
      <w:r>
        <w:rPr>
          <w:szCs w:val="21"/>
        </w:rPr>
        <w:t>硕士生学习计划总学分不得少于</w:t>
      </w:r>
      <w:r>
        <w:rPr>
          <w:rFonts w:hint="eastAsia"/>
          <w:szCs w:val="21"/>
        </w:rPr>
        <w:t>74</w:t>
      </w:r>
      <w:r>
        <w:rPr>
          <w:szCs w:val="21"/>
        </w:rPr>
        <w:t>学分，其中课程学习不少于</w:t>
      </w:r>
      <w:r>
        <w:rPr>
          <w:rFonts w:hint="eastAsia"/>
          <w:szCs w:val="21"/>
        </w:rPr>
        <w:t>28</w:t>
      </w:r>
      <w:r>
        <w:rPr>
          <w:szCs w:val="21"/>
        </w:rPr>
        <w:t>学分，专业实践15学分，论文选题开题1学分，学位论文30学分。</w:t>
      </w:r>
    </w:p>
    <w:p>
      <w:pPr>
        <w:ind w:firstLine="422" w:firstLineChars="200"/>
        <w:rPr>
          <w:b/>
          <w:bCs/>
          <w:color w:val="000000"/>
          <w:szCs w:val="21"/>
        </w:rPr>
      </w:pPr>
      <w:r>
        <w:rPr>
          <w:b/>
          <w:bCs/>
          <w:color w:val="000000"/>
          <w:szCs w:val="21"/>
        </w:rPr>
        <w:t>四、培养方式</w:t>
      </w:r>
    </w:p>
    <w:p>
      <w:pPr>
        <w:tabs>
          <w:tab w:val="left" w:pos="2880"/>
        </w:tabs>
        <w:ind w:firstLine="435"/>
        <w:rPr>
          <w:szCs w:val="21"/>
        </w:rPr>
      </w:pPr>
      <w:r>
        <w:rPr>
          <w:rFonts w:hint="eastAsia"/>
          <w:szCs w:val="21"/>
        </w:rPr>
        <w:t>工程管理（领域：工业工程与管理）硕士专业学位研究生的课程学习灵活多样，原则上两年内完成。</w:t>
      </w:r>
    </w:p>
    <w:p>
      <w:pPr>
        <w:tabs>
          <w:tab w:val="left" w:pos="2880"/>
        </w:tabs>
        <w:ind w:firstLine="435"/>
        <w:rPr>
          <w:szCs w:val="21"/>
        </w:rPr>
      </w:pPr>
      <w:r>
        <w:rPr>
          <w:rFonts w:hint="eastAsia"/>
          <w:szCs w:val="21"/>
        </w:rPr>
        <w:t>学生</w:t>
      </w:r>
      <w:r>
        <w:rPr>
          <w:szCs w:val="21"/>
        </w:rPr>
        <w:t>培养分课程学习、专业实践、项目研究与学位论文三大部分：课程学习主要在校内完成</w:t>
      </w:r>
      <w:r>
        <w:rPr>
          <w:rFonts w:hint="eastAsia"/>
          <w:szCs w:val="21"/>
        </w:rPr>
        <w:t>，校企联合课程、案例课程以及职业素养课程可在培养单位或企业开展；专业实践是工程类硕士专业学位研究生获得实践经验，提高实践能力的重要环节；</w:t>
      </w:r>
      <w:r>
        <w:rPr>
          <w:szCs w:val="21"/>
        </w:rPr>
        <w:t>项目研究与学位论文可以在学校或</w:t>
      </w:r>
      <w:r>
        <w:rPr>
          <w:rFonts w:hint="eastAsia"/>
          <w:szCs w:val="21"/>
        </w:rPr>
        <w:t>实践</w:t>
      </w:r>
      <w:r>
        <w:rPr>
          <w:szCs w:val="21"/>
        </w:rPr>
        <w:t>单位完成</w:t>
      </w:r>
      <w:r>
        <w:rPr>
          <w:rFonts w:hint="eastAsia"/>
          <w:szCs w:val="21"/>
        </w:rPr>
        <w:t>，一般应与专业实践相结合，时间不少于1年。</w:t>
      </w:r>
    </w:p>
    <w:p>
      <w:pPr>
        <w:ind w:firstLine="525" w:firstLineChars="250"/>
        <w:rPr>
          <w:color w:val="000000"/>
          <w:szCs w:val="21"/>
        </w:rPr>
      </w:pPr>
      <w:r>
        <w:rPr>
          <w:rFonts w:hint="eastAsia"/>
          <w:color w:val="000000"/>
          <w:szCs w:val="21"/>
        </w:rPr>
        <w:t>工程管理（领域：工业工程与管理）</w:t>
      </w:r>
      <w:r>
        <w:rPr>
          <w:color w:val="000000"/>
          <w:szCs w:val="21"/>
        </w:rPr>
        <w:t>硕士生指导</w:t>
      </w:r>
      <w:r>
        <w:rPr>
          <w:rFonts w:hint="eastAsia"/>
          <w:color w:val="000000"/>
          <w:szCs w:val="21"/>
        </w:rPr>
        <w:t>实行导师组指导制，加强对工程类硕士专业学位研究生培养全过程的指导。导师组由培养单位具有较高学术水平和丰富指导经验的教师和来自企业具有丰富工程实践经验的专家组成，导师组成员至少2名，其中至少有一名来自企业专家。</w:t>
      </w:r>
    </w:p>
    <w:p>
      <w:pPr>
        <w:ind w:firstLine="422" w:firstLineChars="200"/>
        <w:rPr>
          <w:b/>
          <w:bCs/>
          <w:color w:val="000000"/>
          <w:szCs w:val="21"/>
        </w:rPr>
      </w:pPr>
      <w:r>
        <w:rPr>
          <w:b/>
          <w:bCs/>
          <w:color w:val="000000"/>
          <w:szCs w:val="21"/>
        </w:rPr>
        <w:t>五、课程设置</w:t>
      </w:r>
    </w:p>
    <w:p>
      <w:pPr>
        <w:ind w:firstLine="435"/>
        <w:rPr>
          <w:color w:val="000000"/>
          <w:szCs w:val="21"/>
        </w:rPr>
      </w:pPr>
      <w:r>
        <w:rPr>
          <w:color w:val="000000"/>
          <w:szCs w:val="21"/>
        </w:rPr>
        <w:t>课程设置及选课要求参见设置表</w:t>
      </w:r>
      <w:r>
        <w:rPr>
          <w:rFonts w:hint="eastAsia"/>
          <w:color w:val="000000"/>
          <w:szCs w:val="21"/>
        </w:rPr>
        <w:t>。</w:t>
      </w:r>
      <w:r>
        <w:rPr>
          <w:color w:val="000000"/>
          <w:szCs w:val="21"/>
        </w:rPr>
        <w:t>课程学习原则上在</w:t>
      </w:r>
      <w:r>
        <w:rPr>
          <w:rFonts w:hint="eastAsia"/>
          <w:color w:val="000000"/>
          <w:szCs w:val="21"/>
        </w:rPr>
        <w:t>两学年内完成。</w:t>
      </w:r>
    </w:p>
    <w:p>
      <w:pPr>
        <w:rPr>
          <w:b/>
          <w:bCs/>
          <w:color w:val="000000"/>
          <w:szCs w:val="21"/>
        </w:rPr>
      </w:pPr>
    </w:p>
    <w:p>
      <w:pPr>
        <w:jc w:val="center"/>
        <w:rPr>
          <w:b/>
          <w:bCs/>
          <w:color w:val="000000"/>
          <w:szCs w:val="21"/>
        </w:rPr>
      </w:pPr>
      <w:r>
        <w:rPr>
          <w:rFonts w:hint="eastAsia"/>
          <w:b/>
          <w:bCs/>
          <w:color w:val="000000"/>
          <w:szCs w:val="21"/>
        </w:rPr>
        <w:t>工业工程与管理（经管院）课程设置表（表中标注</w:t>
      </w:r>
      <w:r>
        <w:rPr>
          <w:b/>
          <w:bCs/>
          <w:color w:val="000000"/>
          <w:szCs w:val="21"/>
        </w:rPr>
        <w:t>“</w:t>
      </w:r>
      <w:r>
        <w:rPr>
          <w:rFonts w:hint="eastAsia"/>
          <w:b/>
          <w:bCs/>
          <w:color w:val="000000"/>
          <w:szCs w:val="21"/>
        </w:rPr>
        <w:t>※</w:t>
      </w:r>
      <w:r>
        <w:rPr>
          <w:b/>
          <w:bCs/>
          <w:color w:val="000000"/>
          <w:szCs w:val="21"/>
        </w:rPr>
        <w:t>”</w:t>
      </w:r>
      <w:r>
        <w:rPr>
          <w:rFonts w:hint="eastAsia"/>
          <w:b/>
          <w:bCs/>
          <w:color w:val="000000"/>
          <w:szCs w:val="21"/>
        </w:rPr>
        <w:t>的课程为与企事业单位共建课程）</w:t>
      </w:r>
    </w:p>
    <w:tbl>
      <w:tblPr>
        <w:tblStyle w:val="20"/>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275"/>
        <w:gridCol w:w="3402"/>
        <w:gridCol w:w="426"/>
        <w:gridCol w:w="708"/>
        <w:gridCol w:w="141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pPr>
          </w:p>
        </w:tc>
        <w:tc>
          <w:tcPr>
            <w:tcW w:w="851" w:type="dxa"/>
            <w:vAlign w:val="center"/>
          </w:tcPr>
          <w:p>
            <w:pPr>
              <w:jc w:val="center"/>
              <w:rPr>
                <w:rFonts w:eastAsia="仿宋_GB2312"/>
                <w:b/>
                <w:color w:val="000000"/>
                <w:szCs w:val="21"/>
              </w:rPr>
            </w:pPr>
            <w:r>
              <w:rPr>
                <w:rFonts w:eastAsia="仿宋_GB2312"/>
                <w:b/>
                <w:color w:val="000000"/>
                <w:szCs w:val="21"/>
              </w:rPr>
              <w:t>课程</w:t>
            </w:r>
          </w:p>
          <w:p>
            <w:pPr>
              <w:jc w:val="center"/>
            </w:pPr>
            <w:r>
              <w:rPr>
                <w:rFonts w:eastAsia="仿宋_GB2312"/>
                <w:b/>
                <w:color w:val="000000"/>
                <w:szCs w:val="21"/>
              </w:rPr>
              <w:t>类型</w:t>
            </w:r>
          </w:p>
        </w:tc>
        <w:tc>
          <w:tcPr>
            <w:tcW w:w="1275" w:type="dxa"/>
            <w:vAlign w:val="center"/>
          </w:tcPr>
          <w:p>
            <w:pPr>
              <w:jc w:val="center"/>
              <w:rPr>
                <w:rFonts w:eastAsia="仿宋_GB2312"/>
                <w:b/>
                <w:color w:val="000000"/>
                <w:szCs w:val="21"/>
              </w:rPr>
            </w:pPr>
            <w:r>
              <w:rPr>
                <w:rFonts w:eastAsia="仿宋_GB2312"/>
                <w:b/>
                <w:color w:val="000000"/>
                <w:szCs w:val="21"/>
              </w:rPr>
              <w:t>课程编号</w:t>
            </w:r>
          </w:p>
        </w:tc>
        <w:tc>
          <w:tcPr>
            <w:tcW w:w="3402" w:type="dxa"/>
            <w:vAlign w:val="center"/>
          </w:tcPr>
          <w:p>
            <w:pPr>
              <w:jc w:val="center"/>
              <w:rPr>
                <w:rFonts w:eastAsia="仿宋_GB2312"/>
                <w:b/>
                <w:color w:val="000000"/>
                <w:szCs w:val="21"/>
              </w:rPr>
            </w:pPr>
            <w:r>
              <w:rPr>
                <w:rFonts w:eastAsia="仿宋_GB2312"/>
                <w:b/>
                <w:color w:val="000000"/>
                <w:szCs w:val="21"/>
              </w:rPr>
              <w:t>课程名称</w:t>
            </w:r>
          </w:p>
        </w:tc>
        <w:tc>
          <w:tcPr>
            <w:tcW w:w="426" w:type="dxa"/>
            <w:vAlign w:val="center"/>
          </w:tcPr>
          <w:p>
            <w:pPr>
              <w:jc w:val="center"/>
              <w:rPr>
                <w:rFonts w:eastAsia="仿宋_GB2312"/>
                <w:b/>
                <w:color w:val="000000"/>
                <w:szCs w:val="21"/>
              </w:rPr>
            </w:pPr>
            <w:r>
              <w:rPr>
                <w:rFonts w:eastAsia="仿宋_GB2312"/>
                <w:b/>
                <w:color w:val="000000"/>
                <w:szCs w:val="21"/>
              </w:rPr>
              <w:t>学分</w:t>
            </w:r>
          </w:p>
        </w:tc>
        <w:tc>
          <w:tcPr>
            <w:tcW w:w="708" w:type="dxa"/>
            <w:vAlign w:val="center"/>
          </w:tcPr>
          <w:p>
            <w:pPr>
              <w:jc w:val="center"/>
              <w:rPr>
                <w:rFonts w:eastAsia="仿宋_GB2312"/>
                <w:b/>
                <w:color w:val="000000"/>
                <w:szCs w:val="21"/>
              </w:rPr>
            </w:pPr>
            <w:r>
              <w:rPr>
                <w:rFonts w:eastAsia="仿宋_GB2312"/>
                <w:b/>
                <w:color w:val="000000"/>
                <w:szCs w:val="21"/>
              </w:rPr>
              <w:t>开课学期</w:t>
            </w:r>
          </w:p>
        </w:tc>
        <w:tc>
          <w:tcPr>
            <w:tcW w:w="1985" w:type="dxa"/>
            <w:gridSpan w:val="2"/>
            <w:vAlign w:val="center"/>
          </w:tcPr>
          <w:p>
            <w:pPr>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275" w:type="dxa"/>
            <w:vAlign w:val="center"/>
          </w:tcPr>
          <w:p>
            <w:pPr>
              <w:jc w:val="center"/>
              <w:rPr>
                <w:rFonts w:eastAsia="仿宋_GB2312"/>
                <w:color w:val="000000"/>
                <w:szCs w:val="21"/>
              </w:rPr>
            </w:pPr>
            <w:r>
              <w:rPr>
                <w:rFonts w:hint="eastAsia" w:eastAsia="仿宋_GB2312"/>
                <w:color w:val="000000"/>
                <w:szCs w:val="21"/>
              </w:rPr>
              <w:t>S123A003</w:t>
            </w:r>
          </w:p>
        </w:tc>
        <w:tc>
          <w:tcPr>
            <w:tcW w:w="3402"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必修</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S123A004</w:t>
            </w:r>
          </w:p>
        </w:tc>
        <w:tc>
          <w:tcPr>
            <w:tcW w:w="3402"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426" w:type="dxa"/>
            <w:vAlign w:val="center"/>
          </w:tcPr>
          <w:p>
            <w:pPr>
              <w:jc w:val="center"/>
              <w:rPr>
                <w:rFonts w:eastAsia="仿宋_GB2312"/>
                <w:color w:val="000000"/>
                <w:szCs w:val="21"/>
              </w:rPr>
            </w:pPr>
            <w:r>
              <w:rPr>
                <w:rFonts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szCs w:val="21"/>
              </w:rPr>
            </w:pPr>
            <w:r>
              <w:rPr>
                <w:rFonts w:hint="eastAsia" w:eastAsia="仿宋_GB2312"/>
                <w:szCs w:val="21"/>
              </w:rPr>
              <w:t>S123C026</w:t>
            </w:r>
          </w:p>
        </w:tc>
        <w:tc>
          <w:tcPr>
            <w:tcW w:w="3402" w:type="dxa"/>
            <w:vAlign w:val="center"/>
          </w:tcPr>
          <w:p>
            <w:pPr>
              <w:jc w:val="left"/>
              <w:rPr>
                <w:rFonts w:eastAsia="仿宋_GB2312"/>
                <w:szCs w:val="21"/>
              </w:rPr>
            </w:pPr>
            <w:r>
              <w:rPr>
                <w:rFonts w:hint="eastAsia" w:eastAsia="仿宋_GB2312"/>
                <w:szCs w:val="21"/>
              </w:rPr>
              <w:t>工程伦理</w:t>
            </w:r>
          </w:p>
        </w:tc>
        <w:tc>
          <w:tcPr>
            <w:tcW w:w="426" w:type="dxa"/>
            <w:vAlign w:val="center"/>
          </w:tcPr>
          <w:p>
            <w:pPr>
              <w:jc w:val="center"/>
              <w:rPr>
                <w:rFonts w:eastAsia="仿宋_GB2312"/>
                <w:szCs w:val="21"/>
              </w:rPr>
            </w:pPr>
            <w:r>
              <w:rPr>
                <w:rFonts w:hint="eastAsia" w:eastAsia="仿宋_GB2312"/>
                <w:szCs w:val="21"/>
              </w:rPr>
              <w:t>1</w:t>
            </w:r>
          </w:p>
        </w:tc>
        <w:tc>
          <w:tcPr>
            <w:tcW w:w="708" w:type="dxa"/>
            <w:vAlign w:val="center"/>
          </w:tcPr>
          <w:p>
            <w:pPr>
              <w:jc w:val="center"/>
              <w:rPr>
                <w:rFonts w:eastAsia="仿宋_GB2312"/>
                <w:szCs w:val="21"/>
              </w:rPr>
            </w:pPr>
            <w:r>
              <w:rPr>
                <w:rFonts w:eastAsia="仿宋_GB2312"/>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S114A006</w:t>
            </w:r>
          </w:p>
        </w:tc>
        <w:tc>
          <w:tcPr>
            <w:tcW w:w="3402" w:type="dxa"/>
            <w:vAlign w:val="center"/>
          </w:tcPr>
          <w:p>
            <w:pPr>
              <w:jc w:val="left"/>
              <w:rPr>
                <w:rFonts w:eastAsia="仿宋_GB2312"/>
                <w:color w:val="000000"/>
                <w:szCs w:val="21"/>
              </w:rPr>
            </w:pPr>
            <w:r>
              <w:rPr>
                <w:rFonts w:eastAsia="仿宋_GB2312"/>
                <w:color w:val="000000"/>
                <w:szCs w:val="21"/>
              </w:rPr>
              <w:t>硕士英语（必修）</w:t>
            </w:r>
          </w:p>
        </w:tc>
        <w:tc>
          <w:tcPr>
            <w:tcW w:w="426" w:type="dxa"/>
            <w:vAlign w:val="center"/>
          </w:tcPr>
          <w:p>
            <w:pPr>
              <w:jc w:val="center"/>
              <w:rPr>
                <w:rFonts w:eastAsia="仿宋_GB2312"/>
                <w:color w:val="000000"/>
                <w:szCs w:val="21"/>
              </w:rPr>
            </w:pPr>
            <w:r>
              <w:rPr>
                <w:rFonts w:hint="eastAsia"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 w:val="18"/>
                <w:szCs w:val="18"/>
              </w:rPr>
            </w:pPr>
            <w:r>
              <w:rPr>
                <w:rFonts w:hint="eastAsia" w:eastAsia="仿宋_GB2312"/>
                <w:color w:val="000000"/>
                <w:sz w:val="18"/>
                <w:szCs w:val="18"/>
              </w:rPr>
              <w:t>S114A018/19</w:t>
            </w:r>
          </w:p>
        </w:tc>
        <w:tc>
          <w:tcPr>
            <w:tcW w:w="3402" w:type="dxa"/>
            <w:vAlign w:val="center"/>
          </w:tcPr>
          <w:p>
            <w:pPr>
              <w:jc w:val="left"/>
              <w:rPr>
                <w:rFonts w:eastAsia="仿宋_GB2312"/>
                <w:color w:val="000000"/>
                <w:szCs w:val="21"/>
              </w:rPr>
            </w:pPr>
            <w:r>
              <w:rPr>
                <w:rFonts w:eastAsia="仿宋_GB2312"/>
                <w:color w:val="000000"/>
                <w:szCs w:val="21"/>
              </w:rPr>
              <w:t>硕士外语（俄、日）</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S104C057</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6"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418" w:type="dxa"/>
            <w:vMerge w:val="restart"/>
            <w:vAlign w:val="center"/>
          </w:tcPr>
          <w:p>
            <w:pPr>
              <w:snapToGrid w:val="0"/>
              <w:jc w:val="center"/>
              <w:rPr>
                <w:rFonts w:ascii="仿宋_GB2312" w:eastAsia="仿宋_GB2312"/>
                <w:color w:val="000000"/>
                <w:szCs w:val="21"/>
              </w:rPr>
            </w:pPr>
            <w:r>
              <w:rPr>
                <w:rFonts w:hint="eastAsia" w:ascii="仿宋_GB2312" w:eastAsia="仿宋_GB2312"/>
                <w:color w:val="000000"/>
                <w:szCs w:val="21"/>
              </w:rPr>
              <w:t>仅限全日制学生选1门</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S106C028</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6"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275" w:type="dxa"/>
            <w:vAlign w:val="center"/>
          </w:tcPr>
          <w:p>
            <w:pPr>
              <w:jc w:val="center"/>
              <w:rPr>
                <w:rFonts w:eastAsia="仿宋_GB2312"/>
                <w:szCs w:val="21"/>
              </w:rPr>
            </w:pPr>
            <w:r>
              <w:t>S113A01</w:t>
            </w:r>
            <w:r>
              <w:rPr>
                <w:rFonts w:hint="eastAsia"/>
              </w:rPr>
              <w:t>9</w:t>
            </w:r>
          </w:p>
        </w:tc>
        <w:tc>
          <w:tcPr>
            <w:tcW w:w="3402" w:type="dxa"/>
            <w:vAlign w:val="center"/>
          </w:tcPr>
          <w:p>
            <w:pPr>
              <w:jc w:val="left"/>
              <w:rPr>
                <w:rFonts w:eastAsia="仿宋_GB2312"/>
                <w:szCs w:val="21"/>
              </w:rPr>
            </w:pPr>
            <w:r>
              <w:rPr>
                <w:rFonts w:hint="eastAsia" w:eastAsia="仿宋_GB2312"/>
                <w:szCs w:val="21"/>
              </w:rPr>
              <w:t>高等工程数学</w:t>
            </w:r>
            <w:r>
              <w:rPr>
                <w:rFonts w:eastAsia="仿宋_GB2312"/>
                <w:szCs w:val="21"/>
              </w:rPr>
              <w:t>II</w:t>
            </w:r>
          </w:p>
        </w:tc>
        <w:tc>
          <w:tcPr>
            <w:tcW w:w="426" w:type="dxa"/>
            <w:vAlign w:val="center"/>
          </w:tcPr>
          <w:p>
            <w:pPr>
              <w:jc w:val="center"/>
              <w:rPr>
                <w:rFonts w:eastAsia="仿宋_GB2312"/>
                <w:szCs w:val="21"/>
              </w:rPr>
            </w:pPr>
            <w:r>
              <w:rPr>
                <w:rFonts w:hint="eastAsia" w:eastAsia="仿宋_GB2312"/>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ascii="宋体" w:cs="宋体"/>
                <w:sz w:val="20"/>
                <w:szCs w:val="20"/>
              </w:rPr>
            </w:pPr>
            <w:r>
              <w:rPr>
                <w:sz w:val="20"/>
                <w:szCs w:val="20"/>
              </w:rPr>
              <w:t>S107B0</w:t>
            </w:r>
            <w:r>
              <w:rPr>
                <w:rFonts w:hint="eastAsia"/>
                <w:sz w:val="20"/>
                <w:szCs w:val="20"/>
              </w:rPr>
              <w:t>52</w:t>
            </w:r>
          </w:p>
        </w:tc>
        <w:tc>
          <w:tcPr>
            <w:tcW w:w="3402" w:type="dxa"/>
            <w:vAlign w:val="center"/>
          </w:tcPr>
          <w:p>
            <w:pPr>
              <w:jc w:val="left"/>
              <w:rPr>
                <w:rFonts w:eastAsia="仿宋_GB2312"/>
                <w:szCs w:val="21"/>
              </w:rPr>
            </w:pPr>
            <w:r>
              <w:rPr>
                <w:rFonts w:hint="eastAsia" w:eastAsia="仿宋_GB2312"/>
                <w:szCs w:val="21"/>
              </w:rPr>
              <w:t>管理统计学</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S107B0</w:t>
            </w:r>
            <w:r>
              <w:rPr>
                <w:rFonts w:hint="eastAsia"/>
              </w:rPr>
              <w:t>53</w:t>
            </w:r>
          </w:p>
        </w:tc>
        <w:tc>
          <w:tcPr>
            <w:tcW w:w="3402" w:type="dxa"/>
            <w:vAlign w:val="center"/>
          </w:tcPr>
          <w:p>
            <w:pPr>
              <w:jc w:val="left"/>
              <w:rPr>
                <w:rFonts w:eastAsia="仿宋_GB2312"/>
                <w:szCs w:val="21"/>
              </w:rPr>
            </w:pPr>
            <w:r>
              <w:rPr>
                <w:rFonts w:hint="eastAsia" w:eastAsia="仿宋_GB2312"/>
                <w:szCs w:val="21"/>
              </w:rPr>
              <w:t>运筹学</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restart"/>
            <w:vAlign w:val="center"/>
          </w:tcPr>
          <w:p>
            <w:pPr>
              <w:pStyle w:val="10"/>
              <w:jc w:val="center"/>
            </w:pPr>
            <w:r>
              <w:rPr>
                <w:rFonts w:eastAsia="仿宋_GB2312"/>
                <w:color w:val="000000"/>
                <w:szCs w:val="21"/>
              </w:rPr>
              <w:t>工  程技  术基础课</w:t>
            </w:r>
          </w:p>
        </w:tc>
        <w:tc>
          <w:tcPr>
            <w:tcW w:w="1275" w:type="dxa"/>
            <w:vAlign w:val="center"/>
          </w:tcPr>
          <w:p>
            <w:pPr>
              <w:jc w:val="center"/>
            </w:pPr>
            <w:r>
              <w:t>S107C0</w:t>
            </w:r>
            <w:r>
              <w:rPr>
                <w:rFonts w:hint="eastAsia"/>
              </w:rPr>
              <w:t>49</w:t>
            </w:r>
          </w:p>
        </w:tc>
        <w:tc>
          <w:tcPr>
            <w:tcW w:w="3402" w:type="dxa"/>
            <w:vAlign w:val="center"/>
          </w:tcPr>
          <w:p>
            <w:pPr>
              <w:jc w:val="left"/>
              <w:rPr>
                <w:rFonts w:eastAsia="仿宋_GB2312"/>
                <w:szCs w:val="21"/>
              </w:rPr>
            </w:pPr>
            <w:r>
              <w:rPr>
                <w:rFonts w:hint="eastAsia" w:eastAsia="仿宋_GB2312"/>
                <w:szCs w:val="21"/>
              </w:rPr>
              <w:t>现代工业工程</w:t>
            </w:r>
          </w:p>
        </w:tc>
        <w:tc>
          <w:tcPr>
            <w:tcW w:w="426" w:type="dxa"/>
            <w:vAlign w:val="center"/>
          </w:tcPr>
          <w:p>
            <w:pPr>
              <w:jc w:val="center"/>
              <w:rPr>
                <w:rFonts w:eastAsia="仿宋_GB2312"/>
                <w:szCs w:val="21"/>
              </w:rPr>
            </w:pPr>
            <w:r>
              <w:rPr>
                <w:rFonts w:eastAsia="仿宋_GB2312"/>
                <w:szCs w:val="21"/>
              </w:rPr>
              <w:t>3</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t>S107B054</w:t>
            </w:r>
          </w:p>
        </w:tc>
        <w:tc>
          <w:tcPr>
            <w:tcW w:w="3402" w:type="dxa"/>
            <w:vAlign w:val="center"/>
          </w:tcPr>
          <w:p>
            <w:pPr>
              <w:jc w:val="left"/>
              <w:rPr>
                <w:rFonts w:eastAsia="仿宋_GB2312"/>
                <w:szCs w:val="21"/>
              </w:rPr>
            </w:pPr>
            <w:r>
              <w:rPr>
                <w:rFonts w:hint="eastAsia" w:eastAsia="仿宋_GB2312"/>
                <w:szCs w:val="21"/>
              </w:rPr>
              <w:t>生产计划与控制</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t>S107M012</w:t>
            </w:r>
          </w:p>
        </w:tc>
        <w:tc>
          <w:tcPr>
            <w:tcW w:w="3402" w:type="dxa"/>
            <w:vAlign w:val="center"/>
          </w:tcPr>
          <w:p>
            <w:pPr>
              <w:jc w:val="left"/>
              <w:rPr>
                <w:rFonts w:eastAsia="仿宋_GB2312"/>
                <w:szCs w:val="21"/>
              </w:rPr>
            </w:pPr>
            <w:r>
              <w:rPr>
                <w:rFonts w:hint="eastAsia" w:eastAsia="仿宋_GB2312"/>
                <w:szCs w:val="21"/>
              </w:rPr>
              <w:t>管理信息系统</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pPr>
            <w:r>
              <w:rPr>
                <w:rFonts w:hint="eastAsia"/>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t>S107B055</w:t>
            </w:r>
          </w:p>
        </w:tc>
        <w:tc>
          <w:tcPr>
            <w:tcW w:w="3402" w:type="dxa"/>
            <w:vAlign w:val="center"/>
          </w:tcPr>
          <w:p>
            <w:pPr>
              <w:jc w:val="left"/>
              <w:rPr>
                <w:rFonts w:eastAsia="仿宋_GB2312"/>
                <w:szCs w:val="21"/>
              </w:rPr>
            </w:pPr>
            <w:r>
              <w:rPr>
                <w:rFonts w:hint="eastAsia" w:eastAsia="仿宋_GB2312"/>
                <w:szCs w:val="21"/>
              </w:rPr>
              <w:t>工程经济学</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t>S107M015</w:t>
            </w:r>
          </w:p>
        </w:tc>
        <w:tc>
          <w:tcPr>
            <w:tcW w:w="3402" w:type="dxa"/>
            <w:vAlign w:val="center"/>
          </w:tcPr>
          <w:p>
            <w:pPr>
              <w:jc w:val="left"/>
              <w:rPr>
                <w:rFonts w:eastAsia="仿宋_GB2312"/>
                <w:szCs w:val="21"/>
              </w:rPr>
            </w:pPr>
            <w:r>
              <w:rPr>
                <w:rFonts w:hint="eastAsia" w:eastAsia="仿宋_GB2312"/>
                <w:szCs w:val="21"/>
              </w:rPr>
              <w:t>质量管理</w:t>
            </w:r>
          </w:p>
        </w:tc>
        <w:tc>
          <w:tcPr>
            <w:tcW w:w="426" w:type="dxa"/>
            <w:vAlign w:val="center"/>
          </w:tcPr>
          <w:p>
            <w:pPr>
              <w:jc w:val="center"/>
              <w:rPr>
                <w:rFonts w:eastAsia="仿宋_GB2312"/>
                <w:szCs w:val="21"/>
              </w:rPr>
            </w:pPr>
            <w:r>
              <w:rPr>
                <w:rFonts w:hint="eastAsia" w:eastAsia="仿宋_GB2312"/>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t>S107B060</w:t>
            </w:r>
          </w:p>
        </w:tc>
        <w:tc>
          <w:tcPr>
            <w:tcW w:w="3402" w:type="dxa"/>
            <w:vAlign w:val="center"/>
          </w:tcPr>
          <w:p>
            <w:pPr>
              <w:jc w:val="left"/>
              <w:rPr>
                <w:rFonts w:eastAsia="仿宋_GB2312"/>
                <w:szCs w:val="21"/>
              </w:rPr>
            </w:pPr>
            <w:r>
              <w:rPr>
                <w:rFonts w:hint="eastAsia" w:eastAsia="仿宋_GB2312"/>
                <w:szCs w:val="21"/>
              </w:rPr>
              <w:t>人因工程学</w:t>
            </w:r>
            <w:r>
              <w:rPr>
                <w:rFonts w:eastAsia="仿宋_GB2312"/>
                <w:szCs w:val="21"/>
              </w:rPr>
              <w:t xml:space="preserve"> </w:t>
            </w:r>
            <w:r>
              <w:rPr>
                <w:rFonts w:hint="eastAsia" w:ascii="宋体" w:hAnsi="宋体" w:cs="宋体"/>
                <w:b/>
                <w:szCs w:val="21"/>
              </w:rPr>
              <w:t>※</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jc w:val="center"/>
              <w:rPr>
                <w:rFonts w:eastAsia="仿宋_GB2312"/>
                <w:color w:val="000000"/>
                <w:szCs w:val="21"/>
              </w:rPr>
            </w:pPr>
            <w:r>
              <w:rPr>
                <w:rFonts w:eastAsia="仿宋_GB2312"/>
                <w:color w:val="000000"/>
                <w:szCs w:val="21"/>
              </w:rPr>
              <w:t>工  程技  术实践课</w:t>
            </w:r>
          </w:p>
        </w:tc>
        <w:tc>
          <w:tcPr>
            <w:tcW w:w="1275" w:type="dxa"/>
            <w:vAlign w:val="center"/>
          </w:tcPr>
          <w:p>
            <w:pPr>
              <w:jc w:val="center"/>
            </w:pPr>
            <w:r>
              <w:t>S107C103</w:t>
            </w:r>
          </w:p>
        </w:tc>
        <w:tc>
          <w:tcPr>
            <w:tcW w:w="3402" w:type="dxa"/>
            <w:vAlign w:val="center"/>
          </w:tcPr>
          <w:p>
            <w:pPr>
              <w:jc w:val="left"/>
              <w:rPr>
                <w:rFonts w:eastAsia="仿宋_GB2312"/>
                <w:szCs w:val="21"/>
              </w:rPr>
            </w:pPr>
            <w:r>
              <w:rPr>
                <w:rFonts w:hint="eastAsia" w:eastAsia="仿宋_GB2312"/>
                <w:szCs w:val="21"/>
              </w:rPr>
              <w:t>六西格玛管理（含Minita</w:t>
            </w:r>
            <w:r>
              <w:rPr>
                <w:rFonts w:eastAsia="仿宋_GB2312"/>
                <w:szCs w:val="21"/>
              </w:rPr>
              <w:t>b</w:t>
            </w:r>
            <w:r>
              <w:rPr>
                <w:rFonts w:hint="eastAsia" w:eastAsia="仿宋_GB2312"/>
                <w:szCs w:val="21"/>
              </w:rPr>
              <w:t>和案例）</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5" w:type="dxa"/>
            <w:vAlign w:val="center"/>
          </w:tcPr>
          <w:p>
            <w:pPr>
              <w:jc w:val="center"/>
            </w:pPr>
            <w:r>
              <w:t>S107C099</w:t>
            </w:r>
          </w:p>
        </w:tc>
        <w:tc>
          <w:tcPr>
            <w:tcW w:w="3402" w:type="dxa"/>
            <w:vAlign w:val="center"/>
          </w:tcPr>
          <w:p>
            <w:pPr>
              <w:jc w:val="left"/>
              <w:rPr>
                <w:rFonts w:eastAsia="仿宋_GB2312"/>
                <w:szCs w:val="21"/>
              </w:rPr>
            </w:pPr>
            <w:r>
              <w:rPr>
                <w:rFonts w:hint="eastAsia" w:eastAsia="仿宋_GB2312"/>
                <w:szCs w:val="21"/>
              </w:rPr>
              <w:t>物流与供应链管理</w:t>
            </w:r>
            <w:r>
              <w:rPr>
                <w:rFonts w:eastAsia="仿宋_GB2312"/>
                <w:szCs w:val="21"/>
              </w:rPr>
              <w:t xml:space="preserve"> </w:t>
            </w:r>
            <w:r>
              <w:rPr>
                <w:rFonts w:hint="eastAsia" w:ascii="宋体" w:hAnsi="宋体" w:cs="宋体"/>
                <w:b/>
                <w:color w:val="000000"/>
                <w:szCs w:val="21"/>
              </w:rPr>
              <w:t>※</w:t>
            </w:r>
            <w:r>
              <w:rPr>
                <w:rFonts w:hint="eastAsia" w:eastAsia="仿宋_GB2312"/>
                <w:szCs w:val="21"/>
              </w:rPr>
              <w:t>（含企业调研和案例制作）</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选  修  模  块</w:t>
            </w:r>
          </w:p>
        </w:tc>
        <w:tc>
          <w:tcPr>
            <w:tcW w:w="851" w:type="dxa"/>
            <w:vMerge w:val="restart"/>
            <w:vAlign w:val="center"/>
          </w:tcPr>
          <w:p>
            <w:pPr>
              <w:jc w:val="center"/>
              <w:rPr>
                <w:rFonts w:eastAsia="仿宋_GB2312"/>
                <w:color w:val="000000"/>
                <w:szCs w:val="21"/>
              </w:rPr>
            </w:pPr>
            <w:r>
              <w:rPr>
                <w:rFonts w:eastAsia="仿宋_GB2312"/>
                <w:color w:val="000000"/>
                <w:szCs w:val="21"/>
              </w:rPr>
              <w:t>专  业选修课</w:t>
            </w:r>
          </w:p>
        </w:tc>
        <w:tc>
          <w:tcPr>
            <w:tcW w:w="1275" w:type="dxa"/>
            <w:vAlign w:val="center"/>
          </w:tcPr>
          <w:p>
            <w:pPr>
              <w:jc w:val="center"/>
              <w:rPr>
                <w:rFonts w:ascii="宋体" w:cs="宋体"/>
                <w:sz w:val="20"/>
                <w:szCs w:val="20"/>
              </w:rPr>
            </w:pPr>
            <w:r>
              <w:rPr>
                <w:sz w:val="20"/>
                <w:szCs w:val="20"/>
              </w:rPr>
              <w:t>S107B056</w:t>
            </w:r>
          </w:p>
        </w:tc>
        <w:tc>
          <w:tcPr>
            <w:tcW w:w="3402" w:type="dxa"/>
            <w:vAlign w:val="center"/>
          </w:tcPr>
          <w:p>
            <w:pPr>
              <w:jc w:val="left"/>
              <w:rPr>
                <w:rFonts w:eastAsia="仿宋_GB2312"/>
                <w:szCs w:val="21"/>
              </w:rPr>
            </w:pPr>
            <w:r>
              <w:rPr>
                <w:rFonts w:hint="eastAsia" w:eastAsia="仿宋_GB2312"/>
                <w:szCs w:val="21"/>
              </w:rPr>
              <w:t>现代管理学</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pPr>
            <w:r>
              <w:rPr>
                <w:rFonts w:hint="eastAsia" w:eastAsia="仿宋_GB2312"/>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从本模块课程或从学校其它课程中至少选</w:t>
            </w:r>
            <w:r>
              <w:rPr>
                <w:rFonts w:hint="eastAsia" w:eastAsia="仿宋_GB2312"/>
                <w:color w:val="000000"/>
                <w:szCs w:val="21"/>
              </w:rPr>
              <w:t>4</w:t>
            </w:r>
            <w:r>
              <w:rPr>
                <w:rFonts w:eastAsia="仿宋_GB2312"/>
                <w:color w:val="000000"/>
                <w:szCs w:val="21"/>
              </w:rPr>
              <w:t>门</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8</w:t>
            </w:r>
          </w:p>
          <w:p>
            <w:pPr>
              <w:jc w:val="center"/>
              <w:rPr>
                <w:rFonts w:eastAsia="仿宋_GB2312"/>
                <w:color w:val="000000"/>
                <w:szCs w:val="21"/>
              </w:rPr>
            </w:pP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S107C030</w:t>
            </w:r>
          </w:p>
        </w:tc>
        <w:tc>
          <w:tcPr>
            <w:tcW w:w="3402" w:type="dxa"/>
            <w:vAlign w:val="center"/>
          </w:tcPr>
          <w:p>
            <w:pPr>
              <w:jc w:val="left"/>
              <w:rPr>
                <w:rFonts w:eastAsia="仿宋_GB2312"/>
                <w:szCs w:val="21"/>
              </w:rPr>
            </w:pPr>
            <w:r>
              <w:rPr>
                <w:rFonts w:hint="eastAsia" w:eastAsia="仿宋_GB2312"/>
                <w:szCs w:val="21"/>
              </w:rPr>
              <w:t>可靠性工程</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S107M039</w:t>
            </w:r>
          </w:p>
        </w:tc>
        <w:tc>
          <w:tcPr>
            <w:tcW w:w="3402" w:type="dxa"/>
            <w:vAlign w:val="center"/>
          </w:tcPr>
          <w:p>
            <w:pPr>
              <w:jc w:val="left"/>
              <w:rPr>
                <w:rFonts w:eastAsia="仿宋_GB2312"/>
                <w:szCs w:val="21"/>
              </w:rPr>
            </w:pPr>
            <w:r>
              <w:rPr>
                <w:rFonts w:hint="eastAsia" w:eastAsia="仿宋_GB2312"/>
                <w:szCs w:val="21"/>
              </w:rPr>
              <w:t>项目管理</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S107C125</w:t>
            </w:r>
          </w:p>
        </w:tc>
        <w:tc>
          <w:tcPr>
            <w:tcW w:w="3402" w:type="dxa"/>
            <w:vAlign w:val="center"/>
          </w:tcPr>
          <w:p>
            <w:pPr>
              <w:jc w:val="left"/>
              <w:rPr>
                <w:rFonts w:eastAsia="仿宋_GB2312"/>
                <w:szCs w:val="21"/>
              </w:rPr>
            </w:pPr>
            <w:r>
              <w:rPr>
                <w:rFonts w:hint="eastAsia" w:eastAsia="仿宋_GB2312"/>
                <w:szCs w:val="21"/>
              </w:rPr>
              <w:t>新产品开发技术</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ascii="宋体" w:cs="宋体"/>
                <w:sz w:val="20"/>
                <w:szCs w:val="20"/>
              </w:rPr>
            </w:pPr>
            <w:r>
              <w:rPr>
                <w:sz w:val="20"/>
                <w:szCs w:val="20"/>
              </w:rPr>
              <w:t>S107B058</w:t>
            </w:r>
          </w:p>
        </w:tc>
        <w:tc>
          <w:tcPr>
            <w:tcW w:w="3402" w:type="dxa"/>
            <w:vAlign w:val="center"/>
          </w:tcPr>
          <w:p>
            <w:pPr>
              <w:jc w:val="left"/>
              <w:rPr>
                <w:rFonts w:eastAsia="仿宋_GB2312"/>
                <w:szCs w:val="21"/>
              </w:rPr>
            </w:pPr>
            <w:r>
              <w:rPr>
                <w:rFonts w:hint="eastAsia" w:eastAsia="仿宋_GB2312"/>
                <w:szCs w:val="21"/>
              </w:rPr>
              <w:t>成本管理</w:t>
            </w:r>
            <w:r>
              <w:rPr>
                <w:rFonts w:hint="eastAsia" w:ascii="宋体" w:hAnsi="宋体" w:cs="宋体"/>
                <w:b/>
                <w:color w:val="000000"/>
                <w:szCs w:val="21"/>
              </w:rPr>
              <w:t>※</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S107C102</w:t>
            </w:r>
          </w:p>
        </w:tc>
        <w:tc>
          <w:tcPr>
            <w:tcW w:w="3402" w:type="dxa"/>
            <w:vAlign w:val="center"/>
          </w:tcPr>
          <w:p>
            <w:pPr>
              <w:jc w:val="left"/>
              <w:rPr>
                <w:rFonts w:eastAsia="仿宋_GB2312"/>
                <w:szCs w:val="21"/>
              </w:rPr>
            </w:pPr>
            <w:r>
              <w:rPr>
                <w:rFonts w:hint="eastAsia" w:eastAsia="仿宋_GB2312"/>
                <w:szCs w:val="21"/>
              </w:rPr>
              <w:t>现代制造系统</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S107M014</w:t>
            </w:r>
          </w:p>
        </w:tc>
        <w:tc>
          <w:tcPr>
            <w:tcW w:w="3402" w:type="dxa"/>
            <w:vAlign w:val="center"/>
          </w:tcPr>
          <w:p>
            <w:pPr>
              <w:jc w:val="left"/>
              <w:rPr>
                <w:rFonts w:eastAsia="仿宋_GB2312"/>
                <w:szCs w:val="21"/>
              </w:rPr>
            </w:pPr>
            <w:r>
              <w:rPr>
                <w:rFonts w:hint="eastAsia" w:eastAsia="仿宋_GB2312"/>
                <w:szCs w:val="21"/>
              </w:rPr>
              <w:t>人力资源管理</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S107C123</w:t>
            </w:r>
          </w:p>
        </w:tc>
        <w:tc>
          <w:tcPr>
            <w:tcW w:w="3402" w:type="dxa"/>
            <w:vAlign w:val="center"/>
          </w:tcPr>
          <w:p>
            <w:pPr>
              <w:jc w:val="left"/>
              <w:rPr>
                <w:rFonts w:eastAsia="仿宋_GB2312"/>
                <w:szCs w:val="21"/>
              </w:rPr>
            </w:pPr>
            <w:r>
              <w:rPr>
                <w:rFonts w:hint="eastAsia" w:eastAsia="仿宋_GB2312"/>
                <w:szCs w:val="21"/>
              </w:rPr>
              <w:t>项目管理法规</w:t>
            </w:r>
          </w:p>
        </w:tc>
        <w:tc>
          <w:tcPr>
            <w:tcW w:w="426" w:type="dxa"/>
            <w:vAlign w:val="center"/>
          </w:tcPr>
          <w:p>
            <w:pPr>
              <w:jc w:val="center"/>
              <w:rPr>
                <w:rFonts w:eastAsia="仿宋_GB2312"/>
                <w:szCs w:val="21"/>
              </w:rPr>
            </w:pPr>
            <w:r>
              <w:rPr>
                <w:rFonts w:eastAsia="仿宋_GB2312"/>
                <w:szCs w:val="21"/>
              </w:rPr>
              <w:t>1</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S107C124</w:t>
            </w:r>
          </w:p>
        </w:tc>
        <w:tc>
          <w:tcPr>
            <w:tcW w:w="3402" w:type="dxa"/>
            <w:vAlign w:val="center"/>
          </w:tcPr>
          <w:p>
            <w:pPr>
              <w:jc w:val="left"/>
              <w:rPr>
                <w:rFonts w:eastAsia="仿宋_GB2312"/>
                <w:szCs w:val="21"/>
              </w:rPr>
            </w:pPr>
            <w:r>
              <w:rPr>
                <w:rFonts w:hint="eastAsia" w:eastAsia="仿宋_GB2312"/>
                <w:szCs w:val="21"/>
              </w:rPr>
              <w:t>工业工程前沿讲座</w:t>
            </w:r>
          </w:p>
        </w:tc>
        <w:tc>
          <w:tcPr>
            <w:tcW w:w="426"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6" w:type="dxa"/>
            <w:vMerge w:val="continue"/>
            <w:vAlign w:val="center"/>
          </w:tcPr>
          <w:p>
            <w:pPr>
              <w:jc w:val="center"/>
            </w:pP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选  修英  语</w:t>
            </w:r>
          </w:p>
        </w:tc>
        <w:tc>
          <w:tcPr>
            <w:tcW w:w="1275" w:type="dxa"/>
            <w:vAlign w:val="center"/>
          </w:tcPr>
          <w:p>
            <w:pPr>
              <w:jc w:val="center"/>
              <w:rPr>
                <w:rFonts w:eastAsia="仿宋_GB2312"/>
                <w:color w:val="000000"/>
                <w:szCs w:val="21"/>
              </w:rPr>
            </w:pPr>
            <w:r>
              <w:rPr>
                <w:rFonts w:hint="eastAsia" w:eastAsia="仿宋_GB2312"/>
                <w:color w:val="000000"/>
                <w:szCs w:val="21"/>
              </w:rPr>
              <w:t>S114A016</w:t>
            </w:r>
          </w:p>
        </w:tc>
        <w:tc>
          <w:tcPr>
            <w:tcW w:w="3402" w:type="dxa"/>
            <w:vAlign w:val="center"/>
          </w:tcPr>
          <w:p>
            <w:pPr>
              <w:jc w:val="left"/>
              <w:rPr>
                <w:rFonts w:eastAsia="仿宋_GB2312"/>
                <w:color w:val="000000"/>
                <w:szCs w:val="21"/>
              </w:rPr>
            </w:pPr>
            <w:r>
              <w:rPr>
                <w:rFonts w:hint="eastAsia" w:eastAsia="仿宋_GB2312"/>
                <w:color w:val="000000"/>
                <w:szCs w:val="21"/>
              </w:rPr>
              <w:t>硕士英语（选修）</w:t>
            </w:r>
          </w:p>
        </w:tc>
        <w:tc>
          <w:tcPr>
            <w:tcW w:w="426" w:type="dxa"/>
            <w:vAlign w:val="center"/>
          </w:tcPr>
          <w:p>
            <w:pPr>
              <w:jc w:val="center"/>
              <w:rPr>
                <w:rFonts w:eastAsia="仿宋_GB2312"/>
                <w:color w:val="000000"/>
                <w:szCs w:val="21"/>
              </w:rPr>
            </w:pPr>
            <w:r>
              <w:rPr>
                <w:rFonts w:hint="eastAsia"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Align w:val="center"/>
          </w:tcPr>
          <w:p>
            <w:pPr>
              <w:jc w:val="center"/>
              <w:rPr>
                <w:rFonts w:ascii="仿宋_GB2312" w:eastAsia="仿宋_GB2312"/>
                <w:color w:val="000000"/>
                <w:szCs w:val="21"/>
              </w:rPr>
            </w:pPr>
            <w:r>
              <w:rPr>
                <w:rFonts w:hint="eastAsia" w:ascii="仿宋_GB2312" w:eastAsia="仿宋_GB2312"/>
                <w:szCs w:val="21"/>
              </w:rPr>
              <w:t>创新创业与公共素养</w:t>
            </w:r>
          </w:p>
        </w:tc>
        <w:tc>
          <w:tcPr>
            <w:tcW w:w="1275" w:type="dxa"/>
            <w:vAlign w:val="center"/>
          </w:tcPr>
          <w:p>
            <w:pPr>
              <w:jc w:val="center"/>
              <w:rPr>
                <w:rFonts w:eastAsia="仿宋_GB2312"/>
                <w:color w:val="000000"/>
                <w:szCs w:val="21"/>
              </w:rPr>
            </w:pPr>
            <w:r>
              <w:rPr>
                <w:rFonts w:hint="eastAsia" w:eastAsia="仿宋_GB2312"/>
                <w:color w:val="000000"/>
                <w:szCs w:val="21"/>
              </w:rPr>
              <w:t>S2440005</w:t>
            </w:r>
          </w:p>
        </w:tc>
        <w:tc>
          <w:tcPr>
            <w:tcW w:w="3402" w:type="dxa"/>
            <w:vAlign w:val="center"/>
          </w:tcPr>
          <w:p>
            <w:pPr>
              <w:jc w:val="left"/>
              <w:rPr>
                <w:rFonts w:eastAsia="仿宋_GB2312"/>
                <w:color w:val="000000"/>
                <w:szCs w:val="21"/>
              </w:rPr>
            </w:pPr>
            <w:r>
              <w:rPr>
                <w:rFonts w:hint="eastAsia" w:eastAsia="仿宋_GB2312"/>
                <w:color w:val="000000"/>
                <w:szCs w:val="21"/>
              </w:rPr>
              <w:t>创新创业（选修）</w:t>
            </w:r>
          </w:p>
        </w:tc>
        <w:tc>
          <w:tcPr>
            <w:tcW w:w="426"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418" w:type="dxa"/>
            <w:vMerge w:val="continue"/>
            <w:vAlign w:val="center"/>
          </w:tcPr>
          <w:p>
            <w:pPr>
              <w:jc w:val="center"/>
            </w:pPr>
          </w:p>
        </w:tc>
        <w:tc>
          <w:tcPr>
            <w:tcW w:w="567" w:type="dxa"/>
            <w:vMerge w:val="continue"/>
            <w:vAlign w:val="center"/>
          </w:tcPr>
          <w:p>
            <w:pPr>
              <w:jc w:val="center"/>
            </w:pPr>
          </w:p>
        </w:tc>
      </w:tr>
    </w:tbl>
    <w:p>
      <w:pPr>
        <w:ind w:firstLine="413" w:firstLineChars="196"/>
        <w:rPr>
          <w:rFonts w:eastAsia="仿宋_GB2312"/>
          <w:b/>
          <w:szCs w:val="21"/>
        </w:rPr>
      </w:pP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p>
    <w:p>
      <w:pPr>
        <w:ind w:firstLine="435"/>
        <w:rPr>
          <w:color w:val="000000"/>
          <w:szCs w:val="21"/>
        </w:rPr>
      </w:pPr>
    </w:p>
    <w:p>
      <w:pPr>
        <w:ind w:firstLine="422" w:firstLineChars="200"/>
        <w:rPr>
          <w:b/>
          <w:bCs/>
          <w:szCs w:val="21"/>
        </w:rPr>
      </w:pPr>
      <w:r>
        <w:rPr>
          <w:b/>
          <w:bCs/>
          <w:szCs w:val="21"/>
        </w:rPr>
        <w:t>六、专业实践（实习）</w:t>
      </w:r>
    </w:p>
    <w:p>
      <w:pPr>
        <w:ind w:firstLine="435"/>
        <w:rPr>
          <w:color w:val="000000"/>
          <w:szCs w:val="21"/>
        </w:rPr>
      </w:pPr>
      <w:r>
        <w:rPr>
          <w:rFonts w:hint="eastAsia"/>
          <w:color w:val="000000"/>
          <w:szCs w:val="21"/>
        </w:rPr>
        <w:t>具有2年及以上企业工作经历的工程类项士专业学位研究生专业实践时间应不少于6个月，不具有2年企业工作经历的硕士专业学位研究生专业实践时间应不少于1年。非全日制工程管理（领域：工业工程与管理）专业学位研究生专业实践可结合自身工作岗位任务开展。</w:t>
      </w:r>
    </w:p>
    <w:p>
      <w:pPr>
        <w:ind w:firstLine="435"/>
        <w:rPr>
          <w:color w:val="000000"/>
          <w:szCs w:val="21"/>
        </w:rPr>
      </w:pPr>
      <w:r>
        <w:rPr>
          <w:rFonts w:hint="eastAsia"/>
          <w:color w:val="000000"/>
          <w:szCs w:val="21"/>
        </w:rPr>
        <w:t>研究生</w:t>
      </w:r>
      <w:r>
        <w:rPr>
          <w:color w:val="000000"/>
          <w:szCs w:val="21"/>
        </w:rPr>
        <w:t>外出</w:t>
      </w:r>
      <w:r>
        <w:rPr>
          <w:rFonts w:hint="eastAsia"/>
          <w:color w:val="000000"/>
          <w:szCs w:val="21"/>
        </w:rPr>
        <w:t>实践</w:t>
      </w:r>
      <w:r>
        <w:rPr>
          <w:color w:val="000000"/>
          <w:szCs w:val="21"/>
        </w:rPr>
        <w:t>须</w:t>
      </w:r>
      <w:r>
        <w:rPr>
          <w:rFonts w:hint="eastAsia"/>
          <w:color w:val="000000"/>
          <w:szCs w:val="21"/>
        </w:rPr>
        <w:t>在</w:t>
      </w:r>
      <w:r>
        <w:rPr>
          <w:color w:val="000000"/>
          <w:szCs w:val="21"/>
        </w:rPr>
        <w:t>导师</w:t>
      </w:r>
      <w:r>
        <w:rPr>
          <w:rFonts w:hint="eastAsia"/>
          <w:color w:val="000000"/>
          <w:szCs w:val="21"/>
        </w:rPr>
        <w:t>指导下</w:t>
      </w:r>
      <w:r>
        <w:rPr>
          <w:color w:val="000000"/>
          <w:szCs w:val="21"/>
        </w:rPr>
        <w:t>，</w:t>
      </w:r>
      <w:r>
        <w:rPr>
          <w:rFonts w:hint="eastAsia"/>
          <w:color w:val="000000"/>
          <w:szCs w:val="21"/>
        </w:rPr>
        <w:t>做出实践</w:t>
      </w:r>
      <w:r>
        <w:rPr>
          <w:color w:val="000000"/>
          <w:szCs w:val="21"/>
        </w:rPr>
        <w:t>计划安排，</w:t>
      </w:r>
      <w:r>
        <w:rPr>
          <w:rFonts w:hint="eastAsia"/>
          <w:color w:val="000000"/>
          <w:szCs w:val="21"/>
        </w:rPr>
        <w:t>经学院批准后成行，实践</w:t>
      </w:r>
      <w:r>
        <w:rPr>
          <w:color w:val="000000"/>
          <w:szCs w:val="21"/>
        </w:rPr>
        <w:t>结束须提交《南京理工大学研究生</w:t>
      </w:r>
      <w:r>
        <w:rPr>
          <w:rFonts w:hint="eastAsia"/>
          <w:color w:val="000000"/>
          <w:szCs w:val="21"/>
        </w:rPr>
        <w:t>实践</w:t>
      </w:r>
      <w:r>
        <w:rPr>
          <w:color w:val="000000"/>
          <w:szCs w:val="21"/>
        </w:rPr>
        <w:t>鉴定表》。</w:t>
      </w:r>
      <w:r>
        <w:rPr>
          <w:rFonts w:hint="eastAsia"/>
          <w:color w:val="000000"/>
          <w:szCs w:val="21"/>
        </w:rPr>
        <w:t>研究生</w:t>
      </w:r>
      <w:r>
        <w:rPr>
          <w:color w:val="000000"/>
          <w:szCs w:val="21"/>
        </w:rPr>
        <w:t>外出</w:t>
      </w:r>
      <w:r>
        <w:rPr>
          <w:rFonts w:hint="eastAsia"/>
          <w:color w:val="000000"/>
          <w:szCs w:val="21"/>
        </w:rPr>
        <w:t>实践</w:t>
      </w:r>
      <w:r>
        <w:rPr>
          <w:color w:val="000000"/>
          <w:szCs w:val="21"/>
        </w:rPr>
        <w:t>相关程序详见《南京理工大学研究生外出</w:t>
      </w:r>
      <w:r>
        <w:rPr>
          <w:rFonts w:hint="eastAsia"/>
          <w:color w:val="000000"/>
          <w:szCs w:val="21"/>
        </w:rPr>
        <w:t>实践</w:t>
      </w:r>
      <w:r>
        <w:rPr>
          <w:color w:val="000000"/>
          <w:szCs w:val="21"/>
        </w:rPr>
        <w:t>管理办法》。专业实践</w:t>
      </w:r>
      <w:r>
        <w:rPr>
          <w:rFonts w:hint="eastAsia"/>
          <w:color w:val="000000"/>
          <w:szCs w:val="21"/>
        </w:rPr>
        <w:t>计15个学分。</w:t>
      </w:r>
    </w:p>
    <w:p>
      <w:pPr>
        <w:ind w:firstLine="420"/>
        <w:rPr>
          <w:b/>
          <w:bCs/>
          <w:color w:val="000000"/>
          <w:szCs w:val="21"/>
        </w:rPr>
      </w:pPr>
      <w:r>
        <w:rPr>
          <w:b/>
          <w:bCs/>
          <w:color w:val="000000"/>
          <w:szCs w:val="21"/>
        </w:rPr>
        <w:t>七、开题报告</w:t>
      </w:r>
    </w:p>
    <w:p>
      <w:pPr>
        <w:ind w:firstLine="420" w:firstLineChars="200"/>
        <w:rPr>
          <w:color w:val="000000"/>
          <w:szCs w:val="21"/>
        </w:rPr>
      </w:pPr>
      <w:r>
        <w:rPr>
          <w:rFonts w:hint="eastAsia"/>
          <w:color w:val="000000"/>
          <w:szCs w:val="21"/>
        </w:rPr>
        <w:t>开题报告在课程全部结束之后完成（原则上在第四学期结束前完成），只有开题报告获得通过方可进入论文阶段。开题报告字数应不少于</w:t>
      </w:r>
      <w:r>
        <w:rPr>
          <w:color w:val="000000"/>
          <w:szCs w:val="21"/>
        </w:rPr>
        <w:t>8000</w:t>
      </w:r>
      <w:r>
        <w:rPr>
          <w:rFonts w:hint="eastAsia"/>
          <w:color w:val="000000"/>
          <w:szCs w:val="21"/>
        </w:rPr>
        <w:t>字，其中文献综述</w:t>
      </w:r>
      <w:r>
        <w:rPr>
          <w:color w:val="000000"/>
          <w:szCs w:val="21"/>
        </w:rPr>
        <w:t>5000</w:t>
      </w:r>
      <w:r>
        <w:rPr>
          <w:rFonts w:hint="eastAsia"/>
          <w:color w:val="000000"/>
          <w:szCs w:val="21"/>
        </w:rPr>
        <w:t>字左右；要求查阅不少于4</w:t>
      </w:r>
      <w:r>
        <w:rPr>
          <w:color w:val="000000"/>
          <w:szCs w:val="21"/>
        </w:rPr>
        <w:t>0</w:t>
      </w:r>
      <w:r>
        <w:rPr>
          <w:rFonts w:hint="eastAsia"/>
          <w:color w:val="000000"/>
          <w:szCs w:val="21"/>
        </w:rPr>
        <w:t>篇与选题相关的专业文献，其中外文文献不少于总数的</w:t>
      </w:r>
      <w:r>
        <w:rPr>
          <w:color w:val="000000"/>
          <w:szCs w:val="21"/>
        </w:rPr>
        <w:t>1/3</w:t>
      </w:r>
      <w:r>
        <w:rPr>
          <w:rFonts w:hint="eastAsia"/>
          <w:color w:val="000000"/>
          <w:szCs w:val="21"/>
        </w:rPr>
        <w:t>，近五年的文献不少于总数的</w:t>
      </w:r>
      <w:r>
        <w:rPr>
          <w:color w:val="000000"/>
          <w:szCs w:val="21"/>
        </w:rPr>
        <w:t>1/3</w:t>
      </w:r>
      <w:r>
        <w:rPr>
          <w:rFonts w:hint="eastAsia"/>
          <w:color w:val="000000"/>
          <w:szCs w:val="21"/>
        </w:rPr>
        <w:t>。</w:t>
      </w:r>
    </w:p>
    <w:p>
      <w:pPr>
        <w:ind w:firstLine="420" w:firstLineChars="200"/>
        <w:rPr>
          <w:color w:val="000000"/>
          <w:szCs w:val="21"/>
        </w:rPr>
      </w:pPr>
      <w:r>
        <w:rPr>
          <w:rFonts w:hint="eastAsia"/>
          <w:color w:val="000000"/>
          <w:szCs w:val="21"/>
        </w:rPr>
        <w:t>开题报告要求参照《南京理工大学全日制硕士专业学位研究生学位论文工作暂行规定》执行。</w:t>
      </w:r>
    </w:p>
    <w:p>
      <w:pPr>
        <w:ind w:firstLine="420"/>
        <w:rPr>
          <w:b/>
          <w:bCs/>
          <w:color w:val="000000"/>
          <w:szCs w:val="21"/>
        </w:rPr>
      </w:pPr>
      <w:r>
        <w:rPr>
          <w:b/>
          <w:bCs/>
          <w:color w:val="000000"/>
          <w:szCs w:val="21"/>
        </w:rPr>
        <w:t>八、科研实践能力</w:t>
      </w:r>
    </w:p>
    <w:p>
      <w:pPr>
        <w:ind w:firstLine="420" w:firstLineChars="200"/>
        <w:rPr>
          <w:color w:val="000000"/>
          <w:szCs w:val="21"/>
        </w:rPr>
      </w:pPr>
      <w:r>
        <w:rPr>
          <w:rFonts w:hint="eastAsia"/>
          <w:color w:val="000000"/>
          <w:szCs w:val="21"/>
        </w:rPr>
        <w:t>研究生应在完成专业实践的基础上完成一篇专业实践报告。研究生在校学习期间发表一定数量的与学位论文相关的学术论文等学术成果，具体要求详见《南京理工大学关于研究生发表学术论文要求的规定》等相关规定。</w:t>
      </w:r>
    </w:p>
    <w:p>
      <w:pPr>
        <w:ind w:firstLine="420"/>
        <w:rPr>
          <w:b/>
          <w:bCs/>
          <w:color w:val="000000"/>
          <w:szCs w:val="21"/>
        </w:rPr>
      </w:pPr>
      <w:r>
        <w:rPr>
          <w:b/>
          <w:bCs/>
          <w:color w:val="000000"/>
          <w:szCs w:val="21"/>
        </w:rPr>
        <w:t>九、学位论文</w:t>
      </w:r>
    </w:p>
    <w:p>
      <w:pPr>
        <w:ind w:firstLine="435"/>
        <w:rPr>
          <w:color w:val="000000"/>
          <w:szCs w:val="21"/>
        </w:rPr>
      </w:pPr>
      <w:r>
        <w:rPr>
          <w:color w:val="000000"/>
          <w:szCs w:val="21"/>
        </w:rPr>
        <w:t>学位论文</w:t>
      </w:r>
      <w:r>
        <w:rPr>
          <w:rFonts w:hint="eastAsia"/>
          <w:color w:val="000000"/>
          <w:szCs w:val="21"/>
        </w:rPr>
        <w:t>整体</w:t>
      </w:r>
      <w:r>
        <w:rPr>
          <w:color w:val="000000"/>
          <w:szCs w:val="21"/>
        </w:rPr>
        <w:t>要求详见《南京理工大学全日制硕士专业学位研究生学位论文工作暂行规定》和《南京理工大学全日制硕士专业学位论文撰写要求》。</w:t>
      </w:r>
    </w:p>
    <w:p>
      <w:pPr>
        <w:ind w:firstLine="420" w:firstLineChars="200"/>
        <w:rPr>
          <w:color w:val="000000"/>
          <w:szCs w:val="21"/>
        </w:rPr>
      </w:pPr>
      <w:r>
        <w:rPr>
          <w:rFonts w:hint="eastAsia"/>
          <w:color w:val="000000"/>
          <w:szCs w:val="21"/>
        </w:rPr>
        <w:t>1．论文形式</w:t>
      </w:r>
    </w:p>
    <w:p>
      <w:pPr>
        <w:ind w:firstLine="420" w:firstLineChars="200"/>
        <w:rPr>
          <w:color w:val="000000"/>
          <w:szCs w:val="21"/>
        </w:rPr>
      </w:pPr>
      <w:r>
        <w:rPr>
          <w:rFonts w:hint="eastAsia"/>
          <w:szCs w:val="21"/>
        </w:rPr>
        <w:t>具有明确工程背景的工业工程与管理相关理论和方法的应用性论文。</w:t>
      </w:r>
      <w:r>
        <w:rPr>
          <w:rFonts w:hint="eastAsia"/>
          <w:color w:val="000000"/>
          <w:szCs w:val="21"/>
        </w:rPr>
        <w:t>论文形式可以是：</w:t>
      </w:r>
      <w:r>
        <w:rPr>
          <w:rFonts w:hint="eastAsia"/>
          <w:szCs w:val="21"/>
        </w:rPr>
        <w:t>应用研究</w:t>
      </w:r>
      <w:r>
        <w:rPr>
          <w:szCs w:val="21"/>
        </w:rPr>
        <w:t>型、</w:t>
      </w:r>
      <w:r>
        <w:rPr>
          <w:rFonts w:hint="eastAsia"/>
          <w:szCs w:val="21"/>
        </w:rPr>
        <w:t>系统</w:t>
      </w:r>
      <w:r>
        <w:rPr>
          <w:szCs w:val="21"/>
        </w:rPr>
        <w:t>设计型、案例</w:t>
      </w:r>
      <w:r>
        <w:rPr>
          <w:rFonts w:hint="eastAsia"/>
          <w:szCs w:val="21"/>
        </w:rPr>
        <w:t>分析型</w:t>
      </w:r>
      <w:r>
        <w:rPr>
          <w:szCs w:val="21"/>
        </w:rPr>
        <w:t>、</w:t>
      </w:r>
      <w:r>
        <w:rPr>
          <w:rFonts w:hint="eastAsia"/>
          <w:szCs w:val="21"/>
        </w:rPr>
        <w:t>调查</w:t>
      </w:r>
      <w:r>
        <w:rPr>
          <w:szCs w:val="21"/>
        </w:rPr>
        <w:t>报告型</w:t>
      </w:r>
      <w:r>
        <w:rPr>
          <w:rFonts w:hint="eastAsia"/>
          <w:szCs w:val="21"/>
        </w:rPr>
        <w:t>。论文</w:t>
      </w:r>
      <w:r>
        <w:rPr>
          <w:szCs w:val="21"/>
        </w:rPr>
        <w:t>正文篇幅在</w:t>
      </w:r>
      <w:r>
        <w:rPr>
          <w:rFonts w:hint="eastAsia"/>
          <w:szCs w:val="21"/>
        </w:rPr>
        <w:t>3万字</w:t>
      </w:r>
      <w:r>
        <w:rPr>
          <w:szCs w:val="21"/>
        </w:rPr>
        <w:t>以上</w:t>
      </w:r>
      <w:r>
        <w:rPr>
          <w:rFonts w:hint="eastAsia"/>
          <w:color w:val="000000"/>
          <w:szCs w:val="21"/>
        </w:rPr>
        <w:t>。</w:t>
      </w:r>
    </w:p>
    <w:p>
      <w:pPr>
        <w:ind w:firstLine="420" w:firstLineChars="200"/>
        <w:jc w:val="left"/>
        <w:rPr>
          <w:szCs w:val="21"/>
        </w:rPr>
      </w:pPr>
      <w:r>
        <w:rPr>
          <w:rFonts w:hint="eastAsia"/>
          <w:szCs w:val="21"/>
        </w:rPr>
        <w:t>2．论文中期检查</w:t>
      </w:r>
    </w:p>
    <w:p>
      <w:pPr>
        <w:ind w:firstLine="420" w:firstLineChars="200"/>
        <w:jc w:val="left"/>
        <w:rPr>
          <w:szCs w:val="21"/>
        </w:rPr>
      </w:pPr>
      <w:r>
        <w:rPr>
          <w:rFonts w:hint="eastAsia"/>
          <w:szCs w:val="21"/>
        </w:rPr>
        <w:t>论文中期</w:t>
      </w:r>
      <w:r>
        <w:rPr>
          <w:szCs w:val="21"/>
        </w:rPr>
        <w:t>检查由指导教师负责，必要时可以采取委员会的形式组织中期检查。</w:t>
      </w:r>
    </w:p>
    <w:p>
      <w:pPr>
        <w:ind w:firstLine="420" w:firstLineChars="200"/>
        <w:jc w:val="left"/>
        <w:rPr>
          <w:szCs w:val="21"/>
        </w:rPr>
      </w:pPr>
      <w:r>
        <w:rPr>
          <w:rFonts w:hint="eastAsia"/>
          <w:szCs w:val="21"/>
        </w:rPr>
        <w:t>3．论文预答辩</w:t>
      </w:r>
    </w:p>
    <w:p>
      <w:pPr>
        <w:ind w:firstLine="420" w:firstLineChars="200"/>
        <w:jc w:val="left"/>
        <w:rPr>
          <w:szCs w:val="21"/>
        </w:rPr>
      </w:pPr>
      <w:r>
        <w:rPr>
          <w:szCs w:val="21"/>
        </w:rPr>
        <w:t>论文</w:t>
      </w:r>
      <w:r>
        <w:rPr>
          <w:rFonts w:hint="eastAsia"/>
          <w:szCs w:val="21"/>
        </w:rPr>
        <w:t>实施</w:t>
      </w:r>
      <w:r>
        <w:rPr>
          <w:szCs w:val="21"/>
        </w:rPr>
        <w:t>预答辩制度。预答辩</w:t>
      </w:r>
      <w:r>
        <w:rPr>
          <w:rFonts w:hint="eastAsia"/>
          <w:szCs w:val="21"/>
        </w:rPr>
        <w:t>由</w:t>
      </w:r>
      <w:r>
        <w:rPr>
          <w:szCs w:val="21"/>
        </w:rPr>
        <w:t>学生提出、导师审核批准后</w:t>
      </w:r>
      <w:r>
        <w:rPr>
          <w:rFonts w:hint="eastAsia"/>
          <w:szCs w:val="21"/>
        </w:rPr>
        <w:t>方</w:t>
      </w:r>
      <w:r>
        <w:rPr>
          <w:szCs w:val="21"/>
        </w:rPr>
        <w:t>能参加。预答辩</w:t>
      </w:r>
      <w:r>
        <w:rPr>
          <w:rFonts w:hint="eastAsia"/>
          <w:szCs w:val="21"/>
        </w:rPr>
        <w:t>委员会</w:t>
      </w:r>
      <w:r>
        <w:rPr>
          <w:szCs w:val="21"/>
        </w:rPr>
        <w:t>由</w:t>
      </w:r>
      <w:r>
        <w:rPr>
          <w:rFonts w:hint="eastAsia"/>
          <w:szCs w:val="21"/>
        </w:rPr>
        <w:t>3</w:t>
      </w:r>
      <w:r>
        <w:rPr>
          <w:szCs w:val="21"/>
        </w:rPr>
        <w:t>-5</w:t>
      </w:r>
      <w:r>
        <w:rPr>
          <w:rFonts w:hint="eastAsia"/>
          <w:szCs w:val="21"/>
        </w:rPr>
        <w:t>位</w:t>
      </w:r>
      <w:r>
        <w:rPr>
          <w:szCs w:val="21"/>
        </w:rPr>
        <w:t>专家组成。</w:t>
      </w:r>
    </w:p>
    <w:p>
      <w:pPr>
        <w:ind w:firstLine="420" w:firstLineChars="200"/>
        <w:jc w:val="left"/>
        <w:rPr>
          <w:szCs w:val="21"/>
        </w:rPr>
      </w:pPr>
      <w:r>
        <w:rPr>
          <w:rFonts w:hint="eastAsia"/>
          <w:szCs w:val="21"/>
        </w:rPr>
        <w:t>4．论文评审与答辩</w:t>
      </w:r>
    </w:p>
    <w:p>
      <w:pPr>
        <w:ind w:firstLine="420" w:firstLineChars="200"/>
        <w:rPr>
          <w:color w:val="000000"/>
          <w:szCs w:val="21"/>
        </w:rPr>
      </w:pPr>
      <w:r>
        <w:rPr>
          <w:rFonts w:hint="eastAsia"/>
          <w:color w:val="000000"/>
          <w:szCs w:val="21"/>
        </w:rPr>
        <w:t>工业工程与管理硕士学位论文的评审应着重审核作者综合运用科学理论、研究方法和技术手段解决工程实际问题和管理问题的能力；审核学位论文工程的技术难度和工作量；注重考查其解决工程实际问题的新思想、新方法和新进展；审核其新工艺、新技术和新设计的先进性和实用性；审核其创造的经济效益和社会效益；注重工业工程理论（技术）的应用与效果。</w:t>
      </w:r>
    </w:p>
    <w:p>
      <w:pPr>
        <w:ind w:firstLine="420" w:firstLineChars="200"/>
        <w:rPr>
          <w:color w:val="000000"/>
          <w:szCs w:val="21"/>
        </w:rPr>
      </w:pPr>
      <w:r>
        <w:rPr>
          <w:rFonts w:hint="eastAsia"/>
          <w:color w:val="000000"/>
          <w:szCs w:val="21"/>
        </w:rPr>
        <w:t>工业工程与管理硕士专业学位研究生必须完成培养方案中的规定的所有环节，成绩合格，</w:t>
      </w:r>
      <w:r>
        <w:rPr>
          <w:rFonts w:hint="eastAsia"/>
          <w:szCs w:val="21"/>
        </w:rPr>
        <w:t>预答辩</w:t>
      </w:r>
      <w:r>
        <w:rPr>
          <w:szCs w:val="21"/>
        </w:rPr>
        <w:t>通过后，</w:t>
      </w:r>
      <w:r>
        <w:rPr>
          <w:rFonts w:hint="eastAsia"/>
          <w:color w:val="000000"/>
          <w:szCs w:val="21"/>
        </w:rPr>
        <w:t>方可申请参加学位论文答辩。</w:t>
      </w:r>
    </w:p>
    <w:p>
      <w:pPr>
        <w:ind w:firstLine="420" w:firstLineChars="200"/>
        <w:rPr>
          <w:color w:val="000000"/>
          <w:szCs w:val="21"/>
        </w:rPr>
      </w:pPr>
      <w:r>
        <w:rPr>
          <w:rFonts w:hint="eastAsia"/>
          <w:color w:val="000000"/>
          <w:szCs w:val="21"/>
        </w:rPr>
        <w:t>工业工程与管理硕士学位论文应有</w:t>
      </w:r>
      <w:r>
        <w:rPr>
          <w:color w:val="000000"/>
          <w:szCs w:val="21"/>
        </w:rPr>
        <w:t>2</w:t>
      </w:r>
      <w:r>
        <w:rPr>
          <w:rFonts w:hint="eastAsia"/>
          <w:color w:val="000000"/>
          <w:szCs w:val="21"/>
        </w:rPr>
        <w:t>位专家评阅，答辩委员会有</w:t>
      </w:r>
      <w:r>
        <w:rPr>
          <w:color w:val="000000"/>
          <w:szCs w:val="21"/>
        </w:rPr>
        <w:t>5—7</w:t>
      </w:r>
      <w:r>
        <w:rPr>
          <w:rFonts w:hint="eastAsia"/>
          <w:color w:val="000000"/>
          <w:szCs w:val="21"/>
        </w:rPr>
        <w:t>位专家组成，评阅人和答辩委员会成员中均应至少一位有来自工矿企业或工程管理部门的具有高级技术职称的专家，指导老师不能担任答辩委员会成员。</w:t>
      </w:r>
    </w:p>
    <w:p>
      <w:pPr>
        <w:ind w:firstLine="420" w:firstLineChars="200"/>
        <w:jc w:val="left"/>
        <w:rPr>
          <w:szCs w:val="21"/>
        </w:rPr>
      </w:pPr>
      <w:r>
        <w:rPr>
          <w:rFonts w:hint="eastAsia"/>
          <w:szCs w:val="21"/>
        </w:rPr>
        <w:t>5．学位授予</w:t>
      </w:r>
    </w:p>
    <w:p>
      <w:pPr>
        <w:ind w:firstLine="420" w:firstLineChars="200"/>
        <w:jc w:val="left"/>
        <w:rPr>
          <w:szCs w:val="21"/>
        </w:rPr>
      </w:pPr>
      <w:r>
        <w:rPr>
          <w:rFonts w:hint="eastAsia"/>
          <w:szCs w:val="21"/>
        </w:rPr>
        <w:t>通过</w:t>
      </w:r>
      <w:r>
        <w:rPr>
          <w:rFonts w:hint="eastAsia"/>
          <w:color w:val="000000"/>
          <w:szCs w:val="21"/>
        </w:rPr>
        <w:t>工业工程与管理</w:t>
      </w:r>
      <w:r>
        <w:rPr>
          <w:rFonts w:hint="eastAsia"/>
          <w:szCs w:val="21"/>
        </w:rPr>
        <w:t>专业硕士学位论文答辩，</w:t>
      </w:r>
      <w:r>
        <w:rPr>
          <w:rFonts w:hint="eastAsia"/>
        </w:rPr>
        <w:t>符合学位授予标准</w:t>
      </w:r>
      <w:r>
        <w:rPr>
          <w:rFonts w:hint="eastAsia"/>
          <w:szCs w:val="21"/>
        </w:rPr>
        <w:t>者，由学院</w:t>
      </w:r>
      <w:r>
        <w:rPr>
          <w:szCs w:val="21"/>
        </w:rPr>
        <w:t>和</w:t>
      </w:r>
      <w:r>
        <w:rPr>
          <w:rFonts w:hint="eastAsia"/>
          <w:szCs w:val="21"/>
        </w:rPr>
        <w:t>学校两级学位评定委员会审核批准授予硕士学位，颁发南京</w:t>
      </w:r>
      <w:r>
        <w:rPr>
          <w:szCs w:val="21"/>
        </w:rPr>
        <w:t>理工大学</w:t>
      </w:r>
      <w:r>
        <w:rPr>
          <w:rFonts w:hint="eastAsia"/>
          <w:szCs w:val="21"/>
        </w:rPr>
        <w:t>硕士</w:t>
      </w:r>
      <w:r>
        <w:rPr>
          <w:szCs w:val="21"/>
        </w:rPr>
        <w:t>毕业证书和硕士</w:t>
      </w:r>
      <w:r>
        <w:rPr>
          <w:rFonts w:hint="eastAsia"/>
          <w:szCs w:val="21"/>
        </w:rPr>
        <w:t>学位证书。</w:t>
      </w:r>
    </w:p>
    <w:p>
      <w:pPr>
        <w:rPr>
          <w:rFonts w:eastAsia="仿宋_GB2312"/>
          <w:b/>
          <w:szCs w:val="21"/>
        </w:rPr>
      </w:pPr>
    </w:p>
    <w:p>
      <w:pPr>
        <w:widowControl/>
        <w:jc w:val="left"/>
        <w:rPr>
          <w:rFonts w:eastAsia="仿宋_GB2312"/>
          <w:b/>
          <w:szCs w:val="21"/>
        </w:rPr>
      </w:pPr>
      <w:r>
        <w:rPr>
          <w:rFonts w:eastAsia="仿宋_GB2312"/>
          <w:b/>
          <w:szCs w:val="21"/>
        </w:rPr>
        <w:br w:type="page"/>
      </w:r>
    </w:p>
    <w:p>
      <w:pPr>
        <w:spacing w:line="440" w:lineRule="exact"/>
        <w:jc w:val="center"/>
        <w:rPr>
          <w:rFonts w:eastAsia="黑体"/>
          <w:color w:val="000000"/>
          <w:sz w:val="32"/>
          <w:szCs w:val="32"/>
        </w:rPr>
      </w:pPr>
      <w:r>
        <w:rPr>
          <w:rFonts w:hint="eastAsia" w:eastAsia="黑体"/>
          <w:color w:val="000000"/>
          <w:sz w:val="32"/>
          <w:szCs w:val="32"/>
        </w:rPr>
        <w:t>工程</w:t>
      </w:r>
      <w:r>
        <w:rPr>
          <w:rFonts w:eastAsia="黑体"/>
          <w:color w:val="000000"/>
          <w:sz w:val="32"/>
          <w:szCs w:val="32"/>
        </w:rPr>
        <w:t>管理</w:t>
      </w:r>
    </w:p>
    <w:p>
      <w:pPr>
        <w:spacing w:line="440" w:lineRule="exact"/>
        <w:jc w:val="center"/>
        <w:rPr>
          <w:rFonts w:eastAsia="仿宋_GB2312"/>
          <w:color w:val="000000"/>
          <w:sz w:val="32"/>
          <w:szCs w:val="32"/>
        </w:rPr>
      </w:pPr>
      <w:r>
        <w:rPr>
          <w:rFonts w:eastAsia="仿宋_GB2312"/>
          <w:color w:val="000000"/>
          <w:sz w:val="32"/>
          <w:szCs w:val="32"/>
        </w:rPr>
        <w:t>Engineering Management</w:t>
      </w:r>
    </w:p>
    <w:p>
      <w:pPr>
        <w:spacing w:line="440" w:lineRule="exact"/>
        <w:jc w:val="center"/>
        <w:rPr>
          <w:color w:val="000000"/>
          <w:szCs w:val="21"/>
        </w:rPr>
      </w:pPr>
      <w:r>
        <w:rPr>
          <w:color w:val="000000"/>
          <w:szCs w:val="21"/>
        </w:rPr>
        <w:t>（代码：1256）</w:t>
      </w:r>
    </w:p>
    <w:p>
      <w:pPr>
        <w:pStyle w:val="3"/>
        <w:spacing w:before="0" w:after="0" w:line="240" w:lineRule="auto"/>
        <w:jc w:val="center"/>
        <w:rPr>
          <w:rFonts w:ascii="黑体" w:hAnsi="黑体" w:eastAsia="黑体"/>
          <w:b w:val="0"/>
        </w:rPr>
      </w:pPr>
      <w:bookmarkStart w:id="116" w:name="_Toc49671958"/>
      <w:r>
        <w:rPr>
          <w:rFonts w:hint="eastAsia" w:ascii="黑体" w:hAnsi="黑体" w:eastAsia="黑体"/>
          <w:b w:val="0"/>
        </w:rPr>
        <w:t>项目</w:t>
      </w:r>
      <w:r>
        <w:rPr>
          <w:rFonts w:ascii="黑体" w:hAnsi="黑体" w:eastAsia="黑体"/>
          <w:b w:val="0"/>
        </w:rPr>
        <w:t>管理</w:t>
      </w:r>
      <w:bookmarkEnd w:id="116"/>
    </w:p>
    <w:p>
      <w:pPr>
        <w:spacing w:line="440" w:lineRule="exact"/>
        <w:jc w:val="center"/>
        <w:rPr>
          <w:rFonts w:eastAsia="仿宋_GB2312"/>
          <w:color w:val="000000"/>
          <w:sz w:val="32"/>
          <w:szCs w:val="32"/>
        </w:rPr>
      </w:pPr>
      <w:r>
        <w:rPr>
          <w:rFonts w:hint="eastAsia" w:eastAsia="仿宋_GB2312"/>
          <w:color w:val="000000"/>
          <w:sz w:val="32"/>
          <w:szCs w:val="32"/>
        </w:rPr>
        <w:t>Project</w:t>
      </w:r>
      <w:r>
        <w:rPr>
          <w:rFonts w:eastAsia="仿宋_GB2312"/>
          <w:color w:val="000000"/>
          <w:sz w:val="32"/>
          <w:szCs w:val="32"/>
        </w:rPr>
        <w:t xml:space="preserve"> Management</w:t>
      </w:r>
    </w:p>
    <w:p>
      <w:pPr>
        <w:ind w:firstLine="422" w:firstLineChars="200"/>
        <w:rPr>
          <w:b/>
          <w:bCs/>
          <w:color w:val="000000"/>
          <w:szCs w:val="21"/>
        </w:rPr>
      </w:pPr>
    </w:p>
    <w:p>
      <w:pPr>
        <w:ind w:firstLine="422" w:firstLineChars="200"/>
        <w:rPr>
          <w:b/>
          <w:bCs/>
          <w:color w:val="000000"/>
          <w:szCs w:val="21"/>
        </w:rPr>
      </w:pPr>
      <w:r>
        <w:rPr>
          <w:b/>
          <w:bCs/>
          <w:color w:val="000000"/>
          <w:szCs w:val="21"/>
        </w:rPr>
        <w:t>一、培养目标</w:t>
      </w:r>
    </w:p>
    <w:p>
      <w:pPr>
        <w:ind w:firstLine="420" w:firstLineChars="200"/>
        <w:jc w:val="left"/>
        <w:rPr>
          <w:szCs w:val="21"/>
        </w:rPr>
      </w:pPr>
      <w:r>
        <w:rPr>
          <w:rFonts w:hint="eastAsia"/>
          <w:color w:val="000000"/>
          <w:szCs w:val="21"/>
        </w:rPr>
        <w:t>本专业</w:t>
      </w:r>
      <w:r>
        <w:rPr>
          <w:color w:val="000000"/>
          <w:szCs w:val="21"/>
        </w:rPr>
        <w:t>学位获得者应</w:t>
      </w:r>
      <w:r>
        <w:rPr>
          <w:rFonts w:hint="eastAsia"/>
          <w:color w:val="000000"/>
          <w:szCs w:val="21"/>
        </w:rPr>
        <w:t>拥护中国共产党的领导，热爱祖国，遵纪守法，具有服务国家和人民的高度社会责任感、良好的职业道德和创业精神、科学严谨和求真务实的学习态度和工作作风，身心健康；掌握项目</w:t>
      </w:r>
      <w:r>
        <w:rPr>
          <w:color w:val="000000"/>
          <w:szCs w:val="21"/>
        </w:rPr>
        <w:t>管理领域</w:t>
      </w:r>
      <w:r>
        <w:rPr>
          <w:rFonts w:hint="eastAsia"/>
          <w:color w:val="000000"/>
          <w:szCs w:val="21"/>
        </w:rPr>
        <w:t>坚实宽广的基础理论和系统</w:t>
      </w:r>
      <w:r>
        <w:rPr>
          <w:color w:val="000000"/>
          <w:szCs w:val="21"/>
        </w:rPr>
        <w:t>深入</w:t>
      </w:r>
      <w:r>
        <w:rPr>
          <w:rFonts w:hint="eastAsia"/>
          <w:color w:val="000000"/>
          <w:szCs w:val="21"/>
        </w:rPr>
        <w:t>的专门知识，</w:t>
      </w:r>
      <w:r>
        <w:rPr>
          <w:color w:val="000000"/>
          <w:szCs w:val="21"/>
        </w:rPr>
        <w:t>具有</w:t>
      </w:r>
      <w:r>
        <w:rPr>
          <w:rFonts w:hint="eastAsia"/>
          <w:color w:val="000000"/>
          <w:szCs w:val="21"/>
        </w:rPr>
        <w:t>独立</w:t>
      </w:r>
      <w:r>
        <w:rPr>
          <w:rFonts w:hint="eastAsia"/>
          <w:szCs w:val="21"/>
        </w:rPr>
        <w:t>从事项目概念</w:t>
      </w:r>
      <w:r>
        <w:rPr>
          <w:szCs w:val="21"/>
        </w:rPr>
        <w:t>开发、</w:t>
      </w:r>
      <w:r>
        <w:rPr>
          <w:rFonts w:hint="eastAsia"/>
          <w:szCs w:val="21"/>
        </w:rPr>
        <w:t>论证</w:t>
      </w:r>
      <w:r>
        <w:rPr>
          <w:szCs w:val="21"/>
        </w:rPr>
        <w:t>与</w:t>
      </w:r>
      <w:r>
        <w:rPr>
          <w:rFonts w:hint="eastAsia"/>
          <w:szCs w:val="21"/>
        </w:rPr>
        <w:t>策划</w:t>
      </w:r>
      <w:r>
        <w:rPr>
          <w:szCs w:val="21"/>
        </w:rPr>
        <w:t>、评估</w:t>
      </w:r>
      <w:r>
        <w:rPr>
          <w:rFonts w:hint="eastAsia"/>
          <w:szCs w:val="21"/>
        </w:rPr>
        <w:t>与决策、计划与实施、控制与</w:t>
      </w:r>
      <w:r>
        <w:rPr>
          <w:szCs w:val="21"/>
        </w:rPr>
        <w:t>收尾</w:t>
      </w:r>
      <w:r>
        <w:rPr>
          <w:rFonts w:hint="eastAsia"/>
          <w:szCs w:val="21"/>
        </w:rPr>
        <w:t>、</w:t>
      </w:r>
      <w:r>
        <w:rPr>
          <w:szCs w:val="21"/>
        </w:rPr>
        <w:t>后评价</w:t>
      </w:r>
      <w:r>
        <w:rPr>
          <w:rFonts w:hint="eastAsia"/>
          <w:szCs w:val="21"/>
        </w:rPr>
        <w:t>等项目全寿命周期管理工作的</w:t>
      </w:r>
      <w:r>
        <w:rPr>
          <w:szCs w:val="21"/>
        </w:rPr>
        <w:t>能力</w:t>
      </w:r>
      <w:r>
        <w:rPr>
          <w:rFonts w:hint="eastAsia"/>
          <w:szCs w:val="21"/>
        </w:rPr>
        <w:t>，</w:t>
      </w:r>
      <w:r>
        <w:rPr>
          <w:szCs w:val="21"/>
        </w:rPr>
        <w:t>具有良好的职业素养</w:t>
      </w:r>
      <w:r>
        <w:rPr>
          <w:rFonts w:hint="eastAsia"/>
          <w:szCs w:val="21"/>
        </w:rPr>
        <w:t>；熟练</w:t>
      </w:r>
      <w:r>
        <w:rPr>
          <w:szCs w:val="21"/>
        </w:rPr>
        <w:t>掌握</w:t>
      </w:r>
      <w:r>
        <w:rPr>
          <w:rFonts w:hint="eastAsia"/>
          <w:szCs w:val="21"/>
        </w:rPr>
        <w:t>英语</w:t>
      </w:r>
      <w:r>
        <w:rPr>
          <w:szCs w:val="21"/>
        </w:rPr>
        <w:t>，</w:t>
      </w:r>
      <w:r>
        <w:rPr>
          <w:rFonts w:hint="eastAsia"/>
          <w:szCs w:val="21"/>
        </w:rPr>
        <w:t>能通过阅读相关英文文献，</w:t>
      </w:r>
      <w:r>
        <w:rPr>
          <w:szCs w:val="21"/>
        </w:rPr>
        <w:t>了解</w:t>
      </w:r>
      <w:r>
        <w:rPr>
          <w:rFonts w:hint="eastAsia"/>
          <w:szCs w:val="21"/>
        </w:rPr>
        <w:t>项目</w:t>
      </w:r>
      <w:r>
        <w:rPr>
          <w:szCs w:val="21"/>
        </w:rPr>
        <w:t>管理在国外</w:t>
      </w:r>
      <w:r>
        <w:rPr>
          <w:rFonts w:hint="eastAsia"/>
          <w:szCs w:val="21"/>
        </w:rPr>
        <w:t>的</w:t>
      </w:r>
      <w:r>
        <w:rPr>
          <w:szCs w:val="21"/>
        </w:rPr>
        <w:t>发展态势和研究前沿，</w:t>
      </w:r>
      <w:r>
        <w:rPr>
          <w:rFonts w:hint="eastAsia"/>
          <w:szCs w:val="21"/>
        </w:rPr>
        <w:t>撰写英文简要</w:t>
      </w:r>
      <w:r>
        <w:rPr>
          <w:szCs w:val="21"/>
        </w:rPr>
        <w:t>报告，</w:t>
      </w:r>
      <w:r>
        <w:rPr>
          <w:rFonts w:hint="eastAsia"/>
          <w:szCs w:val="21"/>
        </w:rPr>
        <w:t>并进行较好的口头和书面沟通。</w:t>
      </w:r>
    </w:p>
    <w:p>
      <w:pPr>
        <w:ind w:firstLine="422" w:firstLineChars="200"/>
        <w:rPr>
          <w:b/>
          <w:bCs/>
          <w:color w:val="000000"/>
          <w:szCs w:val="21"/>
        </w:rPr>
      </w:pPr>
      <w:r>
        <w:rPr>
          <w:b/>
          <w:bCs/>
          <w:color w:val="000000"/>
          <w:szCs w:val="21"/>
        </w:rPr>
        <w:t>二、研究方向</w:t>
      </w:r>
    </w:p>
    <w:p>
      <w:pPr>
        <w:ind w:firstLine="420" w:firstLineChars="200"/>
        <w:jc w:val="left"/>
        <w:rPr>
          <w:szCs w:val="21"/>
        </w:rPr>
      </w:pPr>
      <w:r>
        <w:rPr>
          <w:szCs w:val="21"/>
        </w:rPr>
        <w:t>1</w:t>
      </w:r>
      <w:r>
        <w:rPr>
          <w:rFonts w:hint="eastAsia"/>
          <w:szCs w:val="21"/>
        </w:rPr>
        <w:t>．项目论证与</w:t>
      </w:r>
      <w:r>
        <w:rPr>
          <w:szCs w:val="21"/>
        </w:rPr>
        <w:t>评估</w:t>
      </w:r>
    </w:p>
    <w:p>
      <w:pPr>
        <w:ind w:firstLine="420" w:firstLineChars="200"/>
        <w:jc w:val="left"/>
        <w:rPr>
          <w:szCs w:val="21"/>
        </w:rPr>
      </w:pPr>
      <w:r>
        <w:rPr>
          <w:rFonts w:hint="eastAsia"/>
          <w:szCs w:val="21"/>
        </w:rPr>
        <w:t>2．项目</w:t>
      </w:r>
      <w:r>
        <w:rPr>
          <w:szCs w:val="21"/>
        </w:rPr>
        <w:t>范围管理</w:t>
      </w:r>
    </w:p>
    <w:p>
      <w:pPr>
        <w:ind w:firstLine="420" w:firstLineChars="200"/>
        <w:jc w:val="left"/>
        <w:rPr>
          <w:szCs w:val="21"/>
        </w:rPr>
      </w:pPr>
      <w:r>
        <w:rPr>
          <w:rFonts w:hint="eastAsia"/>
          <w:szCs w:val="21"/>
        </w:rPr>
        <w:t>3．项目进度管理</w:t>
      </w:r>
    </w:p>
    <w:p>
      <w:pPr>
        <w:ind w:firstLine="420" w:firstLineChars="200"/>
        <w:jc w:val="left"/>
        <w:rPr>
          <w:szCs w:val="21"/>
        </w:rPr>
      </w:pPr>
      <w:r>
        <w:rPr>
          <w:szCs w:val="21"/>
        </w:rPr>
        <w:t>4</w:t>
      </w:r>
      <w:r>
        <w:rPr>
          <w:rFonts w:hint="eastAsia"/>
          <w:szCs w:val="21"/>
        </w:rPr>
        <w:t>．项目质量管理</w:t>
      </w:r>
    </w:p>
    <w:p>
      <w:pPr>
        <w:ind w:firstLine="420" w:firstLineChars="200"/>
        <w:jc w:val="left"/>
        <w:rPr>
          <w:szCs w:val="21"/>
        </w:rPr>
      </w:pPr>
      <w:r>
        <w:rPr>
          <w:szCs w:val="21"/>
        </w:rPr>
        <w:t>5</w:t>
      </w:r>
      <w:r>
        <w:rPr>
          <w:rFonts w:hint="eastAsia"/>
          <w:szCs w:val="21"/>
        </w:rPr>
        <w:t>．项目成本管理</w:t>
      </w:r>
      <w:r>
        <w:rPr>
          <w:szCs w:val="21"/>
        </w:rPr>
        <w:t xml:space="preserve"> </w:t>
      </w:r>
    </w:p>
    <w:p>
      <w:pPr>
        <w:ind w:firstLine="420" w:firstLineChars="200"/>
        <w:jc w:val="left"/>
        <w:rPr>
          <w:szCs w:val="21"/>
        </w:rPr>
      </w:pPr>
      <w:r>
        <w:rPr>
          <w:szCs w:val="21"/>
        </w:rPr>
        <w:t>6</w:t>
      </w:r>
      <w:r>
        <w:rPr>
          <w:rFonts w:hint="eastAsia"/>
          <w:szCs w:val="21"/>
        </w:rPr>
        <w:t>．项目风险管理</w:t>
      </w:r>
    </w:p>
    <w:p>
      <w:pPr>
        <w:ind w:firstLine="420" w:firstLineChars="200"/>
        <w:jc w:val="left"/>
        <w:rPr>
          <w:szCs w:val="21"/>
        </w:rPr>
      </w:pPr>
      <w:r>
        <w:rPr>
          <w:rFonts w:hint="eastAsia"/>
          <w:szCs w:val="21"/>
        </w:rPr>
        <w:t>7．</w:t>
      </w:r>
      <w:r>
        <w:rPr>
          <w:szCs w:val="21"/>
        </w:rPr>
        <w:t>管理</w:t>
      </w:r>
      <w:r>
        <w:rPr>
          <w:rFonts w:hint="eastAsia"/>
          <w:szCs w:val="21"/>
        </w:rPr>
        <w:t>方案</w:t>
      </w:r>
      <w:r>
        <w:rPr>
          <w:szCs w:val="21"/>
        </w:rPr>
        <w:t>设计</w:t>
      </w:r>
    </w:p>
    <w:p>
      <w:pPr>
        <w:ind w:firstLine="422" w:firstLineChars="200"/>
        <w:rPr>
          <w:b/>
          <w:color w:val="000000"/>
          <w:szCs w:val="21"/>
        </w:rPr>
      </w:pPr>
      <w:r>
        <w:rPr>
          <w:b/>
          <w:bCs/>
          <w:color w:val="000000"/>
          <w:szCs w:val="21"/>
        </w:rPr>
        <w:t>三、学制和学分</w:t>
      </w:r>
    </w:p>
    <w:p>
      <w:pPr>
        <w:ind w:firstLine="420" w:firstLineChars="200"/>
        <w:jc w:val="left"/>
        <w:rPr>
          <w:color w:val="000000"/>
          <w:szCs w:val="21"/>
        </w:rPr>
      </w:pPr>
      <w:r>
        <w:rPr>
          <w:rFonts w:hint="eastAsia"/>
          <w:color w:val="000000"/>
          <w:szCs w:val="21"/>
        </w:rPr>
        <w:t>全日制</w:t>
      </w:r>
      <w:r>
        <w:rPr>
          <w:color w:val="000000"/>
          <w:szCs w:val="21"/>
        </w:rPr>
        <w:t>硕士生培养实行</w:t>
      </w:r>
      <w:r>
        <w:rPr>
          <w:rFonts w:hint="eastAsia"/>
          <w:color w:val="000000"/>
          <w:szCs w:val="21"/>
        </w:rPr>
        <w:t>2.5</w:t>
      </w:r>
      <w:r>
        <w:rPr>
          <w:color w:val="000000"/>
          <w:szCs w:val="21"/>
        </w:rPr>
        <w:t>为主的弹性学制，最长学习年限不超过</w:t>
      </w:r>
      <w:r>
        <w:rPr>
          <w:rFonts w:hint="eastAsia"/>
          <w:color w:val="000000"/>
          <w:szCs w:val="21"/>
        </w:rPr>
        <w:t>5</w:t>
      </w:r>
      <w:r>
        <w:rPr>
          <w:color w:val="000000"/>
          <w:szCs w:val="21"/>
        </w:rPr>
        <w:t>年。</w:t>
      </w:r>
    </w:p>
    <w:p>
      <w:pPr>
        <w:ind w:firstLine="420" w:firstLineChars="200"/>
        <w:jc w:val="left"/>
        <w:rPr>
          <w:szCs w:val="21"/>
        </w:rPr>
      </w:pPr>
      <w:r>
        <w:rPr>
          <w:rFonts w:hint="eastAsia"/>
          <w:szCs w:val="21"/>
        </w:rPr>
        <w:t>非全日制研究生</w:t>
      </w:r>
      <w:r>
        <w:rPr>
          <w:szCs w:val="21"/>
        </w:rPr>
        <w:t>实行</w:t>
      </w:r>
      <w:r>
        <w:rPr>
          <w:rFonts w:hint="eastAsia"/>
          <w:szCs w:val="21"/>
        </w:rPr>
        <w:t>以</w:t>
      </w:r>
      <w:r>
        <w:rPr>
          <w:szCs w:val="21"/>
        </w:rPr>
        <w:t>3</w:t>
      </w:r>
      <w:r>
        <w:rPr>
          <w:rFonts w:hint="eastAsia"/>
          <w:szCs w:val="21"/>
        </w:rPr>
        <w:t>年为主的弹性学制，原则上不超过</w:t>
      </w:r>
      <w:r>
        <w:rPr>
          <w:szCs w:val="21"/>
        </w:rPr>
        <w:t>5</w:t>
      </w:r>
      <w:r>
        <w:rPr>
          <w:rFonts w:hint="eastAsia"/>
          <w:szCs w:val="21"/>
        </w:rPr>
        <w:t>年。</w:t>
      </w:r>
    </w:p>
    <w:p>
      <w:pPr>
        <w:ind w:firstLine="420" w:firstLineChars="200"/>
        <w:jc w:val="left"/>
        <w:rPr>
          <w:szCs w:val="21"/>
        </w:rPr>
      </w:pPr>
      <w:r>
        <w:rPr>
          <w:szCs w:val="21"/>
        </w:rPr>
        <w:t>学习计划总学分不得少于</w:t>
      </w:r>
      <w:r>
        <w:rPr>
          <w:rFonts w:hint="eastAsia"/>
          <w:szCs w:val="21"/>
        </w:rPr>
        <w:t>74</w:t>
      </w:r>
      <w:r>
        <w:rPr>
          <w:szCs w:val="21"/>
        </w:rPr>
        <w:t>学分，其中课程学习不少于</w:t>
      </w:r>
      <w:r>
        <w:rPr>
          <w:rFonts w:hint="eastAsia"/>
          <w:szCs w:val="21"/>
        </w:rPr>
        <w:t>28</w:t>
      </w:r>
      <w:r>
        <w:rPr>
          <w:szCs w:val="21"/>
        </w:rPr>
        <w:t>学分，专业实践15学分，论文选题开题1学分，学位论文30学分。</w:t>
      </w:r>
    </w:p>
    <w:p>
      <w:pPr>
        <w:ind w:firstLine="422" w:firstLineChars="200"/>
        <w:rPr>
          <w:b/>
          <w:bCs/>
          <w:color w:val="000000"/>
          <w:szCs w:val="21"/>
        </w:rPr>
      </w:pPr>
      <w:r>
        <w:rPr>
          <w:b/>
          <w:bCs/>
          <w:color w:val="000000"/>
          <w:szCs w:val="21"/>
        </w:rPr>
        <w:t>四、培养方式</w:t>
      </w:r>
    </w:p>
    <w:p>
      <w:pPr>
        <w:ind w:firstLine="420" w:firstLineChars="200"/>
        <w:jc w:val="left"/>
        <w:rPr>
          <w:color w:val="000000"/>
          <w:szCs w:val="21"/>
        </w:rPr>
      </w:pPr>
      <w:r>
        <w:rPr>
          <w:color w:val="000000"/>
          <w:szCs w:val="21"/>
        </w:rPr>
        <w:t>硕士生培养分课程学习、专业实践、项目研究与学位论文三大部分：课程学习主要在校内完成</w:t>
      </w:r>
      <w:r>
        <w:rPr>
          <w:rFonts w:hint="eastAsia"/>
          <w:color w:val="000000"/>
          <w:szCs w:val="21"/>
        </w:rPr>
        <w:t>，校企联合课程、案例课程以及职业素养课程可在培养单位或企业开展；专业实践是本专业硕士生获得实践经验、提高实践能力的重要环节；</w:t>
      </w:r>
      <w:r>
        <w:rPr>
          <w:color w:val="000000"/>
          <w:szCs w:val="21"/>
        </w:rPr>
        <w:t>项目研究与学位论文可以在学校或</w:t>
      </w:r>
      <w:r>
        <w:rPr>
          <w:rFonts w:hint="eastAsia"/>
          <w:color w:val="000000"/>
          <w:szCs w:val="21"/>
        </w:rPr>
        <w:t>实践</w:t>
      </w:r>
      <w:r>
        <w:rPr>
          <w:color w:val="000000"/>
          <w:szCs w:val="21"/>
        </w:rPr>
        <w:t>单位完成</w:t>
      </w:r>
      <w:r>
        <w:rPr>
          <w:rFonts w:hint="eastAsia"/>
          <w:color w:val="000000"/>
          <w:szCs w:val="21"/>
        </w:rPr>
        <w:t>，一般应与专业实践相结合，时间不少于1年。</w:t>
      </w:r>
    </w:p>
    <w:p>
      <w:pPr>
        <w:ind w:firstLine="420" w:firstLineChars="200"/>
        <w:rPr>
          <w:color w:val="000000"/>
          <w:szCs w:val="21"/>
        </w:rPr>
      </w:pPr>
      <w:r>
        <w:rPr>
          <w:color w:val="000000"/>
          <w:szCs w:val="21"/>
        </w:rPr>
        <w:t>硕士生指导</w:t>
      </w:r>
      <w:r>
        <w:rPr>
          <w:rFonts w:hint="eastAsia"/>
          <w:color w:val="000000"/>
          <w:szCs w:val="21"/>
        </w:rPr>
        <w:t>实行导师组指导制，加强对硕士生培养全过程的指导。导师组由培养单位具有较高学术水平和丰富指导经验的教师以及来自企业具有丰富项目管理实践经验的专家组成。</w:t>
      </w:r>
    </w:p>
    <w:p>
      <w:pPr>
        <w:ind w:firstLine="422" w:firstLineChars="200"/>
        <w:rPr>
          <w:b/>
          <w:bCs/>
          <w:color w:val="000000"/>
          <w:szCs w:val="21"/>
        </w:rPr>
      </w:pPr>
      <w:r>
        <w:rPr>
          <w:b/>
          <w:bCs/>
          <w:color w:val="000000"/>
          <w:szCs w:val="21"/>
        </w:rPr>
        <w:t>五、课程设置</w:t>
      </w:r>
    </w:p>
    <w:p>
      <w:pPr>
        <w:ind w:firstLine="420" w:firstLineChars="200"/>
        <w:rPr>
          <w:szCs w:val="21"/>
        </w:rPr>
      </w:pPr>
      <w:r>
        <w:rPr>
          <w:rFonts w:hint="eastAsia"/>
          <w:szCs w:val="21"/>
        </w:rPr>
        <w:t>课程设置及选课要求参见《课程设置表》。课程学习原则上两年内完成。</w:t>
      </w: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jc w:val="center"/>
        <w:rPr>
          <w:b/>
          <w:bCs/>
          <w:color w:val="000000"/>
          <w:szCs w:val="21"/>
        </w:rPr>
      </w:pPr>
      <w:r>
        <w:rPr>
          <w:rFonts w:hint="eastAsia"/>
          <w:b/>
          <w:bCs/>
          <w:color w:val="000000"/>
          <w:szCs w:val="21"/>
        </w:rPr>
        <w:t>项目</w:t>
      </w:r>
      <w:r>
        <w:rPr>
          <w:b/>
          <w:bCs/>
          <w:color w:val="000000"/>
          <w:szCs w:val="21"/>
        </w:rPr>
        <w:t>管理课程设置表（表中标注“</w:t>
      </w:r>
      <w:r>
        <w:rPr>
          <w:rFonts w:hint="eastAsia"/>
          <w:b/>
          <w:bCs/>
          <w:color w:val="000000"/>
          <w:szCs w:val="21"/>
        </w:rPr>
        <w:t>※</w:t>
      </w:r>
      <w:r>
        <w:rPr>
          <w:b/>
          <w:bCs/>
          <w:color w:val="000000"/>
          <w:szCs w:val="21"/>
        </w:rPr>
        <w:t>”的课程为与企事业单位共建课程）</w:t>
      </w:r>
    </w:p>
    <w:tbl>
      <w:tblPr>
        <w:tblStyle w:val="20"/>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275"/>
        <w:gridCol w:w="3402"/>
        <w:gridCol w:w="426"/>
        <w:gridCol w:w="708"/>
        <w:gridCol w:w="141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pPr>
          </w:p>
        </w:tc>
        <w:tc>
          <w:tcPr>
            <w:tcW w:w="851" w:type="dxa"/>
            <w:vAlign w:val="center"/>
          </w:tcPr>
          <w:p>
            <w:pPr>
              <w:jc w:val="center"/>
              <w:rPr>
                <w:rFonts w:eastAsia="仿宋_GB2312"/>
                <w:b/>
                <w:color w:val="000000"/>
                <w:szCs w:val="21"/>
              </w:rPr>
            </w:pPr>
            <w:r>
              <w:rPr>
                <w:rFonts w:eastAsia="仿宋_GB2312"/>
                <w:b/>
                <w:color w:val="000000"/>
                <w:szCs w:val="21"/>
              </w:rPr>
              <w:t>课程</w:t>
            </w:r>
          </w:p>
          <w:p>
            <w:pPr>
              <w:jc w:val="center"/>
            </w:pPr>
            <w:r>
              <w:rPr>
                <w:rFonts w:eastAsia="仿宋_GB2312"/>
                <w:b/>
                <w:color w:val="000000"/>
                <w:szCs w:val="21"/>
              </w:rPr>
              <w:t>类型</w:t>
            </w:r>
          </w:p>
        </w:tc>
        <w:tc>
          <w:tcPr>
            <w:tcW w:w="1275" w:type="dxa"/>
            <w:vAlign w:val="center"/>
          </w:tcPr>
          <w:p>
            <w:pPr>
              <w:jc w:val="center"/>
              <w:rPr>
                <w:rFonts w:eastAsia="仿宋_GB2312"/>
                <w:b/>
                <w:color w:val="000000"/>
                <w:szCs w:val="21"/>
              </w:rPr>
            </w:pPr>
            <w:r>
              <w:rPr>
                <w:rFonts w:eastAsia="仿宋_GB2312"/>
                <w:b/>
                <w:color w:val="000000"/>
                <w:szCs w:val="21"/>
              </w:rPr>
              <w:t>课程编号</w:t>
            </w:r>
          </w:p>
        </w:tc>
        <w:tc>
          <w:tcPr>
            <w:tcW w:w="3402" w:type="dxa"/>
            <w:vAlign w:val="center"/>
          </w:tcPr>
          <w:p>
            <w:pPr>
              <w:jc w:val="center"/>
              <w:rPr>
                <w:rFonts w:eastAsia="仿宋_GB2312"/>
                <w:b/>
                <w:color w:val="000000"/>
                <w:szCs w:val="21"/>
              </w:rPr>
            </w:pPr>
            <w:r>
              <w:rPr>
                <w:rFonts w:eastAsia="仿宋_GB2312"/>
                <w:b/>
                <w:color w:val="000000"/>
                <w:szCs w:val="21"/>
              </w:rPr>
              <w:t>课程名称</w:t>
            </w:r>
          </w:p>
        </w:tc>
        <w:tc>
          <w:tcPr>
            <w:tcW w:w="426" w:type="dxa"/>
            <w:vAlign w:val="center"/>
          </w:tcPr>
          <w:p>
            <w:pPr>
              <w:jc w:val="center"/>
              <w:rPr>
                <w:rFonts w:eastAsia="仿宋_GB2312"/>
                <w:b/>
                <w:color w:val="000000"/>
                <w:szCs w:val="21"/>
              </w:rPr>
            </w:pPr>
            <w:r>
              <w:rPr>
                <w:rFonts w:eastAsia="仿宋_GB2312"/>
                <w:b/>
                <w:color w:val="000000"/>
                <w:szCs w:val="21"/>
              </w:rPr>
              <w:t>学分</w:t>
            </w:r>
          </w:p>
        </w:tc>
        <w:tc>
          <w:tcPr>
            <w:tcW w:w="708" w:type="dxa"/>
            <w:vAlign w:val="center"/>
          </w:tcPr>
          <w:p>
            <w:pPr>
              <w:jc w:val="center"/>
              <w:rPr>
                <w:rFonts w:eastAsia="仿宋_GB2312"/>
                <w:b/>
                <w:color w:val="000000"/>
                <w:szCs w:val="21"/>
              </w:rPr>
            </w:pPr>
            <w:r>
              <w:rPr>
                <w:rFonts w:eastAsia="仿宋_GB2312"/>
                <w:b/>
                <w:color w:val="000000"/>
                <w:szCs w:val="21"/>
              </w:rPr>
              <w:t>开课学期</w:t>
            </w:r>
          </w:p>
        </w:tc>
        <w:tc>
          <w:tcPr>
            <w:tcW w:w="1985" w:type="dxa"/>
            <w:gridSpan w:val="2"/>
            <w:vAlign w:val="center"/>
          </w:tcPr>
          <w:p>
            <w:pPr>
              <w:jc w:val="center"/>
              <w:rPr>
                <w:rFonts w:eastAsia="仿宋_GB2312"/>
                <w:b/>
                <w:color w:val="000000"/>
                <w:szCs w:val="21"/>
              </w:rPr>
            </w:pPr>
            <w:r>
              <w:rPr>
                <w:rFonts w:eastAsia="仿宋_GB2312"/>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textDirection w:val="tbRlV"/>
            <w:vAlign w:val="center"/>
          </w:tcPr>
          <w:p>
            <w:pPr>
              <w:ind w:left="113" w:right="113"/>
              <w:jc w:val="center"/>
              <w:rPr>
                <w:rFonts w:eastAsia="仿宋_GB2312"/>
                <w:color w:val="000000"/>
                <w:szCs w:val="21"/>
              </w:rPr>
            </w:pPr>
            <w:r>
              <w:rPr>
                <w:rFonts w:eastAsia="仿宋_GB2312"/>
                <w:color w:val="000000"/>
                <w:szCs w:val="21"/>
              </w:rPr>
              <w:t>必  修  模  块</w:t>
            </w:r>
          </w:p>
        </w:tc>
        <w:tc>
          <w:tcPr>
            <w:tcW w:w="851" w:type="dxa"/>
            <w:vMerge w:val="restart"/>
            <w:vAlign w:val="center"/>
          </w:tcPr>
          <w:p>
            <w:pPr>
              <w:jc w:val="center"/>
              <w:rPr>
                <w:rFonts w:eastAsia="仿宋_GB2312"/>
                <w:color w:val="000000"/>
                <w:szCs w:val="21"/>
              </w:rPr>
            </w:pPr>
            <w:r>
              <w:rPr>
                <w:rFonts w:eastAsia="仿宋_GB2312"/>
                <w:color w:val="000000"/>
              </w:rPr>
              <w:t>公  共基础课</w:t>
            </w:r>
          </w:p>
        </w:tc>
        <w:tc>
          <w:tcPr>
            <w:tcW w:w="1275" w:type="dxa"/>
            <w:vAlign w:val="center"/>
          </w:tcPr>
          <w:p>
            <w:pPr>
              <w:jc w:val="center"/>
              <w:rPr>
                <w:rFonts w:eastAsia="仿宋_GB2312"/>
                <w:color w:val="000000"/>
                <w:szCs w:val="21"/>
              </w:rPr>
            </w:pPr>
            <w:r>
              <w:rPr>
                <w:rFonts w:hint="eastAsia" w:eastAsia="仿宋_GB2312"/>
                <w:color w:val="000000"/>
                <w:szCs w:val="21"/>
              </w:rPr>
              <w:t>S123A003</w:t>
            </w:r>
          </w:p>
        </w:tc>
        <w:tc>
          <w:tcPr>
            <w:tcW w:w="3402" w:type="dxa"/>
            <w:vAlign w:val="center"/>
          </w:tcPr>
          <w:p>
            <w:pPr>
              <w:jc w:val="left"/>
              <w:rPr>
                <w:rFonts w:eastAsia="仿宋_GB2312"/>
                <w:color w:val="000000"/>
                <w:szCs w:val="21"/>
              </w:rPr>
            </w:pPr>
            <w:r>
              <w:rPr>
                <w:rFonts w:eastAsia="仿宋_GB2312"/>
                <w:color w:val="000000"/>
                <w:szCs w:val="21"/>
              </w:rPr>
              <w:t>中国特色社会主义理论与实践研究</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必修</w:t>
            </w:r>
          </w:p>
        </w:tc>
        <w:tc>
          <w:tcPr>
            <w:tcW w:w="567" w:type="dxa"/>
            <w:vMerge w:val="restart"/>
            <w:vAlign w:val="center"/>
          </w:tcPr>
          <w:p>
            <w:pPr>
              <w:jc w:val="center"/>
              <w:rPr>
                <w:rFonts w:eastAsia="仿宋_GB2312"/>
                <w:color w:val="000000"/>
                <w:szCs w:val="21"/>
              </w:rPr>
            </w:pPr>
            <w:r>
              <w:rPr>
                <w:rFonts w:eastAsia="仿宋_GB2312"/>
                <w:color w:val="000000"/>
                <w:szCs w:val="21"/>
              </w:rPr>
              <w:t>至少选</w:t>
            </w:r>
            <w:r>
              <w:rPr>
                <w:rFonts w:hint="eastAsia" w:eastAsia="仿宋_GB2312"/>
                <w:color w:val="000000"/>
                <w:szCs w:val="21"/>
              </w:rPr>
              <w:t>19</w:t>
            </w:r>
            <w:r>
              <w:rPr>
                <w:rFonts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S123A004</w:t>
            </w:r>
          </w:p>
        </w:tc>
        <w:tc>
          <w:tcPr>
            <w:tcW w:w="3402" w:type="dxa"/>
            <w:vAlign w:val="center"/>
          </w:tcPr>
          <w:p>
            <w:pPr>
              <w:jc w:val="left"/>
              <w:rPr>
                <w:rFonts w:eastAsia="仿宋_GB2312"/>
                <w:color w:val="000000"/>
                <w:szCs w:val="21"/>
              </w:rPr>
            </w:pPr>
            <w:r>
              <w:rPr>
                <w:rFonts w:eastAsia="仿宋_GB2312"/>
                <w:color w:val="000000"/>
                <w:szCs w:val="21"/>
              </w:rPr>
              <w:t>自然辩证法</w:t>
            </w:r>
            <w:r>
              <w:rPr>
                <w:rFonts w:eastAsia="仿宋_GB2312"/>
                <w:color w:val="000000"/>
              </w:rPr>
              <w:t>概论</w:t>
            </w:r>
          </w:p>
        </w:tc>
        <w:tc>
          <w:tcPr>
            <w:tcW w:w="426" w:type="dxa"/>
            <w:vAlign w:val="center"/>
          </w:tcPr>
          <w:p>
            <w:pPr>
              <w:jc w:val="center"/>
              <w:rPr>
                <w:rFonts w:eastAsia="仿宋_GB2312"/>
                <w:color w:val="000000"/>
                <w:szCs w:val="21"/>
              </w:rPr>
            </w:pPr>
            <w:r>
              <w:rPr>
                <w:rFonts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S123C026</w:t>
            </w:r>
          </w:p>
        </w:tc>
        <w:tc>
          <w:tcPr>
            <w:tcW w:w="3402" w:type="dxa"/>
            <w:vAlign w:val="center"/>
          </w:tcPr>
          <w:p>
            <w:pPr>
              <w:jc w:val="left"/>
              <w:rPr>
                <w:rFonts w:eastAsia="仿宋_GB2312"/>
                <w:color w:val="000000"/>
                <w:szCs w:val="21"/>
              </w:rPr>
            </w:pPr>
            <w:r>
              <w:rPr>
                <w:rFonts w:hint="eastAsia" w:eastAsia="仿宋_GB2312"/>
                <w:color w:val="000000"/>
                <w:szCs w:val="21"/>
              </w:rPr>
              <w:t>工程伦理</w:t>
            </w:r>
          </w:p>
        </w:tc>
        <w:tc>
          <w:tcPr>
            <w:tcW w:w="426"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S114A006</w:t>
            </w:r>
          </w:p>
        </w:tc>
        <w:tc>
          <w:tcPr>
            <w:tcW w:w="3402" w:type="dxa"/>
            <w:vAlign w:val="center"/>
          </w:tcPr>
          <w:p>
            <w:pPr>
              <w:jc w:val="left"/>
              <w:rPr>
                <w:rFonts w:eastAsia="仿宋_GB2312"/>
                <w:color w:val="000000"/>
                <w:szCs w:val="21"/>
              </w:rPr>
            </w:pPr>
            <w:r>
              <w:rPr>
                <w:rFonts w:eastAsia="仿宋_GB2312"/>
                <w:color w:val="000000"/>
                <w:szCs w:val="21"/>
              </w:rPr>
              <w:t>硕士英语（必修）</w:t>
            </w:r>
          </w:p>
        </w:tc>
        <w:tc>
          <w:tcPr>
            <w:tcW w:w="426" w:type="dxa"/>
            <w:vAlign w:val="center"/>
          </w:tcPr>
          <w:p>
            <w:pPr>
              <w:jc w:val="center"/>
              <w:rPr>
                <w:rFonts w:eastAsia="仿宋_GB2312"/>
                <w:color w:val="000000"/>
                <w:szCs w:val="21"/>
              </w:rPr>
            </w:pPr>
            <w:r>
              <w:rPr>
                <w:rFonts w:hint="eastAsia"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r>
              <w:rPr>
                <w:rFonts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限选1门</w:t>
            </w:r>
          </w:p>
          <w:p>
            <w:pPr>
              <w:jc w:val="center"/>
            </w:pPr>
            <w:r>
              <w:rPr>
                <w:rFonts w:eastAsia="仿宋_GB2312"/>
                <w:color w:val="000000"/>
                <w:szCs w:val="21"/>
              </w:rPr>
              <w:t>语种</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 w:val="18"/>
                <w:szCs w:val="18"/>
              </w:rPr>
            </w:pPr>
            <w:r>
              <w:rPr>
                <w:rFonts w:hint="eastAsia" w:eastAsia="仿宋_GB2312"/>
                <w:color w:val="000000"/>
                <w:sz w:val="18"/>
                <w:szCs w:val="18"/>
              </w:rPr>
              <w:t>S114A018/19</w:t>
            </w:r>
          </w:p>
        </w:tc>
        <w:tc>
          <w:tcPr>
            <w:tcW w:w="3402" w:type="dxa"/>
            <w:vAlign w:val="center"/>
          </w:tcPr>
          <w:p>
            <w:pPr>
              <w:jc w:val="left"/>
              <w:rPr>
                <w:rFonts w:eastAsia="仿宋_GB2312"/>
                <w:color w:val="000000"/>
                <w:szCs w:val="21"/>
              </w:rPr>
            </w:pPr>
            <w:r>
              <w:rPr>
                <w:rFonts w:eastAsia="仿宋_GB2312"/>
                <w:color w:val="000000"/>
                <w:szCs w:val="21"/>
              </w:rPr>
              <w:t>硕士外语（俄、日）</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eastAsia="仿宋_GB2312"/>
                <w:color w:val="000000"/>
                <w:szCs w:val="21"/>
              </w:rPr>
              <w:t>秋</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S104C057</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电类综合实验</w:t>
            </w:r>
          </w:p>
        </w:tc>
        <w:tc>
          <w:tcPr>
            <w:tcW w:w="426" w:type="dxa"/>
            <w:vAlign w:val="center"/>
          </w:tcPr>
          <w:p>
            <w:pPr>
              <w:jc w:val="center"/>
              <w:rPr>
                <w:rFonts w:eastAsia="仿宋_GB2312"/>
                <w:color w:val="000000"/>
                <w:szCs w:val="21"/>
              </w:rPr>
            </w:pPr>
            <w:r>
              <w:rPr>
                <w:rFonts w:eastAsia="仿宋_GB2312"/>
                <w:color w:val="000000"/>
                <w:szCs w:val="21"/>
              </w:rPr>
              <w:t>1</w:t>
            </w:r>
          </w:p>
        </w:tc>
        <w:tc>
          <w:tcPr>
            <w:tcW w:w="708" w:type="dxa"/>
            <w:vAlign w:val="center"/>
          </w:tcPr>
          <w:p>
            <w:pPr>
              <w:jc w:val="center"/>
              <w:rPr>
                <w:rFonts w:eastAsia="仿宋_GB2312"/>
                <w:color w:val="000000"/>
                <w:szCs w:val="21"/>
              </w:rPr>
            </w:pPr>
            <w:r>
              <w:rPr>
                <w:rFonts w:eastAsia="仿宋_GB2312"/>
                <w:color w:val="000000"/>
                <w:szCs w:val="21"/>
              </w:rPr>
              <w:t>春</w:t>
            </w:r>
          </w:p>
        </w:tc>
        <w:tc>
          <w:tcPr>
            <w:tcW w:w="1418" w:type="dxa"/>
            <w:vMerge w:val="restart"/>
            <w:vAlign w:val="center"/>
          </w:tcPr>
          <w:p>
            <w:pPr>
              <w:snapToGrid w:val="0"/>
              <w:jc w:val="center"/>
              <w:rPr>
                <w:rFonts w:eastAsia="仿宋_GB2312"/>
                <w:color w:val="000000"/>
                <w:szCs w:val="21"/>
              </w:rPr>
            </w:pPr>
            <w:r>
              <w:rPr>
                <w:rFonts w:eastAsia="仿宋_GB2312"/>
                <w:color w:val="000000"/>
                <w:szCs w:val="21"/>
              </w:rPr>
              <w:t>仅限全日制学生选1门</w:t>
            </w: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eastAsia="仿宋_GB2312"/>
                <w:color w:val="000000"/>
                <w:szCs w:val="21"/>
              </w:rPr>
            </w:pPr>
            <w:r>
              <w:rPr>
                <w:rFonts w:hint="eastAsia" w:eastAsia="仿宋_GB2312"/>
                <w:color w:val="000000"/>
                <w:szCs w:val="21"/>
              </w:rPr>
              <w:t>S106C028</w:t>
            </w:r>
          </w:p>
        </w:tc>
        <w:tc>
          <w:tcPr>
            <w:tcW w:w="3402" w:type="dxa"/>
            <w:vAlign w:val="center"/>
          </w:tcPr>
          <w:p>
            <w:pPr>
              <w:jc w:val="left"/>
              <w:rPr>
                <w:rFonts w:ascii="仿宋_GB2312" w:eastAsia="仿宋_GB2312"/>
                <w:color w:val="000000"/>
                <w:szCs w:val="21"/>
              </w:rPr>
            </w:pPr>
            <w:r>
              <w:rPr>
                <w:rFonts w:hint="eastAsia" w:ascii="仿宋_GB2312" w:eastAsia="仿宋_GB2312"/>
                <w:color w:val="000000"/>
                <w:szCs w:val="21"/>
              </w:rPr>
              <w:t>网络工程</w:t>
            </w:r>
          </w:p>
        </w:tc>
        <w:tc>
          <w:tcPr>
            <w:tcW w:w="426" w:type="dxa"/>
            <w:vAlign w:val="center"/>
          </w:tcPr>
          <w:p>
            <w:pPr>
              <w:jc w:val="center"/>
              <w:rPr>
                <w:rFonts w:eastAsia="仿宋_GB2312"/>
                <w:color w:val="000000"/>
                <w:szCs w:val="21"/>
              </w:rPr>
            </w:pPr>
            <w:r>
              <w:rPr>
                <w:rFonts w:eastAsia="仿宋_GB2312"/>
                <w:color w:val="000000"/>
                <w:szCs w:val="21"/>
              </w:rPr>
              <w:t>1</w:t>
            </w:r>
          </w:p>
        </w:tc>
        <w:tc>
          <w:tcPr>
            <w:tcW w:w="708" w:type="dxa"/>
            <w:vAlign w:val="center"/>
          </w:tcPr>
          <w:p>
            <w:pPr>
              <w:jc w:val="center"/>
              <w:rPr>
                <w:rFonts w:ascii="仿宋_GB2312" w:eastAsia="仿宋_GB2312"/>
                <w:color w:val="000000"/>
                <w:szCs w:val="21"/>
              </w:rPr>
            </w:pPr>
            <w:r>
              <w:rPr>
                <w:rFonts w:hint="eastAsia" w:ascii="仿宋_GB2312" w:eastAsia="仿宋_GB2312"/>
                <w:color w:val="000000"/>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restart"/>
            <w:vAlign w:val="center"/>
          </w:tcPr>
          <w:p>
            <w:pPr>
              <w:jc w:val="center"/>
              <w:rPr>
                <w:rFonts w:eastAsia="仿宋_GB2312"/>
                <w:color w:val="000000"/>
                <w:szCs w:val="21"/>
              </w:rPr>
            </w:pPr>
            <w:r>
              <w:rPr>
                <w:rFonts w:eastAsia="仿宋_GB2312"/>
                <w:color w:val="000000"/>
                <w:szCs w:val="21"/>
              </w:rPr>
              <w:t>基  础理论课</w:t>
            </w:r>
          </w:p>
        </w:tc>
        <w:tc>
          <w:tcPr>
            <w:tcW w:w="1275" w:type="dxa"/>
            <w:vAlign w:val="center"/>
          </w:tcPr>
          <w:p>
            <w:pPr>
              <w:jc w:val="center"/>
              <w:rPr>
                <w:rFonts w:eastAsia="仿宋_GB2312"/>
                <w:szCs w:val="21"/>
              </w:rPr>
            </w:pPr>
            <w:r>
              <w:t>S113A01</w:t>
            </w:r>
            <w:r>
              <w:rPr>
                <w:rFonts w:hint="eastAsia"/>
              </w:rPr>
              <w:t>9</w:t>
            </w:r>
          </w:p>
        </w:tc>
        <w:tc>
          <w:tcPr>
            <w:tcW w:w="3402" w:type="dxa"/>
            <w:vAlign w:val="center"/>
          </w:tcPr>
          <w:p>
            <w:pPr>
              <w:rPr>
                <w:rFonts w:eastAsia="仿宋_GB2312"/>
                <w:szCs w:val="21"/>
              </w:rPr>
            </w:pPr>
            <w:r>
              <w:rPr>
                <w:rFonts w:hint="eastAsia" w:eastAsia="仿宋_GB2312"/>
                <w:szCs w:val="21"/>
              </w:rPr>
              <w:t>高等工程数学</w:t>
            </w:r>
            <w:r>
              <w:rPr>
                <w:rFonts w:eastAsia="仿宋_GB2312"/>
                <w:szCs w:val="21"/>
              </w:rPr>
              <w:t>II</w:t>
            </w:r>
          </w:p>
        </w:tc>
        <w:tc>
          <w:tcPr>
            <w:tcW w:w="426" w:type="dxa"/>
            <w:vAlign w:val="center"/>
          </w:tcPr>
          <w:p>
            <w:pPr>
              <w:jc w:val="center"/>
              <w:rPr>
                <w:rFonts w:eastAsia="仿宋_GB2312"/>
                <w:szCs w:val="21"/>
              </w:rPr>
            </w:pPr>
            <w:r>
              <w:rPr>
                <w:rFonts w:hint="eastAsia" w:eastAsia="仿宋_GB2312"/>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2门</w:t>
            </w:r>
          </w:p>
        </w:tc>
        <w:tc>
          <w:tcPr>
            <w:tcW w:w="567" w:type="dxa"/>
            <w:vMerge w:val="continue"/>
            <w:textDirection w:val="tbRlV"/>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color w:val="000000"/>
              </w:rPr>
            </w:pPr>
            <w:r>
              <w:rPr>
                <w:color w:val="000000"/>
              </w:rPr>
              <w:t>S107B061</w:t>
            </w:r>
          </w:p>
        </w:tc>
        <w:tc>
          <w:tcPr>
            <w:tcW w:w="3402" w:type="dxa"/>
            <w:vAlign w:val="center"/>
          </w:tcPr>
          <w:p>
            <w:pPr>
              <w:rPr>
                <w:rFonts w:eastAsia="仿宋_GB2312"/>
                <w:color w:val="000000"/>
                <w:szCs w:val="21"/>
              </w:rPr>
            </w:pPr>
            <w:r>
              <w:rPr>
                <w:rFonts w:hint="eastAsia" w:eastAsia="仿宋_GB2312"/>
                <w:color w:val="000000"/>
                <w:szCs w:val="21"/>
              </w:rPr>
              <w:t>项目管理学</w:t>
            </w:r>
          </w:p>
        </w:tc>
        <w:tc>
          <w:tcPr>
            <w:tcW w:w="426" w:type="dxa"/>
            <w:vAlign w:val="center"/>
          </w:tcPr>
          <w:p>
            <w:pPr>
              <w:jc w:val="center"/>
              <w:rPr>
                <w:rFonts w:eastAsia="仿宋_GB2312"/>
                <w:color w:val="000000"/>
                <w:szCs w:val="21"/>
              </w:rPr>
            </w:pPr>
            <w:r>
              <w:rPr>
                <w:rFonts w:eastAsia="仿宋_GB2312"/>
                <w:color w:val="000000"/>
                <w:szCs w:val="21"/>
              </w:rPr>
              <w:t>3</w:t>
            </w:r>
          </w:p>
        </w:tc>
        <w:tc>
          <w:tcPr>
            <w:tcW w:w="708" w:type="dxa"/>
            <w:vAlign w:val="center"/>
          </w:tcPr>
          <w:p>
            <w:pPr>
              <w:jc w:val="center"/>
              <w:rPr>
                <w:rFonts w:eastAsia="仿宋_GB2312"/>
                <w:color w:val="000000"/>
                <w:szCs w:val="21"/>
              </w:rPr>
            </w:pPr>
            <w:r>
              <w:rPr>
                <w:rFonts w:hint="eastAsia" w:eastAsia="仿宋_GB2312"/>
                <w:color w:val="00000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S107B056</w:t>
            </w:r>
          </w:p>
        </w:tc>
        <w:tc>
          <w:tcPr>
            <w:tcW w:w="3402" w:type="dxa"/>
            <w:vAlign w:val="center"/>
          </w:tcPr>
          <w:p>
            <w:pPr>
              <w:rPr>
                <w:rFonts w:eastAsia="仿宋_GB2312"/>
                <w:color w:val="000000"/>
                <w:szCs w:val="21"/>
              </w:rPr>
            </w:pPr>
            <w:r>
              <w:rPr>
                <w:rFonts w:hint="eastAsia" w:eastAsia="仿宋_GB2312"/>
                <w:color w:val="000000"/>
                <w:szCs w:val="21"/>
              </w:rPr>
              <w:t>现代管理学</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restart"/>
            <w:vAlign w:val="center"/>
          </w:tcPr>
          <w:p>
            <w:pPr>
              <w:pStyle w:val="10"/>
              <w:jc w:val="center"/>
            </w:pPr>
            <w:r>
              <w:rPr>
                <w:rFonts w:eastAsia="仿宋_GB2312"/>
                <w:color w:val="000000"/>
                <w:szCs w:val="21"/>
              </w:rPr>
              <w:t>工  程技  术基础课</w:t>
            </w:r>
          </w:p>
        </w:tc>
        <w:tc>
          <w:tcPr>
            <w:tcW w:w="1275" w:type="dxa"/>
            <w:vAlign w:val="center"/>
          </w:tcPr>
          <w:p>
            <w:pPr>
              <w:jc w:val="center"/>
            </w:pPr>
            <w:r>
              <w:t>S107B053</w:t>
            </w:r>
          </w:p>
        </w:tc>
        <w:tc>
          <w:tcPr>
            <w:tcW w:w="3402" w:type="dxa"/>
            <w:vAlign w:val="center"/>
          </w:tcPr>
          <w:p>
            <w:pPr>
              <w:rPr>
                <w:rFonts w:eastAsia="仿宋_GB2312"/>
                <w:color w:val="000000"/>
                <w:szCs w:val="21"/>
              </w:rPr>
            </w:pPr>
            <w:r>
              <w:rPr>
                <w:rFonts w:hint="eastAsia" w:eastAsia="仿宋_GB2312"/>
                <w:color w:val="000000"/>
                <w:szCs w:val="21"/>
              </w:rPr>
              <w:t>运筹学</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hint="eastAsia" w:eastAsia="仿宋_GB2312"/>
                <w:color w:val="000000"/>
                <w:szCs w:val="21"/>
              </w:rPr>
              <w:t>3</w:t>
            </w:r>
            <w:r>
              <w:rPr>
                <w:rFonts w:eastAsia="仿宋_GB2312"/>
                <w:color w:val="000000"/>
                <w:szCs w:val="21"/>
              </w:rPr>
              <w:t>门</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t>S107B055</w:t>
            </w:r>
          </w:p>
        </w:tc>
        <w:tc>
          <w:tcPr>
            <w:tcW w:w="3402" w:type="dxa"/>
            <w:vAlign w:val="center"/>
          </w:tcPr>
          <w:p>
            <w:pPr>
              <w:rPr>
                <w:rFonts w:eastAsia="仿宋_GB2312"/>
                <w:color w:val="000000"/>
                <w:szCs w:val="21"/>
              </w:rPr>
            </w:pPr>
            <w:r>
              <w:rPr>
                <w:rFonts w:hint="eastAsia" w:eastAsia="仿宋_GB2312"/>
                <w:color w:val="000000"/>
                <w:szCs w:val="21"/>
              </w:rPr>
              <w:t>工程经济学</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pStyle w:val="10"/>
              <w:jc w:val="center"/>
            </w:pPr>
          </w:p>
        </w:tc>
        <w:tc>
          <w:tcPr>
            <w:tcW w:w="1275" w:type="dxa"/>
            <w:vAlign w:val="center"/>
          </w:tcPr>
          <w:p>
            <w:pPr>
              <w:jc w:val="center"/>
            </w:pPr>
            <w:r>
              <w:t>S107B057</w:t>
            </w:r>
          </w:p>
        </w:tc>
        <w:tc>
          <w:tcPr>
            <w:tcW w:w="3402" w:type="dxa"/>
            <w:vAlign w:val="center"/>
          </w:tcPr>
          <w:p>
            <w:pPr>
              <w:rPr>
                <w:rFonts w:eastAsia="仿宋_GB2312"/>
                <w:color w:val="000000"/>
                <w:szCs w:val="21"/>
              </w:rPr>
            </w:pPr>
            <w:r>
              <w:rPr>
                <w:rFonts w:hint="eastAsia" w:eastAsia="仿宋_GB2312"/>
                <w:color w:val="000000"/>
                <w:szCs w:val="21"/>
              </w:rPr>
              <w:t>项目计划与控制</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restart"/>
            <w:vAlign w:val="center"/>
          </w:tcPr>
          <w:p>
            <w:pPr>
              <w:jc w:val="center"/>
              <w:rPr>
                <w:rFonts w:eastAsia="仿宋_GB2312"/>
                <w:color w:val="000000"/>
                <w:szCs w:val="21"/>
              </w:rPr>
            </w:pPr>
            <w:r>
              <w:rPr>
                <w:rFonts w:eastAsia="仿宋_GB2312"/>
                <w:color w:val="000000"/>
                <w:szCs w:val="21"/>
              </w:rPr>
              <w:t>工  程技  术实践课</w:t>
            </w:r>
          </w:p>
        </w:tc>
        <w:tc>
          <w:tcPr>
            <w:tcW w:w="1275" w:type="dxa"/>
            <w:vAlign w:val="center"/>
          </w:tcPr>
          <w:p>
            <w:pPr>
              <w:jc w:val="center"/>
            </w:pPr>
            <w:r>
              <w:t>S107C106</w:t>
            </w:r>
          </w:p>
        </w:tc>
        <w:tc>
          <w:tcPr>
            <w:tcW w:w="3402" w:type="dxa"/>
            <w:vAlign w:val="center"/>
          </w:tcPr>
          <w:p>
            <w:pPr>
              <w:rPr>
                <w:rFonts w:eastAsia="仿宋_GB2312"/>
                <w:color w:val="000000"/>
                <w:szCs w:val="21"/>
              </w:rPr>
            </w:pPr>
            <w:r>
              <w:rPr>
                <w:rFonts w:hint="eastAsia" w:eastAsia="仿宋_GB2312"/>
                <w:color w:val="000000"/>
                <w:szCs w:val="21"/>
              </w:rPr>
              <w:t>项目论证与评估</w:t>
            </w:r>
            <w:r>
              <w:rPr>
                <w:rFonts w:hint="eastAsia" w:ascii="宋体" w:hAnsi="宋体" w:cs="宋体"/>
                <w:b/>
                <w:color w:val="000000"/>
                <w:szCs w:val="21"/>
              </w:rPr>
              <w:t>※</w:t>
            </w:r>
          </w:p>
        </w:tc>
        <w:tc>
          <w:tcPr>
            <w:tcW w:w="426" w:type="dxa"/>
            <w:vAlign w:val="center"/>
          </w:tcPr>
          <w:p>
            <w:pPr>
              <w:jc w:val="center"/>
              <w:rPr>
                <w:rFonts w:eastAsia="仿宋_GB2312"/>
                <w:color w:val="000000"/>
                <w:szCs w:val="21"/>
              </w:rPr>
            </w:pPr>
            <w:r>
              <w:rPr>
                <w:rFonts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秋</w:t>
            </w:r>
          </w:p>
        </w:tc>
        <w:tc>
          <w:tcPr>
            <w:tcW w:w="1418" w:type="dxa"/>
            <w:vMerge w:val="restart"/>
            <w:vAlign w:val="center"/>
          </w:tcPr>
          <w:p>
            <w:pPr>
              <w:jc w:val="center"/>
              <w:rPr>
                <w:rFonts w:eastAsia="仿宋_GB2312"/>
                <w:color w:val="000000"/>
                <w:szCs w:val="21"/>
              </w:rPr>
            </w:pPr>
            <w:r>
              <w:rPr>
                <w:rFonts w:eastAsia="仿宋_GB2312"/>
                <w:color w:val="000000"/>
                <w:szCs w:val="21"/>
              </w:rPr>
              <w:t>至少选</w:t>
            </w:r>
          </w:p>
          <w:p>
            <w:pPr>
              <w:jc w:val="center"/>
              <w:rPr>
                <w:rFonts w:eastAsia="仿宋_GB2312"/>
                <w:color w:val="000000"/>
                <w:szCs w:val="21"/>
              </w:rPr>
            </w:pPr>
            <w:r>
              <w:rPr>
                <w:rFonts w:eastAsia="仿宋_GB2312"/>
                <w:color w:val="000000"/>
                <w:szCs w:val="21"/>
              </w:rPr>
              <w:t>1门</w:t>
            </w: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5" w:type="dxa"/>
            <w:vAlign w:val="center"/>
          </w:tcPr>
          <w:p>
            <w:pPr>
              <w:jc w:val="center"/>
            </w:pPr>
            <w:r>
              <w:t>S107C128</w:t>
            </w:r>
          </w:p>
        </w:tc>
        <w:tc>
          <w:tcPr>
            <w:tcW w:w="3402" w:type="dxa"/>
            <w:vAlign w:val="center"/>
          </w:tcPr>
          <w:p>
            <w:pPr>
              <w:rPr>
                <w:rFonts w:eastAsia="仿宋_GB2312"/>
                <w:color w:val="000000"/>
                <w:szCs w:val="21"/>
              </w:rPr>
            </w:pPr>
            <w:r>
              <w:rPr>
                <w:rFonts w:hint="eastAsia" w:eastAsia="仿宋_GB2312"/>
                <w:color w:val="000000"/>
                <w:szCs w:val="21"/>
              </w:rPr>
              <w:t>业务重组项目管理</w:t>
            </w:r>
          </w:p>
        </w:tc>
        <w:tc>
          <w:tcPr>
            <w:tcW w:w="426" w:type="dxa"/>
            <w:vAlign w:val="center"/>
          </w:tcPr>
          <w:p>
            <w:pPr>
              <w:jc w:val="center"/>
              <w:rPr>
                <w:rFonts w:eastAsia="仿宋_GB2312"/>
                <w:color w:val="000000"/>
                <w:szCs w:val="21"/>
              </w:rPr>
            </w:pPr>
            <w:r>
              <w:rPr>
                <w:rFonts w:eastAsia="仿宋_GB2312"/>
                <w:color w:val="000000"/>
                <w:szCs w:val="21"/>
              </w:rPr>
              <w:t>1</w:t>
            </w:r>
          </w:p>
        </w:tc>
        <w:tc>
          <w:tcPr>
            <w:tcW w:w="708" w:type="dxa"/>
            <w:vAlign w:val="center"/>
          </w:tcPr>
          <w:p>
            <w:pPr>
              <w:jc w:val="center"/>
            </w:pPr>
            <w:r>
              <w:rPr>
                <w:rFonts w:hint="eastAsia" w:eastAsia="仿宋_GB2312"/>
                <w:color w:val="000000"/>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textDirection w:val="tbRlV"/>
            <w:vAlign w:val="center"/>
          </w:tcPr>
          <w:p>
            <w:pPr>
              <w:ind w:left="113" w:right="113"/>
              <w:jc w:val="center"/>
              <w:rPr>
                <w:rFonts w:eastAsia="仿宋_GB2312"/>
                <w:color w:val="000000"/>
                <w:szCs w:val="21"/>
              </w:rPr>
            </w:pPr>
          </w:p>
        </w:tc>
        <w:tc>
          <w:tcPr>
            <w:tcW w:w="851" w:type="dxa"/>
            <w:vMerge w:val="continue"/>
            <w:vAlign w:val="center"/>
          </w:tcPr>
          <w:p>
            <w:pPr>
              <w:jc w:val="center"/>
              <w:rPr>
                <w:rFonts w:eastAsia="仿宋_GB2312"/>
                <w:color w:val="000000"/>
                <w:szCs w:val="21"/>
              </w:rPr>
            </w:pPr>
          </w:p>
        </w:tc>
        <w:tc>
          <w:tcPr>
            <w:tcW w:w="1275" w:type="dxa"/>
            <w:vAlign w:val="center"/>
          </w:tcPr>
          <w:p>
            <w:pPr>
              <w:jc w:val="center"/>
            </w:pPr>
            <w:r>
              <w:t>S107C110</w:t>
            </w:r>
          </w:p>
        </w:tc>
        <w:tc>
          <w:tcPr>
            <w:tcW w:w="3402" w:type="dxa"/>
            <w:vAlign w:val="center"/>
          </w:tcPr>
          <w:p>
            <w:pPr>
              <w:rPr>
                <w:rFonts w:eastAsia="仿宋_GB2312"/>
                <w:color w:val="000000"/>
                <w:szCs w:val="21"/>
              </w:rPr>
            </w:pPr>
            <w:r>
              <w:rPr>
                <w:rFonts w:hint="eastAsia" w:eastAsia="仿宋_GB2312"/>
                <w:color w:val="000000"/>
                <w:szCs w:val="21"/>
              </w:rPr>
              <w:t>电子商务项目管理</w:t>
            </w:r>
          </w:p>
        </w:tc>
        <w:tc>
          <w:tcPr>
            <w:tcW w:w="426" w:type="dxa"/>
            <w:vAlign w:val="center"/>
          </w:tcPr>
          <w:p>
            <w:pPr>
              <w:jc w:val="center"/>
              <w:rPr>
                <w:rFonts w:eastAsia="仿宋_GB2312"/>
                <w:color w:val="000000"/>
                <w:szCs w:val="21"/>
              </w:rPr>
            </w:pPr>
            <w:r>
              <w:rPr>
                <w:rFonts w:eastAsia="仿宋_GB2312"/>
                <w:color w:val="000000"/>
                <w:szCs w:val="21"/>
              </w:rPr>
              <w:t>1</w:t>
            </w:r>
          </w:p>
        </w:tc>
        <w:tc>
          <w:tcPr>
            <w:tcW w:w="708" w:type="dxa"/>
            <w:vAlign w:val="center"/>
          </w:tcPr>
          <w:p>
            <w:pPr>
              <w:jc w:val="center"/>
            </w:pPr>
            <w:r>
              <w:rPr>
                <w:rFonts w:hint="eastAsia" w:eastAsia="仿宋_GB2312"/>
                <w:color w:val="000000"/>
                <w:szCs w:val="21"/>
              </w:rPr>
              <w:t>春</w:t>
            </w:r>
          </w:p>
        </w:tc>
        <w:tc>
          <w:tcPr>
            <w:tcW w:w="1418" w:type="dxa"/>
            <w:vMerge w:val="continue"/>
            <w:vAlign w:val="center"/>
          </w:tcPr>
          <w:p>
            <w:pPr>
              <w:jc w:val="center"/>
              <w:rPr>
                <w:rFonts w:eastAsia="仿宋_GB2312"/>
                <w:color w:val="000000"/>
                <w:szCs w:val="21"/>
              </w:rPr>
            </w:pPr>
          </w:p>
        </w:tc>
        <w:tc>
          <w:tcPr>
            <w:tcW w:w="567"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textDirection w:val="tbRlV"/>
            <w:vAlign w:val="center"/>
          </w:tcPr>
          <w:p>
            <w:pPr>
              <w:ind w:left="113" w:right="113"/>
              <w:jc w:val="center"/>
              <w:rPr>
                <w:rFonts w:eastAsia="仿宋_GB2312"/>
                <w:szCs w:val="21"/>
              </w:rPr>
            </w:pPr>
            <w:r>
              <w:rPr>
                <w:rFonts w:eastAsia="仿宋_GB2312"/>
                <w:szCs w:val="21"/>
              </w:rPr>
              <w:t>选  修  模  块</w:t>
            </w:r>
          </w:p>
        </w:tc>
        <w:tc>
          <w:tcPr>
            <w:tcW w:w="851" w:type="dxa"/>
            <w:vMerge w:val="restart"/>
            <w:vAlign w:val="center"/>
          </w:tcPr>
          <w:p>
            <w:pPr>
              <w:jc w:val="center"/>
              <w:rPr>
                <w:rFonts w:eastAsia="仿宋_GB2312"/>
                <w:szCs w:val="21"/>
              </w:rPr>
            </w:pPr>
            <w:r>
              <w:rPr>
                <w:rFonts w:eastAsia="仿宋_GB2312"/>
                <w:szCs w:val="21"/>
              </w:rPr>
              <w:t>专  业选修课</w:t>
            </w:r>
          </w:p>
        </w:tc>
        <w:tc>
          <w:tcPr>
            <w:tcW w:w="1275" w:type="dxa"/>
            <w:vAlign w:val="center"/>
          </w:tcPr>
          <w:p>
            <w:pPr>
              <w:jc w:val="center"/>
            </w:pPr>
            <w:r>
              <w:t>S107M015</w:t>
            </w:r>
          </w:p>
        </w:tc>
        <w:tc>
          <w:tcPr>
            <w:tcW w:w="3402" w:type="dxa"/>
            <w:vAlign w:val="center"/>
          </w:tcPr>
          <w:p>
            <w:pPr>
              <w:rPr>
                <w:rFonts w:eastAsia="仿宋_GB2312"/>
                <w:szCs w:val="21"/>
              </w:rPr>
            </w:pPr>
            <w:r>
              <w:rPr>
                <w:rFonts w:hint="eastAsia" w:eastAsia="仿宋_GB2312"/>
                <w:szCs w:val="21"/>
              </w:rPr>
              <w:t>质量管理</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szCs w:val="21"/>
              </w:rPr>
            </w:pPr>
            <w:r>
              <w:rPr>
                <w:rFonts w:hint="eastAsia" w:eastAsia="仿宋_GB2312"/>
                <w:szCs w:val="21"/>
              </w:rPr>
              <w:t>秋</w:t>
            </w:r>
          </w:p>
        </w:tc>
        <w:tc>
          <w:tcPr>
            <w:tcW w:w="1418" w:type="dxa"/>
            <w:vMerge w:val="restart"/>
            <w:vAlign w:val="center"/>
          </w:tcPr>
          <w:p>
            <w:pPr>
              <w:jc w:val="center"/>
              <w:rPr>
                <w:rFonts w:eastAsia="仿宋_GB2312"/>
                <w:szCs w:val="21"/>
              </w:rPr>
            </w:pPr>
            <w:r>
              <w:rPr>
                <w:rFonts w:eastAsia="仿宋_GB2312"/>
                <w:szCs w:val="21"/>
              </w:rPr>
              <w:t>从本模块课程或从学校其它课程中至少选</w:t>
            </w:r>
            <w:r>
              <w:rPr>
                <w:rFonts w:hint="eastAsia" w:eastAsia="仿宋_GB2312"/>
                <w:szCs w:val="21"/>
              </w:rPr>
              <w:t>4</w:t>
            </w:r>
            <w:r>
              <w:rPr>
                <w:rFonts w:eastAsia="仿宋_GB2312"/>
                <w:szCs w:val="21"/>
              </w:rPr>
              <w:t>门</w:t>
            </w:r>
          </w:p>
        </w:tc>
        <w:tc>
          <w:tcPr>
            <w:tcW w:w="567" w:type="dxa"/>
            <w:vMerge w:val="restart"/>
            <w:vAlign w:val="center"/>
          </w:tcPr>
          <w:p>
            <w:pPr>
              <w:jc w:val="center"/>
              <w:rPr>
                <w:rFonts w:eastAsia="仿宋_GB2312"/>
                <w:szCs w:val="21"/>
              </w:rPr>
            </w:pPr>
            <w:r>
              <w:rPr>
                <w:rFonts w:eastAsia="仿宋_GB2312"/>
                <w:szCs w:val="21"/>
              </w:rPr>
              <w:t>至少选</w:t>
            </w:r>
          </w:p>
          <w:p>
            <w:pPr>
              <w:jc w:val="center"/>
              <w:rPr>
                <w:rFonts w:eastAsia="仿宋_GB2312"/>
                <w:szCs w:val="21"/>
              </w:rPr>
            </w:pPr>
            <w:r>
              <w:rPr>
                <w:rFonts w:hint="eastAsia" w:eastAsia="仿宋_GB2312"/>
                <w:szCs w:val="21"/>
              </w:rPr>
              <w:t>8</w:t>
            </w:r>
          </w:p>
          <w:p>
            <w:pPr>
              <w:jc w:val="center"/>
              <w:rPr>
                <w:rFonts w:eastAsia="仿宋_GB2312"/>
                <w:szCs w:val="21"/>
              </w:rPr>
            </w:pPr>
            <w:r>
              <w:rPr>
                <w:rFonts w:eastAsia="仿宋_GB2312"/>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S107B059</w:t>
            </w:r>
          </w:p>
        </w:tc>
        <w:tc>
          <w:tcPr>
            <w:tcW w:w="3402" w:type="dxa"/>
            <w:vAlign w:val="center"/>
          </w:tcPr>
          <w:p>
            <w:pPr>
              <w:rPr>
                <w:rFonts w:eastAsia="仿宋_GB2312"/>
                <w:szCs w:val="21"/>
              </w:rPr>
            </w:pPr>
            <w:r>
              <w:rPr>
                <w:rFonts w:hint="eastAsia" w:eastAsia="仿宋_GB2312"/>
                <w:szCs w:val="21"/>
              </w:rPr>
              <w:t>项目风险管理</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S107B058</w:t>
            </w:r>
          </w:p>
        </w:tc>
        <w:tc>
          <w:tcPr>
            <w:tcW w:w="3402" w:type="dxa"/>
            <w:vAlign w:val="center"/>
          </w:tcPr>
          <w:p>
            <w:pPr>
              <w:rPr>
                <w:rFonts w:eastAsia="仿宋_GB2312"/>
                <w:szCs w:val="21"/>
              </w:rPr>
            </w:pPr>
            <w:r>
              <w:rPr>
                <w:rFonts w:hint="eastAsia" w:eastAsia="仿宋_GB2312"/>
                <w:szCs w:val="21"/>
              </w:rPr>
              <w:t>成本管理</w:t>
            </w:r>
            <w:r>
              <w:rPr>
                <w:rFonts w:eastAsia="仿宋_GB2312"/>
                <w:szCs w:val="21"/>
              </w:rPr>
              <w:t xml:space="preserve"> </w:t>
            </w:r>
            <w:r>
              <w:rPr>
                <w:rFonts w:hint="eastAsia" w:ascii="宋体" w:hAnsi="宋体" w:cs="宋体"/>
                <w:b/>
                <w:szCs w:val="21"/>
              </w:rPr>
              <w:t>※</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S107C127</w:t>
            </w:r>
          </w:p>
        </w:tc>
        <w:tc>
          <w:tcPr>
            <w:tcW w:w="3402" w:type="dxa"/>
            <w:vAlign w:val="center"/>
          </w:tcPr>
          <w:p>
            <w:pPr>
              <w:rPr>
                <w:rFonts w:eastAsia="仿宋_GB2312"/>
                <w:szCs w:val="21"/>
              </w:rPr>
            </w:pPr>
            <w:r>
              <w:rPr>
                <w:rFonts w:hint="eastAsia" w:eastAsia="仿宋_GB2312"/>
                <w:szCs w:val="21"/>
              </w:rPr>
              <w:t>项目管理应用案例</w:t>
            </w:r>
          </w:p>
        </w:tc>
        <w:tc>
          <w:tcPr>
            <w:tcW w:w="426"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ascii="宋体" w:cs="宋体"/>
                <w:sz w:val="20"/>
                <w:szCs w:val="20"/>
              </w:rPr>
            </w:pPr>
            <w:r>
              <w:rPr>
                <w:sz w:val="20"/>
                <w:szCs w:val="20"/>
              </w:rPr>
              <w:t>S107C123</w:t>
            </w:r>
          </w:p>
        </w:tc>
        <w:tc>
          <w:tcPr>
            <w:tcW w:w="3402" w:type="dxa"/>
            <w:vAlign w:val="center"/>
          </w:tcPr>
          <w:p>
            <w:pPr>
              <w:rPr>
                <w:rFonts w:eastAsia="仿宋_GB2312"/>
                <w:szCs w:val="21"/>
              </w:rPr>
            </w:pPr>
            <w:r>
              <w:rPr>
                <w:rFonts w:hint="eastAsia" w:eastAsia="仿宋_GB2312"/>
                <w:szCs w:val="21"/>
              </w:rPr>
              <w:t>项目管理法规</w:t>
            </w:r>
          </w:p>
        </w:tc>
        <w:tc>
          <w:tcPr>
            <w:tcW w:w="426" w:type="dxa"/>
            <w:vAlign w:val="center"/>
          </w:tcPr>
          <w:p>
            <w:pPr>
              <w:jc w:val="center"/>
              <w:rPr>
                <w:rFonts w:eastAsia="仿宋_GB2312"/>
                <w:szCs w:val="21"/>
              </w:rPr>
            </w:pPr>
            <w:r>
              <w:rPr>
                <w:rFonts w:eastAsia="仿宋_GB2312"/>
                <w:szCs w:val="21"/>
              </w:rPr>
              <w:t>1</w:t>
            </w:r>
          </w:p>
        </w:tc>
        <w:tc>
          <w:tcPr>
            <w:tcW w:w="708" w:type="dxa"/>
            <w:vAlign w:val="center"/>
          </w:tcPr>
          <w:p>
            <w:pPr>
              <w:jc w:val="cente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pPr>
            <w:r>
              <w:t>S107M012</w:t>
            </w:r>
          </w:p>
        </w:tc>
        <w:tc>
          <w:tcPr>
            <w:tcW w:w="3402" w:type="dxa"/>
            <w:vAlign w:val="center"/>
          </w:tcPr>
          <w:p>
            <w:pPr>
              <w:rPr>
                <w:rFonts w:eastAsia="仿宋_GB2312"/>
                <w:szCs w:val="21"/>
              </w:rPr>
            </w:pPr>
            <w:r>
              <w:rPr>
                <w:rFonts w:hint="eastAsia" w:eastAsia="仿宋_GB2312"/>
                <w:szCs w:val="21"/>
              </w:rPr>
              <w:t>管理信息系统</w:t>
            </w:r>
          </w:p>
        </w:tc>
        <w:tc>
          <w:tcPr>
            <w:tcW w:w="426" w:type="dxa"/>
            <w:vAlign w:val="center"/>
          </w:tcPr>
          <w:p>
            <w:pPr>
              <w:jc w:val="center"/>
              <w:rPr>
                <w:rFonts w:eastAsia="仿宋_GB2312"/>
                <w:szCs w:val="21"/>
              </w:rPr>
            </w:pPr>
            <w:r>
              <w:rPr>
                <w:rFonts w:eastAsia="仿宋_GB2312"/>
                <w:szCs w:val="21"/>
              </w:rPr>
              <w:t>2</w:t>
            </w:r>
          </w:p>
        </w:tc>
        <w:tc>
          <w:tcPr>
            <w:tcW w:w="708" w:type="dxa"/>
            <w:vAlign w:val="center"/>
          </w:tcPr>
          <w:p>
            <w:pPr>
              <w:jc w:val="center"/>
            </w:pPr>
            <w:r>
              <w:rPr>
                <w:rFonts w:hint="eastAsia" w:eastAsia="仿宋_GB2312"/>
                <w:szCs w:val="21"/>
              </w:rPr>
              <w:t>秋</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Merge w:val="continue"/>
            <w:vAlign w:val="center"/>
          </w:tcPr>
          <w:p>
            <w:pPr>
              <w:jc w:val="center"/>
            </w:pPr>
          </w:p>
        </w:tc>
        <w:tc>
          <w:tcPr>
            <w:tcW w:w="1275" w:type="dxa"/>
            <w:vAlign w:val="center"/>
          </w:tcPr>
          <w:p>
            <w:pPr>
              <w:jc w:val="center"/>
              <w:rPr>
                <w:rFonts w:ascii="宋体" w:cs="宋体"/>
                <w:sz w:val="20"/>
                <w:szCs w:val="20"/>
              </w:rPr>
            </w:pPr>
            <w:r>
              <w:rPr>
                <w:sz w:val="20"/>
                <w:szCs w:val="20"/>
              </w:rPr>
              <w:t>S107C111</w:t>
            </w:r>
          </w:p>
        </w:tc>
        <w:tc>
          <w:tcPr>
            <w:tcW w:w="3402" w:type="dxa"/>
            <w:vAlign w:val="center"/>
          </w:tcPr>
          <w:p>
            <w:pPr>
              <w:rPr>
                <w:rFonts w:eastAsia="仿宋_GB2312"/>
                <w:szCs w:val="21"/>
              </w:rPr>
            </w:pPr>
            <w:r>
              <w:rPr>
                <w:rFonts w:hint="eastAsia" w:eastAsia="仿宋_GB2312"/>
                <w:szCs w:val="21"/>
              </w:rPr>
              <w:t>项目管理前沿讲座</w:t>
            </w:r>
          </w:p>
        </w:tc>
        <w:tc>
          <w:tcPr>
            <w:tcW w:w="426" w:type="dxa"/>
            <w:vAlign w:val="center"/>
          </w:tcPr>
          <w:p>
            <w:pPr>
              <w:jc w:val="center"/>
              <w:rPr>
                <w:rFonts w:eastAsia="仿宋_GB2312"/>
                <w:szCs w:val="21"/>
              </w:rPr>
            </w:pPr>
            <w:r>
              <w:rPr>
                <w:rFonts w:eastAsia="仿宋_GB2312"/>
                <w:szCs w:val="21"/>
              </w:rPr>
              <w:t>1</w:t>
            </w:r>
          </w:p>
        </w:tc>
        <w:tc>
          <w:tcPr>
            <w:tcW w:w="708" w:type="dxa"/>
            <w:vAlign w:val="center"/>
          </w:tcPr>
          <w:p>
            <w:pPr>
              <w:jc w:val="center"/>
              <w:rPr>
                <w:rFonts w:eastAsia="仿宋_GB2312"/>
                <w:szCs w:val="21"/>
              </w:rPr>
            </w:pPr>
            <w:r>
              <w:rPr>
                <w:rFonts w:hint="eastAsia" w:eastAsia="仿宋_GB2312"/>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6" w:type="dxa"/>
            <w:vMerge w:val="continue"/>
            <w:vAlign w:val="center"/>
          </w:tcPr>
          <w:p>
            <w:pPr>
              <w:jc w:val="center"/>
            </w:pP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英  语</w:t>
            </w:r>
          </w:p>
          <w:p>
            <w:pPr>
              <w:jc w:val="center"/>
              <w:rPr>
                <w:rFonts w:ascii="仿宋_GB2312" w:eastAsia="仿宋_GB2312"/>
                <w:color w:val="000000"/>
                <w:szCs w:val="21"/>
              </w:rPr>
            </w:pPr>
            <w:r>
              <w:rPr>
                <w:rFonts w:hint="eastAsia" w:ascii="仿宋_GB2312" w:eastAsia="仿宋_GB2312"/>
                <w:color w:val="000000"/>
                <w:szCs w:val="21"/>
              </w:rPr>
              <w:t>选  修</w:t>
            </w:r>
          </w:p>
        </w:tc>
        <w:tc>
          <w:tcPr>
            <w:tcW w:w="1275" w:type="dxa"/>
            <w:vAlign w:val="center"/>
          </w:tcPr>
          <w:p>
            <w:pPr>
              <w:jc w:val="center"/>
              <w:rPr>
                <w:rFonts w:eastAsia="仿宋_GB2312"/>
                <w:color w:val="000000"/>
                <w:szCs w:val="21"/>
              </w:rPr>
            </w:pPr>
            <w:r>
              <w:rPr>
                <w:rFonts w:hint="eastAsia" w:eastAsia="仿宋_GB2312"/>
                <w:color w:val="000000"/>
                <w:szCs w:val="21"/>
              </w:rPr>
              <w:t>S114A016</w:t>
            </w:r>
          </w:p>
        </w:tc>
        <w:tc>
          <w:tcPr>
            <w:tcW w:w="3402" w:type="dxa"/>
            <w:vAlign w:val="center"/>
          </w:tcPr>
          <w:p>
            <w:pPr>
              <w:jc w:val="left"/>
              <w:rPr>
                <w:rFonts w:eastAsia="仿宋_GB2312"/>
                <w:color w:val="000000"/>
                <w:szCs w:val="21"/>
              </w:rPr>
            </w:pPr>
            <w:r>
              <w:rPr>
                <w:rFonts w:hint="eastAsia" w:eastAsia="仿宋_GB2312"/>
                <w:color w:val="000000"/>
                <w:szCs w:val="21"/>
              </w:rPr>
              <w:t>硕士英语（选修）</w:t>
            </w:r>
          </w:p>
        </w:tc>
        <w:tc>
          <w:tcPr>
            <w:tcW w:w="426" w:type="dxa"/>
            <w:vAlign w:val="center"/>
          </w:tcPr>
          <w:p>
            <w:pPr>
              <w:jc w:val="center"/>
              <w:rPr>
                <w:rFonts w:eastAsia="仿宋_GB2312"/>
                <w:color w:val="000000"/>
                <w:szCs w:val="21"/>
              </w:rPr>
            </w:pPr>
            <w:r>
              <w:rPr>
                <w:rFonts w:hint="eastAsia" w:eastAsia="仿宋_GB2312"/>
                <w:color w:val="000000"/>
                <w:szCs w:val="21"/>
              </w:rPr>
              <w:t>2</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418" w:type="dxa"/>
            <w:vMerge w:val="continue"/>
            <w:vAlign w:val="center"/>
          </w:tcPr>
          <w:p>
            <w:pPr>
              <w:jc w:val="center"/>
            </w:pP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continue"/>
            <w:vAlign w:val="center"/>
          </w:tcPr>
          <w:p>
            <w:pPr>
              <w:jc w:val="center"/>
            </w:pPr>
          </w:p>
        </w:tc>
        <w:tc>
          <w:tcPr>
            <w:tcW w:w="851" w:type="dxa"/>
            <w:vAlign w:val="center"/>
          </w:tcPr>
          <w:p>
            <w:pPr>
              <w:jc w:val="center"/>
              <w:rPr>
                <w:rFonts w:ascii="仿宋_GB2312" w:eastAsia="仿宋_GB2312"/>
                <w:color w:val="000000"/>
                <w:szCs w:val="21"/>
              </w:rPr>
            </w:pPr>
            <w:r>
              <w:rPr>
                <w:rFonts w:hint="eastAsia" w:ascii="仿宋_GB2312" w:eastAsia="仿宋_GB2312"/>
                <w:szCs w:val="21"/>
              </w:rPr>
              <w:t>创新创业与公共素养</w:t>
            </w:r>
          </w:p>
        </w:tc>
        <w:tc>
          <w:tcPr>
            <w:tcW w:w="1275" w:type="dxa"/>
            <w:vAlign w:val="center"/>
          </w:tcPr>
          <w:p>
            <w:pPr>
              <w:jc w:val="center"/>
              <w:rPr>
                <w:rFonts w:eastAsia="仿宋_GB2312"/>
                <w:color w:val="000000"/>
                <w:szCs w:val="21"/>
              </w:rPr>
            </w:pPr>
            <w:r>
              <w:rPr>
                <w:rFonts w:hint="eastAsia" w:eastAsia="仿宋_GB2312"/>
                <w:color w:val="000000"/>
                <w:szCs w:val="21"/>
              </w:rPr>
              <w:t>S2440005</w:t>
            </w:r>
          </w:p>
        </w:tc>
        <w:tc>
          <w:tcPr>
            <w:tcW w:w="3402" w:type="dxa"/>
            <w:vAlign w:val="center"/>
          </w:tcPr>
          <w:p>
            <w:pPr>
              <w:jc w:val="left"/>
              <w:rPr>
                <w:rFonts w:eastAsia="仿宋_GB2312"/>
                <w:color w:val="000000"/>
                <w:szCs w:val="21"/>
              </w:rPr>
            </w:pPr>
            <w:r>
              <w:rPr>
                <w:rFonts w:hint="eastAsia" w:eastAsia="仿宋_GB2312"/>
                <w:color w:val="000000"/>
                <w:szCs w:val="21"/>
              </w:rPr>
              <w:t>创新创业（选修）</w:t>
            </w:r>
          </w:p>
        </w:tc>
        <w:tc>
          <w:tcPr>
            <w:tcW w:w="426" w:type="dxa"/>
            <w:vAlign w:val="center"/>
          </w:tcPr>
          <w:p>
            <w:pPr>
              <w:jc w:val="center"/>
              <w:rPr>
                <w:rFonts w:eastAsia="仿宋_GB2312"/>
                <w:color w:val="000000"/>
                <w:szCs w:val="21"/>
              </w:rPr>
            </w:pPr>
            <w:r>
              <w:rPr>
                <w:rFonts w:hint="eastAsia" w:eastAsia="仿宋_GB2312"/>
                <w:color w:val="000000"/>
                <w:szCs w:val="21"/>
              </w:rPr>
              <w:t>1</w:t>
            </w:r>
          </w:p>
        </w:tc>
        <w:tc>
          <w:tcPr>
            <w:tcW w:w="708" w:type="dxa"/>
            <w:vAlign w:val="center"/>
          </w:tcPr>
          <w:p>
            <w:pPr>
              <w:jc w:val="center"/>
              <w:rPr>
                <w:rFonts w:eastAsia="仿宋_GB2312"/>
                <w:color w:val="000000"/>
                <w:szCs w:val="21"/>
              </w:rPr>
            </w:pPr>
            <w:r>
              <w:rPr>
                <w:rFonts w:hint="eastAsia" w:eastAsia="仿宋_GB2312"/>
                <w:color w:val="000000"/>
                <w:szCs w:val="21"/>
              </w:rPr>
              <w:t>春</w:t>
            </w:r>
          </w:p>
        </w:tc>
        <w:tc>
          <w:tcPr>
            <w:tcW w:w="1418" w:type="dxa"/>
            <w:vMerge w:val="continue"/>
            <w:vAlign w:val="center"/>
          </w:tcPr>
          <w:p>
            <w:pPr>
              <w:jc w:val="center"/>
            </w:pPr>
          </w:p>
        </w:tc>
        <w:tc>
          <w:tcPr>
            <w:tcW w:w="567" w:type="dxa"/>
            <w:vMerge w:val="continue"/>
            <w:vAlign w:val="center"/>
          </w:tcPr>
          <w:p>
            <w:pPr>
              <w:jc w:val="center"/>
            </w:pPr>
          </w:p>
        </w:tc>
      </w:tr>
    </w:tbl>
    <w:p>
      <w:pPr>
        <w:ind w:firstLine="413" w:firstLineChars="196"/>
        <w:rPr>
          <w:rFonts w:eastAsia="仿宋_GB2312"/>
          <w:b/>
          <w:szCs w:val="21"/>
        </w:rPr>
      </w:pPr>
      <w:r>
        <w:rPr>
          <w:rFonts w:hint="eastAsia" w:eastAsia="仿宋_GB2312"/>
          <w:b/>
          <w:szCs w:val="21"/>
        </w:rPr>
        <w:t>注：</w:t>
      </w:r>
      <w:r>
        <w:rPr>
          <w:rFonts w:eastAsia="仿宋_GB2312"/>
          <w:b/>
          <w:szCs w:val="21"/>
        </w:rPr>
        <w:t>跨学科或以同等学力身份入学的硕士研究生必须加修由导师指定的本科层次主干课程（至少2门</w:t>
      </w:r>
      <w:r>
        <w:rPr>
          <w:rFonts w:hint="eastAsia" w:eastAsia="仿宋_GB2312"/>
          <w:b/>
          <w:szCs w:val="21"/>
        </w:rPr>
        <w:t>）</w:t>
      </w:r>
      <w:r>
        <w:rPr>
          <w:rFonts w:eastAsia="仿宋_GB2312"/>
          <w:b/>
          <w:szCs w:val="21"/>
        </w:rPr>
        <w:t>，并列入培养计划，计成绩，不计学分</w:t>
      </w:r>
      <w:r>
        <w:rPr>
          <w:rFonts w:hint="eastAsia" w:eastAsia="仿宋_GB2312"/>
          <w:b/>
          <w:szCs w:val="21"/>
        </w:rPr>
        <w:t>。</w:t>
      </w:r>
    </w:p>
    <w:p>
      <w:pPr>
        <w:ind w:firstLine="420" w:firstLineChars="200"/>
        <w:jc w:val="left"/>
        <w:rPr>
          <w:szCs w:val="21"/>
        </w:rPr>
      </w:pPr>
    </w:p>
    <w:p>
      <w:pPr>
        <w:ind w:firstLine="422" w:firstLineChars="200"/>
        <w:rPr>
          <w:b/>
          <w:bCs/>
          <w:szCs w:val="21"/>
        </w:rPr>
      </w:pPr>
      <w:r>
        <w:rPr>
          <w:b/>
          <w:bCs/>
          <w:szCs w:val="21"/>
        </w:rPr>
        <w:t>六、专业实践</w:t>
      </w:r>
    </w:p>
    <w:p>
      <w:pPr>
        <w:ind w:firstLine="420" w:firstLineChars="200"/>
        <w:rPr>
          <w:color w:val="000000"/>
          <w:szCs w:val="21"/>
        </w:rPr>
      </w:pPr>
      <w:r>
        <w:rPr>
          <w:rFonts w:hint="eastAsia"/>
          <w:color w:val="000000"/>
          <w:szCs w:val="21"/>
        </w:rPr>
        <w:t>专业实践是本专业硕士生获得项目</w:t>
      </w:r>
      <w:r>
        <w:rPr>
          <w:color w:val="000000"/>
          <w:szCs w:val="21"/>
        </w:rPr>
        <w:t>管理</w:t>
      </w:r>
      <w:r>
        <w:rPr>
          <w:rFonts w:hint="eastAsia"/>
          <w:color w:val="000000"/>
          <w:szCs w:val="21"/>
        </w:rPr>
        <w:t>实践经验、提高项目</w:t>
      </w:r>
      <w:r>
        <w:rPr>
          <w:color w:val="000000"/>
          <w:szCs w:val="21"/>
        </w:rPr>
        <w:t>管理</w:t>
      </w:r>
      <w:r>
        <w:rPr>
          <w:rFonts w:hint="eastAsia"/>
          <w:color w:val="000000"/>
          <w:szCs w:val="21"/>
        </w:rPr>
        <w:t>实践能力的重要环节。专业实践成果能够反映学生在工程能力和工程素养方面取得的成效。专业实践结合学生自身</w:t>
      </w:r>
      <w:r>
        <w:rPr>
          <w:color w:val="000000"/>
          <w:szCs w:val="21"/>
        </w:rPr>
        <w:t>所在</w:t>
      </w:r>
      <w:r>
        <w:rPr>
          <w:rFonts w:hint="eastAsia"/>
          <w:color w:val="000000"/>
          <w:szCs w:val="21"/>
        </w:rPr>
        <w:t>工作单位</w:t>
      </w:r>
      <w:r>
        <w:rPr>
          <w:color w:val="000000"/>
          <w:szCs w:val="21"/>
        </w:rPr>
        <w:t>的</w:t>
      </w:r>
      <w:r>
        <w:rPr>
          <w:rFonts w:hint="eastAsia"/>
          <w:color w:val="000000"/>
          <w:szCs w:val="21"/>
        </w:rPr>
        <w:t>岗位任务开展。专业实践时间应不少于6个月。专业实践</w:t>
      </w:r>
      <w:r>
        <w:rPr>
          <w:color w:val="000000"/>
          <w:szCs w:val="21"/>
        </w:rPr>
        <w:t>结束须提交《南京理工大学研究生</w:t>
      </w:r>
      <w:r>
        <w:rPr>
          <w:rFonts w:hint="eastAsia"/>
          <w:color w:val="000000"/>
          <w:szCs w:val="21"/>
        </w:rPr>
        <w:t>实践</w:t>
      </w:r>
      <w:r>
        <w:rPr>
          <w:color w:val="000000"/>
          <w:szCs w:val="21"/>
        </w:rPr>
        <w:t>鉴定表》。专业实践</w:t>
      </w:r>
      <w:r>
        <w:rPr>
          <w:rFonts w:hint="eastAsia"/>
          <w:color w:val="000000"/>
          <w:szCs w:val="21"/>
        </w:rPr>
        <w:t>计15个学分。</w:t>
      </w:r>
    </w:p>
    <w:p>
      <w:pPr>
        <w:ind w:firstLine="420"/>
        <w:rPr>
          <w:b/>
          <w:bCs/>
          <w:color w:val="000000"/>
          <w:szCs w:val="21"/>
        </w:rPr>
      </w:pPr>
      <w:r>
        <w:rPr>
          <w:b/>
          <w:bCs/>
          <w:color w:val="000000"/>
          <w:szCs w:val="21"/>
        </w:rPr>
        <w:t>七、开题报告</w:t>
      </w:r>
    </w:p>
    <w:p>
      <w:pPr>
        <w:ind w:firstLine="420" w:firstLineChars="200"/>
        <w:rPr>
          <w:szCs w:val="21"/>
        </w:rPr>
      </w:pPr>
      <w:r>
        <w:rPr>
          <w:rFonts w:hint="eastAsia"/>
          <w:szCs w:val="21"/>
        </w:rPr>
        <w:t>开题报告</w:t>
      </w:r>
      <w:r>
        <w:rPr>
          <w:rFonts w:hint="eastAsia"/>
          <w:color w:val="000000"/>
          <w:szCs w:val="21"/>
        </w:rPr>
        <w:t>必须在第四学期结束前完成</w:t>
      </w:r>
      <w:r>
        <w:rPr>
          <w:rFonts w:hint="eastAsia"/>
          <w:szCs w:val="21"/>
        </w:rPr>
        <w:t>，只有开题报告获得通过方可进入论文阶段。开题报告字数应不少于</w:t>
      </w:r>
      <w:r>
        <w:rPr>
          <w:szCs w:val="21"/>
        </w:rPr>
        <w:t>8000</w:t>
      </w:r>
      <w:r>
        <w:rPr>
          <w:rFonts w:hint="eastAsia"/>
          <w:szCs w:val="21"/>
        </w:rPr>
        <w:t>字，其中文献综述</w:t>
      </w:r>
      <w:r>
        <w:rPr>
          <w:szCs w:val="21"/>
        </w:rPr>
        <w:t>5000</w:t>
      </w:r>
      <w:r>
        <w:rPr>
          <w:rFonts w:hint="eastAsia"/>
          <w:szCs w:val="21"/>
        </w:rPr>
        <w:t>字左右；要求查阅不少于</w:t>
      </w:r>
      <w:r>
        <w:rPr>
          <w:szCs w:val="21"/>
        </w:rPr>
        <w:t>40</w:t>
      </w:r>
      <w:r>
        <w:rPr>
          <w:rFonts w:hint="eastAsia"/>
          <w:szCs w:val="21"/>
        </w:rPr>
        <w:t>篇与选题相关的专业文献，其中外文文献不少于总数的</w:t>
      </w:r>
      <w:r>
        <w:rPr>
          <w:szCs w:val="21"/>
        </w:rPr>
        <w:t>1/3</w:t>
      </w:r>
      <w:r>
        <w:rPr>
          <w:rFonts w:hint="eastAsia"/>
          <w:szCs w:val="21"/>
        </w:rPr>
        <w:t>，近三年的文献不少于总数的</w:t>
      </w:r>
      <w:r>
        <w:rPr>
          <w:szCs w:val="21"/>
        </w:rPr>
        <w:t>1/3</w:t>
      </w:r>
      <w:r>
        <w:rPr>
          <w:rFonts w:hint="eastAsia"/>
          <w:szCs w:val="21"/>
        </w:rPr>
        <w:t>。</w:t>
      </w:r>
    </w:p>
    <w:p>
      <w:pPr>
        <w:ind w:firstLine="420" w:firstLineChars="200"/>
        <w:rPr>
          <w:color w:val="000000"/>
          <w:szCs w:val="21"/>
        </w:rPr>
      </w:pPr>
      <w:r>
        <w:rPr>
          <w:rFonts w:hint="eastAsia"/>
          <w:szCs w:val="21"/>
        </w:rPr>
        <w:t>开题答辩委员会由</w:t>
      </w:r>
      <w:r>
        <w:rPr>
          <w:color w:val="000000"/>
          <w:szCs w:val="21"/>
        </w:rPr>
        <w:t>3—5</w:t>
      </w:r>
      <w:r>
        <w:rPr>
          <w:rFonts w:hint="eastAsia"/>
          <w:color w:val="000000"/>
          <w:szCs w:val="21"/>
        </w:rPr>
        <w:t>位专家组成。</w:t>
      </w:r>
    </w:p>
    <w:p>
      <w:pPr>
        <w:ind w:firstLine="420" w:firstLineChars="200"/>
        <w:rPr>
          <w:color w:val="000000"/>
          <w:szCs w:val="21"/>
        </w:rPr>
      </w:pPr>
      <w:r>
        <w:rPr>
          <w:rFonts w:hint="eastAsia"/>
          <w:color w:val="000000"/>
          <w:szCs w:val="21"/>
        </w:rPr>
        <w:t>开题报告要求参照《南京理工大学全日制硕士专业学位研究生学位论文工作暂行规定》执行。</w:t>
      </w:r>
    </w:p>
    <w:p>
      <w:pPr>
        <w:ind w:firstLine="420"/>
        <w:rPr>
          <w:b/>
          <w:bCs/>
          <w:color w:val="000000"/>
          <w:szCs w:val="21"/>
        </w:rPr>
      </w:pPr>
      <w:r>
        <w:rPr>
          <w:b/>
          <w:bCs/>
          <w:color w:val="000000"/>
          <w:szCs w:val="21"/>
        </w:rPr>
        <w:t>八、科研实践能力</w:t>
      </w:r>
    </w:p>
    <w:p>
      <w:pPr>
        <w:ind w:firstLine="420" w:firstLineChars="200"/>
        <w:rPr>
          <w:color w:val="000000"/>
          <w:szCs w:val="21"/>
        </w:rPr>
      </w:pPr>
      <w:r>
        <w:rPr>
          <w:rFonts w:hint="eastAsia"/>
          <w:color w:val="000000"/>
          <w:szCs w:val="21"/>
        </w:rPr>
        <w:t>硕士</w:t>
      </w:r>
      <w:r>
        <w:rPr>
          <w:color w:val="000000"/>
          <w:szCs w:val="21"/>
        </w:rPr>
        <w:t>生在校学习期间</w:t>
      </w:r>
      <w:r>
        <w:rPr>
          <w:rFonts w:hint="eastAsia"/>
          <w:color w:val="000000"/>
          <w:szCs w:val="21"/>
        </w:rPr>
        <w:t>应</w:t>
      </w:r>
      <w:r>
        <w:rPr>
          <w:color w:val="000000"/>
          <w:szCs w:val="21"/>
        </w:rPr>
        <w:t>发表一定数量的与学位论文相关的学术论文等学术成果，具体要求详见《南京理工大学关于研究生发表学术论文要求的规定》</w:t>
      </w:r>
      <w:r>
        <w:rPr>
          <w:rFonts w:hint="eastAsia"/>
          <w:color w:val="000000"/>
          <w:szCs w:val="21"/>
        </w:rPr>
        <w:t>等相关规定。</w:t>
      </w:r>
    </w:p>
    <w:p>
      <w:pPr>
        <w:ind w:firstLine="420"/>
        <w:rPr>
          <w:b/>
          <w:color w:val="000000"/>
          <w:szCs w:val="21"/>
        </w:rPr>
      </w:pPr>
      <w:r>
        <w:rPr>
          <w:b/>
          <w:bCs/>
          <w:color w:val="000000"/>
          <w:szCs w:val="21"/>
        </w:rPr>
        <w:t>九、学位论文</w:t>
      </w:r>
    </w:p>
    <w:p>
      <w:pPr>
        <w:ind w:firstLine="435"/>
        <w:rPr>
          <w:color w:val="000000"/>
          <w:szCs w:val="21"/>
        </w:rPr>
      </w:pPr>
      <w:r>
        <w:rPr>
          <w:color w:val="000000"/>
          <w:szCs w:val="21"/>
        </w:rPr>
        <w:t>硕士生学位论文要求详见《南京理工大学全日制硕士专业学位研究生学位论文工作暂行规定》和《南京理工大学全日制硕士专业学位论文撰写要求》。</w:t>
      </w:r>
    </w:p>
    <w:p>
      <w:pPr>
        <w:ind w:firstLine="420" w:firstLineChars="200"/>
        <w:rPr>
          <w:szCs w:val="21"/>
        </w:rPr>
      </w:pPr>
      <w:r>
        <w:rPr>
          <w:rFonts w:hint="eastAsia"/>
          <w:szCs w:val="21"/>
        </w:rPr>
        <w:t>1．论文</w:t>
      </w:r>
      <w:r>
        <w:rPr>
          <w:rFonts w:hint="eastAsia"/>
          <w:color w:val="000000"/>
          <w:szCs w:val="21"/>
        </w:rPr>
        <w:t>形式</w:t>
      </w:r>
    </w:p>
    <w:p>
      <w:pPr>
        <w:ind w:firstLine="420" w:firstLineChars="200"/>
        <w:rPr>
          <w:szCs w:val="21"/>
        </w:rPr>
      </w:pPr>
      <w:r>
        <w:rPr>
          <w:rFonts w:hint="eastAsia"/>
          <w:szCs w:val="21"/>
        </w:rPr>
        <w:t>具有明确</w:t>
      </w:r>
      <w:r>
        <w:rPr>
          <w:rFonts w:hint="eastAsia"/>
          <w:color w:val="000000"/>
          <w:szCs w:val="21"/>
        </w:rPr>
        <w:t>项目</w:t>
      </w:r>
      <w:r>
        <w:rPr>
          <w:rFonts w:hint="eastAsia"/>
          <w:szCs w:val="21"/>
        </w:rPr>
        <w:t>背景的项目管理理论和方法的应用性论文或者具有明确应用背景的项目管理理论与方法的研究性论文。论文</w:t>
      </w:r>
      <w:r>
        <w:rPr>
          <w:szCs w:val="21"/>
        </w:rPr>
        <w:t>的类型包括</w:t>
      </w:r>
      <w:r>
        <w:rPr>
          <w:rFonts w:hint="eastAsia"/>
          <w:szCs w:val="21"/>
        </w:rPr>
        <w:t>应用研究</w:t>
      </w:r>
      <w:r>
        <w:rPr>
          <w:szCs w:val="21"/>
        </w:rPr>
        <w:t>型、</w:t>
      </w:r>
      <w:r>
        <w:rPr>
          <w:rFonts w:hint="eastAsia"/>
          <w:szCs w:val="21"/>
        </w:rPr>
        <w:t>系统</w:t>
      </w:r>
      <w:r>
        <w:rPr>
          <w:szCs w:val="21"/>
        </w:rPr>
        <w:t>设计型、案例</w:t>
      </w:r>
      <w:r>
        <w:rPr>
          <w:rFonts w:hint="eastAsia"/>
          <w:szCs w:val="21"/>
        </w:rPr>
        <w:t>分析型</w:t>
      </w:r>
      <w:r>
        <w:rPr>
          <w:szCs w:val="21"/>
        </w:rPr>
        <w:t>、</w:t>
      </w:r>
      <w:r>
        <w:rPr>
          <w:rFonts w:hint="eastAsia"/>
          <w:szCs w:val="21"/>
        </w:rPr>
        <w:t>调查</w:t>
      </w:r>
      <w:r>
        <w:rPr>
          <w:szCs w:val="21"/>
        </w:rPr>
        <w:t>报告型</w:t>
      </w:r>
      <w:r>
        <w:rPr>
          <w:rFonts w:hint="eastAsia"/>
          <w:szCs w:val="21"/>
        </w:rPr>
        <w:t>。论文</w:t>
      </w:r>
      <w:r>
        <w:rPr>
          <w:szCs w:val="21"/>
        </w:rPr>
        <w:t>正文篇幅在</w:t>
      </w:r>
      <w:r>
        <w:rPr>
          <w:rFonts w:hint="eastAsia"/>
          <w:szCs w:val="21"/>
        </w:rPr>
        <w:t>3万字</w:t>
      </w:r>
      <w:r>
        <w:rPr>
          <w:szCs w:val="21"/>
        </w:rPr>
        <w:t>以上。</w:t>
      </w:r>
    </w:p>
    <w:p>
      <w:pPr>
        <w:ind w:firstLine="420" w:firstLineChars="200"/>
        <w:rPr>
          <w:szCs w:val="21"/>
        </w:rPr>
      </w:pPr>
      <w:r>
        <w:rPr>
          <w:rFonts w:hint="eastAsia"/>
          <w:szCs w:val="21"/>
        </w:rPr>
        <w:t>2．论文中期</w:t>
      </w:r>
      <w:r>
        <w:rPr>
          <w:rFonts w:hint="eastAsia"/>
          <w:color w:val="000000"/>
          <w:szCs w:val="21"/>
        </w:rPr>
        <w:t>检查</w:t>
      </w:r>
    </w:p>
    <w:p>
      <w:pPr>
        <w:ind w:firstLine="420" w:firstLineChars="200"/>
        <w:rPr>
          <w:szCs w:val="21"/>
        </w:rPr>
      </w:pPr>
      <w:r>
        <w:rPr>
          <w:rFonts w:hint="eastAsia"/>
          <w:szCs w:val="21"/>
        </w:rPr>
        <w:t>论文中期</w:t>
      </w:r>
      <w:r>
        <w:rPr>
          <w:szCs w:val="21"/>
        </w:rPr>
        <w:t>检查由指导教师负责，必要时可以采取委员会的形式组织中期检查。</w:t>
      </w:r>
    </w:p>
    <w:p>
      <w:pPr>
        <w:ind w:firstLine="420" w:firstLineChars="200"/>
        <w:rPr>
          <w:szCs w:val="21"/>
        </w:rPr>
      </w:pPr>
      <w:r>
        <w:rPr>
          <w:rFonts w:hint="eastAsia"/>
          <w:szCs w:val="21"/>
        </w:rPr>
        <w:t>3．论文预答辩</w:t>
      </w:r>
    </w:p>
    <w:p>
      <w:pPr>
        <w:ind w:firstLine="420" w:firstLineChars="200"/>
        <w:rPr>
          <w:szCs w:val="21"/>
        </w:rPr>
      </w:pPr>
      <w:r>
        <w:rPr>
          <w:szCs w:val="21"/>
        </w:rPr>
        <w:t>论文</w:t>
      </w:r>
      <w:r>
        <w:rPr>
          <w:rFonts w:hint="eastAsia"/>
          <w:szCs w:val="21"/>
        </w:rPr>
        <w:t>实施</w:t>
      </w:r>
      <w:r>
        <w:rPr>
          <w:szCs w:val="21"/>
        </w:rPr>
        <w:t>预</w:t>
      </w:r>
      <w:r>
        <w:rPr>
          <w:color w:val="000000"/>
          <w:szCs w:val="21"/>
        </w:rPr>
        <w:t>答辩</w:t>
      </w:r>
      <w:r>
        <w:rPr>
          <w:szCs w:val="21"/>
        </w:rPr>
        <w:t>制度。预答辩</w:t>
      </w:r>
      <w:r>
        <w:rPr>
          <w:rFonts w:hint="eastAsia"/>
          <w:szCs w:val="21"/>
        </w:rPr>
        <w:t>由</w:t>
      </w:r>
      <w:r>
        <w:rPr>
          <w:szCs w:val="21"/>
        </w:rPr>
        <w:t>学生提出、导师审核批准后</w:t>
      </w:r>
      <w:r>
        <w:rPr>
          <w:rFonts w:hint="eastAsia"/>
          <w:szCs w:val="21"/>
        </w:rPr>
        <w:t>方</w:t>
      </w:r>
      <w:r>
        <w:rPr>
          <w:szCs w:val="21"/>
        </w:rPr>
        <w:t>能参加。预答辩</w:t>
      </w:r>
      <w:r>
        <w:rPr>
          <w:rFonts w:hint="eastAsia"/>
          <w:szCs w:val="21"/>
        </w:rPr>
        <w:t>委员会</w:t>
      </w:r>
      <w:r>
        <w:rPr>
          <w:szCs w:val="21"/>
        </w:rPr>
        <w:t>由</w:t>
      </w:r>
      <w:r>
        <w:rPr>
          <w:rFonts w:hint="eastAsia"/>
          <w:szCs w:val="21"/>
        </w:rPr>
        <w:t>3</w:t>
      </w:r>
      <w:r>
        <w:rPr>
          <w:szCs w:val="21"/>
        </w:rPr>
        <w:t>-5</w:t>
      </w:r>
      <w:r>
        <w:rPr>
          <w:rFonts w:hint="eastAsia"/>
          <w:szCs w:val="21"/>
        </w:rPr>
        <w:t>位</w:t>
      </w:r>
      <w:r>
        <w:rPr>
          <w:szCs w:val="21"/>
        </w:rPr>
        <w:t>专家组成。</w:t>
      </w:r>
    </w:p>
    <w:p>
      <w:pPr>
        <w:ind w:firstLine="420" w:firstLineChars="200"/>
        <w:rPr>
          <w:color w:val="000000"/>
          <w:szCs w:val="21"/>
        </w:rPr>
      </w:pPr>
      <w:r>
        <w:rPr>
          <w:rFonts w:hint="eastAsia"/>
          <w:szCs w:val="21"/>
        </w:rPr>
        <w:t>4．论文评审与</w:t>
      </w:r>
      <w:r>
        <w:rPr>
          <w:rFonts w:hint="eastAsia"/>
          <w:color w:val="000000"/>
          <w:szCs w:val="21"/>
        </w:rPr>
        <w:t>答辩</w:t>
      </w:r>
    </w:p>
    <w:p>
      <w:pPr>
        <w:ind w:firstLine="420" w:firstLineChars="200"/>
        <w:rPr>
          <w:color w:val="000000"/>
          <w:szCs w:val="21"/>
        </w:rPr>
      </w:pPr>
      <w:r>
        <w:rPr>
          <w:rFonts w:hint="eastAsia"/>
          <w:color w:val="000000"/>
          <w:szCs w:val="21"/>
        </w:rPr>
        <w:t>硕士学位论文的评审着重审核作者综合运用项目管理理论、研究方法和技术手段解决项目实际问题和管理问题的能力；审核学位论文工作的技术难度和工作量；注重考查其解决项目实际问题的新思想、新方法和新进展；审核其所</w:t>
      </w:r>
      <w:r>
        <w:rPr>
          <w:color w:val="000000"/>
          <w:szCs w:val="21"/>
        </w:rPr>
        <w:t>采用的</w:t>
      </w:r>
      <w:r>
        <w:rPr>
          <w:rFonts w:hint="eastAsia"/>
          <w:color w:val="000000"/>
          <w:szCs w:val="21"/>
        </w:rPr>
        <w:t>技术和方法的先进性和实用性；审核其创造的经济效益和社会效益；注重项目管理理论与方法的研究与应用效果。</w:t>
      </w:r>
    </w:p>
    <w:p>
      <w:pPr>
        <w:ind w:firstLine="420" w:firstLineChars="200"/>
        <w:rPr>
          <w:color w:val="000000"/>
          <w:szCs w:val="21"/>
        </w:rPr>
      </w:pPr>
      <w:r>
        <w:rPr>
          <w:rFonts w:hint="eastAsia"/>
          <w:color w:val="000000"/>
          <w:szCs w:val="21"/>
        </w:rPr>
        <w:t>硕士生必须完成培养方案中的规定的所有环节，成绩合格，预答辩</w:t>
      </w:r>
      <w:r>
        <w:rPr>
          <w:color w:val="000000"/>
          <w:szCs w:val="21"/>
        </w:rPr>
        <w:t>通过后，</w:t>
      </w:r>
      <w:r>
        <w:rPr>
          <w:rFonts w:hint="eastAsia"/>
          <w:color w:val="000000"/>
          <w:szCs w:val="21"/>
        </w:rPr>
        <w:t>方可申请参加学位论文评审</w:t>
      </w:r>
      <w:r>
        <w:rPr>
          <w:color w:val="000000"/>
          <w:szCs w:val="21"/>
        </w:rPr>
        <w:t>和</w:t>
      </w:r>
      <w:r>
        <w:rPr>
          <w:rFonts w:hint="eastAsia"/>
          <w:color w:val="000000"/>
          <w:szCs w:val="21"/>
        </w:rPr>
        <w:t>答辩。</w:t>
      </w:r>
    </w:p>
    <w:p>
      <w:pPr>
        <w:ind w:firstLine="420" w:firstLineChars="200"/>
        <w:rPr>
          <w:color w:val="000000"/>
          <w:szCs w:val="21"/>
        </w:rPr>
      </w:pPr>
      <w:r>
        <w:rPr>
          <w:rFonts w:hint="eastAsia"/>
          <w:color w:val="000000"/>
          <w:szCs w:val="21"/>
        </w:rPr>
        <w:t>硕士学位论文应有</w:t>
      </w:r>
      <w:r>
        <w:rPr>
          <w:color w:val="000000"/>
          <w:szCs w:val="21"/>
        </w:rPr>
        <w:t>2-3</w:t>
      </w:r>
      <w:r>
        <w:rPr>
          <w:rFonts w:hint="eastAsia"/>
          <w:color w:val="000000"/>
          <w:szCs w:val="21"/>
        </w:rPr>
        <w:t>位专家评阅，其中一位内部专家，一位外部专家，必要时可以考虑选择企业项目管理专家外审，答辩委员会由</w:t>
      </w:r>
      <w:r>
        <w:rPr>
          <w:color w:val="000000"/>
          <w:szCs w:val="21"/>
        </w:rPr>
        <w:t>5—7</w:t>
      </w:r>
      <w:r>
        <w:rPr>
          <w:rFonts w:hint="eastAsia"/>
          <w:color w:val="000000"/>
          <w:szCs w:val="21"/>
        </w:rPr>
        <w:t>位专家组成，答辩委员会成员中均应有至少一位来自企业或政府项目管理部门的具有高级技术职称的专家，指导老师不能担任所</w:t>
      </w:r>
      <w:r>
        <w:rPr>
          <w:color w:val="000000"/>
          <w:szCs w:val="21"/>
        </w:rPr>
        <w:t>指导硕士生的</w:t>
      </w:r>
      <w:r>
        <w:rPr>
          <w:rFonts w:hint="eastAsia"/>
          <w:color w:val="000000"/>
          <w:szCs w:val="21"/>
        </w:rPr>
        <w:t>答辩委员会主席。</w:t>
      </w:r>
    </w:p>
    <w:p>
      <w:pPr>
        <w:ind w:firstLine="420" w:firstLineChars="200"/>
        <w:rPr>
          <w:color w:val="000000"/>
          <w:szCs w:val="21"/>
        </w:rPr>
      </w:pPr>
      <w:r>
        <w:rPr>
          <w:rFonts w:hint="eastAsia"/>
          <w:color w:val="000000"/>
          <w:szCs w:val="21"/>
        </w:rPr>
        <w:t>5．学位授予</w:t>
      </w:r>
    </w:p>
    <w:p>
      <w:pPr>
        <w:ind w:firstLine="420" w:firstLineChars="200"/>
        <w:rPr>
          <w:rFonts w:eastAsia="仿宋_GB2312"/>
          <w:b/>
          <w:szCs w:val="21"/>
        </w:rPr>
      </w:pPr>
      <w:r>
        <w:rPr>
          <w:rFonts w:hint="eastAsia"/>
          <w:color w:val="000000"/>
          <w:szCs w:val="21"/>
        </w:rPr>
        <w:t>通过项目管理专业硕士学位论文答辩者，由学院</w:t>
      </w:r>
      <w:r>
        <w:rPr>
          <w:color w:val="000000"/>
          <w:szCs w:val="21"/>
        </w:rPr>
        <w:t>和</w:t>
      </w:r>
      <w:r>
        <w:rPr>
          <w:rFonts w:hint="eastAsia"/>
          <w:color w:val="000000"/>
          <w:szCs w:val="21"/>
        </w:rPr>
        <w:t>学校两级学位评定委员会审核批准授予硕士学位，颁发南</w:t>
      </w:r>
      <w:r>
        <w:rPr>
          <w:rFonts w:hint="eastAsia"/>
          <w:szCs w:val="21"/>
        </w:rPr>
        <w:t>京</w:t>
      </w:r>
      <w:r>
        <w:rPr>
          <w:szCs w:val="21"/>
        </w:rPr>
        <w:t>理工大学</w:t>
      </w:r>
      <w:r>
        <w:rPr>
          <w:rFonts w:hint="eastAsia"/>
          <w:szCs w:val="21"/>
        </w:rPr>
        <w:t>硕士</w:t>
      </w:r>
      <w:r>
        <w:rPr>
          <w:szCs w:val="21"/>
        </w:rPr>
        <w:t>毕业证书和硕士</w:t>
      </w:r>
      <w:r>
        <w:rPr>
          <w:rFonts w:hint="eastAsia"/>
          <w:szCs w:val="21"/>
        </w:rPr>
        <w:t>学位证书。</w:t>
      </w: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separate"/>
    </w:r>
    <w:r>
      <w:rPr>
        <w:rStyle w:val="22"/>
      </w:rPr>
      <w:t>II</w:t>
    </w:r>
    <w:r>
      <w:rPr>
        <w:rStyle w:val="22"/>
      </w:rPr>
      <w:fldChar w:fldCharType="end"/>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separate"/>
    </w:r>
    <w:r>
      <w:rPr>
        <w:rStyle w:val="22"/>
      </w:rPr>
      <w:t>II</w:t>
    </w:r>
    <w:r>
      <w:rPr>
        <w:rStyle w:val="22"/>
      </w:rP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112</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145</w:t>
    </w:r>
    <w:r>
      <w:fldChar w:fldCharType="end"/>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F3"/>
    <w:rsid w:val="00001051"/>
    <w:rsid w:val="00003AC7"/>
    <w:rsid w:val="000342DA"/>
    <w:rsid w:val="0004352C"/>
    <w:rsid w:val="000757D8"/>
    <w:rsid w:val="000B1E89"/>
    <w:rsid w:val="000D1E62"/>
    <w:rsid w:val="001210E7"/>
    <w:rsid w:val="001C032F"/>
    <w:rsid w:val="00210A5B"/>
    <w:rsid w:val="00224F56"/>
    <w:rsid w:val="00242507"/>
    <w:rsid w:val="00246B12"/>
    <w:rsid w:val="00251342"/>
    <w:rsid w:val="00260506"/>
    <w:rsid w:val="00293DB0"/>
    <w:rsid w:val="002D7F07"/>
    <w:rsid w:val="002E4C24"/>
    <w:rsid w:val="003017BD"/>
    <w:rsid w:val="00313CC8"/>
    <w:rsid w:val="00361534"/>
    <w:rsid w:val="003A66D5"/>
    <w:rsid w:val="003B5140"/>
    <w:rsid w:val="00400922"/>
    <w:rsid w:val="00401CD3"/>
    <w:rsid w:val="0041772E"/>
    <w:rsid w:val="004261FE"/>
    <w:rsid w:val="004A2BAF"/>
    <w:rsid w:val="004A6335"/>
    <w:rsid w:val="004B33C3"/>
    <w:rsid w:val="004B5826"/>
    <w:rsid w:val="004C7668"/>
    <w:rsid w:val="004D6EF3"/>
    <w:rsid w:val="00542EED"/>
    <w:rsid w:val="005455D2"/>
    <w:rsid w:val="005530DA"/>
    <w:rsid w:val="005547CF"/>
    <w:rsid w:val="00566ED4"/>
    <w:rsid w:val="005A6869"/>
    <w:rsid w:val="005B1684"/>
    <w:rsid w:val="006018F7"/>
    <w:rsid w:val="006431CA"/>
    <w:rsid w:val="00646B5E"/>
    <w:rsid w:val="00647D04"/>
    <w:rsid w:val="00680084"/>
    <w:rsid w:val="00680DD0"/>
    <w:rsid w:val="006857D6"/>
    <w:rsid w:val="00687893"/>
    <w:rsid w:val="0069173E"/>
    <w:rsid w:val="006A3318"/>
    <w:rsid w:val="006B6A5A"/>
    <w:rsid w:val="007144D5"/>
    <w:rsid w:val="00723A91"/>
    <w:rsid w:val="00726650"/>
    <w:rsid w:val="00776493"/>
    <w:rsid w:val="00785D1E"/>
    <w:rsid w:val="007875BF"/>
    <w:rsid w:val="0079347D"/>
    <w:rsid w:val="007C0D7A"/>
    <w:rsid w:val="007C73C4"/>
    <w:rsid w:val="007D5909"/>
    <w:rsid w:val="007E000C"/>
    <w:rsid w:val="008353A5"/>
    <w:rsid w:val="00886A90"/>
    <w:rsid w:val="008927A0"/>
    <w:rsid w:val="008C2C3C"/>
    <w:rsid w:val="008E60D4"/>
    <w:rsid w:val="008E6130"/>
    <w:rsid w:val="00916274"/>
    <w:rsid w:val="00935BB4"/>
    <w:rsid w:val="00945DEC"/>
    <w:rsid w:val="009604FE"/>
    <w:rsid w:val="00973B8A"/>
    <w:rsid w:val="009A3C28"/>
    <w:rsid w:val="009D4ACE"/>
    <w:rsid w:val="009D4D80"/>
    <w:rsid w:val="00A1641B"/>
    <w:rsid w:val="00A35231"/>
    <w:rsid w:val="00A44BFF"/>
    <w:rsid w:val="00A45952"/>
    <w:rsid w:val="00AC23D7"/>
    <w:rsid w:val="00AC3DCF"/>
    <w:rsid w:val="00AE5743"/>
    <w:rsid w:val="00B025CB"/>
    <w:rsid w:val="00B12756"/>
    <w:rsid w:val="00B27718"/>
    <w:rsid w:val="00B3747D"/>
    <w:rsid w:val="00B51DBA"/>
    <w:rsid w:val="00B577C8"/>
    <w:rsid w:val="00B75BE3"/>
    <w:rsid w:val="00B77AAD"/>
    <w:rsid w:val="00BC51F3"/>
    <w:rsid w:val="00BF49E1"/>
    <w:rsid w:val="00C24096"/>
    <w:rsid w:val="00C416F1"/>
    <w:rsid w:val="00C42931"/>
    <w:rsid w:val="00C91C13"/>
    <w:rsid w:val="00CA08D3"/>
    <w:rsid w:val="00CD7458"/>
    <w:rsid w:val="00CE3A12"/>
    <w:rsid w:val="00CE71F3"/>
    <w:rsid w:val="00D2773F"/>
    <w:rsid w:val="00D4491F"/>
    <w:rsid w:val="00D62531"/>
    <w:rsid w:val="00D72F56"/>
    <w:rsid w:val="00D75698"/>
    <w:rsid w:val="00DC7554"/>
    <w:rsid w:val="00E04823"/>
    <w:rsid w:val="00E20B93"/>
    <w:rsid w:val="00E57325"/>
    <w:rsid w:val="00E64A40"/>
    <w:rsid w:val="00E67CAA"/>
    <w:rsid w:val="00E9599B"/>
    <w:rsid w:val="00EA7BFA"/>
    <w:rsid w:val="00EB14C6"/>
    <w:rsid w:val="00EC700A"/>
    <w:rsid w:val="00EE212E"/>
    <w:rsid w:val="00EE7B4B"/>
    <w:rsid w:val="00EF04CF"/>
    <w:rsid w:val="00F45AE3"/>
    <w:rsid w:val="00F5789F"/>
    <w:rsid w:val="00F65BF5"/>
    <w:rsid w:val="00F7028B"/>
    <w:rsid w:val="00F82174"/>
    <w:rsid w:val="00F92CCF"/>
    <w:rsid w:val="00FD1D69"/>
    <w:rsid w:val="00FF5856"/>
    <w:rsid w:val="0865081A"/>
    <w:rsid w:val="37F97840"/>
    <w:rsid w:val="46645FDC"/>
    <w:rsid w:val="4DBE1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qFormat/>
    <w:uiPriority w:val="99"/>
    <w:pPr>
      <w:keepNext/>
      <w:keepLines/>
      <w:spacing w:before="260" w:after="260" w:line="416" w:lineRule="auto"/>
      <w:outlineLvl w:val="2"/>
    </w:pPr>
    <w:rPr>
      <w:b/>
      <w:kern w:val="0"/>
      <w:sz w:val="32"/>
      <w:szCs w:val="20"/>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42"/>
    <w:semiHidden/>
    <w:qFormat/>
    <w:uiPriority w:val="99"/>
    <w:rPr>
      <w:rFonts w:ascii="宋体"/>
      <w:kern w:val="0"/>
      <w:sz w:val="18"/>
      <w:szCs w:val="20"/>
    </w:rPr>
  </w:style>
  <w:style w:type="paragraph" w:styleId="6">
    <w:name w:val="annotation text"/>
    <w:basedOn w:val="1"/>
    <w:link w:val="33"/>
    <w:qFormat/>
    <w:uiPriority w:val="99"/>
    <w:pPr>
      <w:jc w:val="left"/>
    </w:pPr>
    <w:rPr>
      <w:rFonts w:asciiTheme="minorHAnsi" w:hAnsiTheme="minorHAnsi" w:eastAsiaTheme="minorEastAsia" w:cstheme="minorBidi"/>
    </w:rPr>
  </w:style>
  <w:style w:type="paragraph" w:styleId="7">
    <w:name w:val="Body Text"/>
    <w:basedOn w:val="1"/>
    <w:link w:val="43"/>
    <w:qFormat/>
    <w:uiPriority w:val="99"/>
    <w:pPr>
      <w:spacing w:after="120"/>
    </w:pPr>
    <w:rPr>
      <w:kern w:val="0"/>
      <w:sz w:val="20"/>
      <w:szCs w:val="20"/>
    </w:rPr>
  </w:style>
  <w:style w:type="paragraph" w:styleId="8">
    <w:name w:val="Body Text Indent"/>
    <w:basedOn w:val="1"/>
    <w:link w:val="44"/>
    <w:semiHidden/>
    <w:qFormat/>
    <w:uiPriority w:val="99"/>
    <w:pPr>
      <w:spacing w:after="120"/>
      <w:ind w:left="420" w:leftChars="200"/>
    </w:pPr>
    <w:rPr>
      <w:kern w:val="0"/>
      <w:sz w:val="24"/>
      <w:szCs w:val="20"/>
    </w:rPr>
  </w:style>
  <w:style w:type="paragraph" w:styleId="9">
    <w:name w:val="Plain Text"/>
    <w:basedOn w:val="1"/>
    <w:link w:val="45"/>
    <w:uiPriority w:val="99"/>
    <w:rPr>
      <w:rFonts w:ascii="宋体" w:hAnsi="Courier New"/>
      <w:kern w:val="0"/>
      <w:szCs w:val="20"/>
    </w:rPr>
  </w:style>
  <w:style w:type="paragraph" w:styleId="10">
    <w:name w:val="Date"/>
    <w:basedOn w:val="1"/>
    <w:next w:val="1"/>
    <w:link w:val="31"/>
    <w:qFormat/>
    <w:uiPriority w:val="99"/>
    <w:pPr>
      <w:adjustRightInd w:val="0"/>
      <w:spacing w:line="312" w:lineRule="atLeast"/>
      <w:textAlignment w:val="baseline"/>
    </w:pPr>
    <w:rPr>
      <w:rFonts w:asciiTheme="minorHAnsi" w:hAnsiTheme="minorHAnsi" w:cstheme="minorBidi"/>
      <w:szCs w:val="22"/>
    </w:rPr>
  </w:style>
  <w:style w:type="paragraph" w:styleId="11">
    <w:name w:val="Body Text Indent 2"/>
    <w:basedOn w:val="1"/>
    <w:link w:val="46"/>
    <w:uiPriority w:val="99"/>
    <w:pPr>
      <w:spacing w:after="120" w:line="480" w:lineRule="auto"/>
      <w:ind w:left="420" w:leftChars="200"/>
    </w:pPr>
    <w:rPr>
      <w:kern w:val="0"/>
      <w:sz w:val="20"/>
      <w:szCs w:val="20"/>
    </w:rPr>
  </w:style>
  <w:style w:type="paragraph" w:styleId="12">
    <w:name w:val="Balloon Text"/>
    <w:basedOn w:val="1"/>
    <w:link w:val="47"/>
    <w:semiHidden/>
    <w:uiPriority w:val="99"/>
    <w:rPr>
      <w:kern w:val="0"/>
      <w:sz w:val="18"/>
      <w:szCs w:val="20"/>
    </w:rPr>
  </w:style>
  <w:style w:type="paragraph" w:styleId="13">
    <w:name w:val="footer"/>
    <w:basedOn w:val="1"/>
    <w:link w:val="27"/>
    <w:uiPriority w:val="99"/>
    <w:pPr>
      <w:tabs>
        <w:tab w:val="center" w:pos="4153"/>
        <w:tab w:val="right" w:pos="8306"/>
      </w:tabs>
      <w:snapToGrid w:val="0"/>
      <w:jc w:val="left"/>
    </w:pPr>
    <w:rPr>
      <w:kern w:val="0"/>
      <w:sz w:val="18"/>
      <w:szCs w:val="20"/>
    </w:rPr>
  </w:style>
  <w:style w:type="paragraph" w:styleId="14">
    <w:name w:val="header"/>
    <w:basedOn w:val="1"/>
    <w:link w:val="29"/>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toc 1"/>
    <w:basedOn w:val="1"/>
    <w:next w:val="1"/>
    <w:uiPriority w:val="39"/>
  </w:style>
  <w:style w:type="paragraph" w:styleId="16">
    <w:name w:val="toc 2"/>
    <w:basedOn w:val="1"/>
    <w:next w:val="1"/>
    <w:unhideWhenUsed/>
    <w:uiPriority w:val="39"/>
    <w:pPr>
      <w:ind w:left="420" w:leftChars="200"/>
    </w:pPr>
  </w:style>
  <w:style w:type="paragraph" w:styleId="17">
    <w:name w:val="Normal (Web)"/>
    <w:basedOn w:val="1"/>
    <w:uiPriority w:val="99"/>
    <w:pPr>
      <w:widowControl/>
      <w:spacing w:before="100" w:beforeAutospacing="1" w:after="100" w:afterAutospacing="1"/>
      <w:jc w:val="left"/>
    </w:pPr>
    <w:rPr>
      <w:rFonts w:ascii="宋体" w:hAnsi="宋体" w:cs="宋体"/>
      <w:kern w:val="0"/>
      <w:sz w:val="24"/>
    </w:rPr>
  </w:style>
  <w:style w:type="paragraph" w:styleId="18">
    <w:name w:val="Title"/>
    <w:basedOn w:val="2"/>
    <w:next w:val="1"/>
    <w:link w:val="36"/>
    <w:qFormat/>
    <w:uiPriority w:val="99"/>
    <w:pPr>
      <w:spacing w:before="240" w:after="60"/>
      <w:jc w:val="center"/>
      <w:outlineLvl w:val="0"/>
    </w:pPr>
    <w:rPr>
      <w:rFonts w:ascii="Cambria" w:hAnsi="Cambria" w:eastAsiaTheme="minorEastAsia"/>
      <w:sz w:val="32"/>
      <w:szCs w:val="32"/>
    </w:rPr>
  </w:style>
  <w:style w:type="paragraph" w:styleId="19">
    <w:name w:val="annotation subject"/>
    <w:basedOn w:val="6"/>
    <w:next w:val="6"/>
    <w:link w:val="41"/>
    <w:semiHidden/>
    <w:uiPriority w:val="99"/>
    <w:rPr>
      <w:rFonts w:ascii="Times New Roman" w:hAnsi="Times New Roman" w:eastAsia="宋体" w:cs="Times New Roman"/>
      <w:b/>
      <w:kern w:val="0"/>
      <w:sz w:val="24"/>
      <w:szCs w:val="20"/>
    </w:rPr>
  </w:style>
  <w:style w:type="character" w:styleId="22">
    <w:name w:val="page number"/>
    <w:basedOn w:val="21"/>
    <w:uiPriority w:val="99"/>
    <w:rPr>
      <w:rFonts w:cs="Times New Roman"/>
    </w:rPr>
  </w:style>
  <w:style w:type="character" w:styleId="23">
    <w:name w:val="Hyperlink"/>
    <w:basedOn w:val="21"/>
    <w:uiPriority w:val="99"/>
    <w:rPr>
      <w:rFonts w:cs="Times New Roman"/>
      <w:color w:val="0563C1"/>
      <w:u w:val="single"/>
    </w:rPr>
  </w:style>
  <w:style w:type="character" w:customStyle="1" w:styleId="24">
    <w:name w:val="标题 1 Char"/>
    <w:basedOn w:val="21"/>
    <w:link w:val="2"/>
    <w:uiPriority w:val="99"/>
    <w:rPr>
      <w:rFonts w:ascii="Times New Roman" w:hAnsi="Times New Roman" w:eastAsia="宋体" w:cs="Times New Roman"/>
      <w:b/>
      <w:bCs/>
      <w:kern w:val="44"/>
      <w:sz w:val="44"/>
      <w:szCs w:val="44"/>
    </w:rPr>
  </w:style>
  <w:style w:type="character" w:customStyle="1" w:styleId="25">
    <w:name w:val="标题 2 Char"/>
    <w:basedOn w:val="21"/>
    <w:link w:val="3"/>
    <w:uiPriority w:val="99"/>
    <w:rPr>
      <w:rFonts w:asciiTheme="majorHAnsi" w:hAnsiTheme="majorHAnsi" w:eastAsiaTheme="majorEastAsia" w:cstheme="majorBidi"/>
      <w:b/>
      <w:bCs/>
      <w:sz w:val="32"/>
      <w:szCs w:val="32"/>
    </w:rPr>
  </w:style>
  <w:style w:type="character" w:customStyle="1" w:styleId="26">
    <w:name w:val="标题 3 Char"/>
    <w:basedOn w:val="21"/>
    <w:link w:val="4"/>
    <w:uiPriority w:val="99"/>
    <w:rPr>
      <w:rFonts w:ascii="Times New Roman" w:hAnsi="Times New Roman" w:eastAsia="宋体" w:cs="Times New Roman"/>
      <w:b/>
      <w:kern w:val="0"/>
      <w:sz w:val="32"/>
      <w:szCs w:val="20"/>
    </w:rPr>
  </w:style>
  <w:style w:type="character" w:customStyle="1" w:styleId="27">
    <w:name w:val="页脚 Char"/>
    <w:basedOn w:val="21"/>
    <w:link w:val="13"/>
    <w:uiPriority w:val="99"/>
    <w:rPr>
      <w:rFonts w:ascii="Times New Roman" w:hAnsi="Times New Roman" w:eastAsia="宋体" w:cs="Times New Roman"/>
      <w:kern w:val="0"/>
      <w:sz w:val="18"/>
      <w:szCs w:val="20"/>
    </w:rPr>
  </w:style>
  <w:style w:type="paragraph" w:customStyle="1" w:styleId="28">
    <w:name w:val="TOC 标题1"/>
    <w:basedOn w:val="2"/>
    <w:next w:val="1"/>
    <w:uiPriority w:val="99"/>
    <w:pPr>
      <w:widowControl/>
      <w:spacing w:before="480" w:after="0" w:line="276" w:lineRule="auto"/>
      <w:jc w:val="left"/>
      <w:outlineLvl w:val="9"/>
    </w:pPr>
    <w:rPr>
      <w:rFonts w:ascii="等线 Light" w:hAnsi="等线 Light" w:eastAsia="等线 Light"/>
      <w:bCs w:val="0"/>
      <w:color w:val="2F5496"/>
      <w:kern w:val="0"/>
      <w:sz w:val="28"/>
      <w:szCs w:val="28"/>
    </w:rPr>
  </w:style>
  <w:style w:type="character" w:customStyle="1" w:styleId="29">
    <w:name w:val="页眉 Char"/>
    <w:link w:val="14"/>
    <w:uiPriority w:val="99"/>
    <w:rPr>
      <w:sz w:val="18"/>
      <w:szCs w:val="18"/>
    </w:rPr>
  </w:style>
  <w:style w:type="character" w:customStyle="1" w:styleId="30">
    <w:name w:val="页眉 Char1"/>
    <w:basedOn w:val="21"/>
    <w:semiHidden/>
    <w:uiPriority w:val="99"/>
    <w:rPr>
      <w:rFonts w:ascii="Times New Roman" w:hAnsi="Times New Roman" w:eastAsia="宋体" w:cs="Times New Roman"/>
      <w:sz w:val="18"/>
      <w:szCs w:val="18"/>
    </w:rPr>
  </w:style>
  <w:style w:type="character" w:customStyle="1" w:styleId="31">
    <w:name w:val="日期 Char"/>
    <w:link w:val="10"/>
    <w:qFormat/>
    <w:uiPriority w:val="99"/>
    <w:rPr>
      <w:rFonts w:eastAsia="宋体"/>
    </w:rPr>
  </w:style>
  <w:style w:type="character" w:customStyle="1" w:styleId="32">
    <w:name w:val="日期 Char1"/>
    <w:basedOn w:val="21"/>
    <w:semiHidden/>
    <w:qFormat/>
    <w:uiPriority w:val="99"/>
    <w:rPr>
      <w:rFonts w:ascii="Times New Roman" w:hAnsi="Times New Roman" w:eastAsia="宋体" w:cs="Times New Roman"/>
      <w:szCs w:val="24"/>
    </w:rPr>
  </w:style>
  <w:style w:type="character" w:customStyle="1" w:styleId="33">
    <w:name w:val="批注文字 Char"/>
    <w:link w:val="6"/>
    <w:qFormat/>
    <w:uiPriority w:val="99"/>
    <w:rPr>
      <w:szCs w:val="24"/>
    </w:rPr>
  </w:style>
  <w:style w:type="character" w:customStyle="1" w:styleId="34">
    <w:name w:val="批注文字 Char1"/>
    <w:basedOn w:val="21"/>
    <w:semiHidden/>
    <w:qFormat/>
    <w:uiPriority w:val="99"/>
    <w:rPr>
      <w:rFonts w:ascii="Times New Roman" w:hAnsi="Times New Roman" w:eastAsia="宋体" w:cs="Times New Roman"/>
      <w:szCs w:val="24"/>
    </w:rPr>
  </w:style>
  <w:style w:type="character" w:customStyle="1" w:styleId="35">
    <w:name w:val="日期 字符"/>
    <w:qFormat/>
    <w:uiPriority w:val="0"/>
    <w:rPr>
      <w:rFonts w:eastAsia="宋体"/>
      <w:sz w:val="21"/>
      <w:lang w:val="en-US" w:eastAsia="zh-CN" w:bidi="ar-SA"/>
    </w:rPr>
  </w:style>
  <w:style w:type="character" w:customStyle="1" w:styleId="36">
    <w:name w:val="标题 Char1"/>
    <w:link w:val="18"/>
    <w:qFormat/>
    <w:uiPriority w:val="0"/>
    <w:rPr>
      <w:rFonts w:ascii="Cambria" w:hAnsi="Cambria" w:cs="Times New Roman"/>
      <w:b/>
      <w:bCs/>
      <w:sz w:val="32"/>
      <w:szCs w:val="32"/>
    </w:rPr>
  </w:style>
  <w:style w:type="character" w:customStyle="1" w:styleId="37">
    <w:name w:val="标题 Char"/>
    <w:basedOn w:val="21"/>
    <w:uiPriority w:val="99"/>
    <w:rPr>
      <w:rFonts w:eastAsia="宋体" w:asciiTheme="majorHAnsi" w:hAnsiTheme="majorHAnsi" w:cstheme="majorBidi"/>
      <w:b/>
      <w:bCs/>
      <w:sz w:val="32"/>
      <w:szCs w:val="32"/>
    </w:rPr>
  </w:style>
  <w:style w:type="paragraph" w:customStyle="1" w:styleId="38">
    <w:name w:val="学位标准指南正文"/>
    <w:basedOn w:val="1"/>
    <w:uiPriority w:val="99"/>
    <w:pPr>
      <w:spacing w:line="360" w:lineRule="auto"/>
      <w:ind w:firstLine="643" w:firstLineChars="200"/>
    </w:pPr>
    <w:rPr>
      <w:rFonts w:eastAsia="仿宋_GB2312"/>
      <w:sz w:val="24"/>
    </w:rPr>
  </w:style>
  <w:style w:type="paragraph" w:customStyle="1" w:styleId="39">
    <w:name w:val="Default"/>
    <w:uiPriority w:val="99"/>
    <w:pPr>
      <w:widowControl w:val="0"/>
      <w:autoSpaceDE w:val="0"/>
      <w:autoSpaceDN w:val="0"/>
      <w:adjustRightInd w:val="0"/>
    </w:pPr>
    <w:rPr>
      <w:rFonts w:ascii="楷体_GB2312" w:hAnsi="Times New Roman" w:eastAsia="楷体_GB2312" w:cs="楷体_GB2312"/>
      <w:color w:val="000000"/>
      <w:kern w:val="0"/>
      <w:sz w:val="24"/>
      <w:szCs w:val="24"/>
      <w:lang w:val="en-US" w:eastAsia="zh-CN" w:bidi="ar-SA"/>
    </w:rPr>
  </w:style>
  <w:style w:type="paragraph" w:customStyle="1" w:styleId="40">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1">
    <w:name w:val="批注主题 Char"/>
    <w:basedOn w:val="33"/>
    <w:link w:val="19"/>
    <w:semiHidden/>
    <w:uiPriority w:val="99"/>
    <w:rPr>
      <w:rFonts w:ascii="Times New Roman" w:hAnsi="Times New Roman" w:eastAsia="宋体" w:cs="Times New Roman"/>
      <w:b/>
      <w:kern w:val="0"/>
      <w:sz w:val="24"/>
      <w:szCs w:val="20"/>
    </w:rPr>
  </w:style>
  <w:style w:type="character" w:customStyle="1" w:styleId="42">
    <w:name w:val="文档结构图 Char"/>
    <w:basedOn w:val="21"/>
    <w:link w:val="5"/>
    <w:semiHidden/>
    <w:uiPriority w:val="99"/>
    <w:rPr>
      <w:rFonts w:ascii="宋体" w:hAnsi="Times New Roman" w:eastAsia="宋体" w:cs="Times New Roman"/>
      <w:kern w:val="0"/>
      <w:sz w:val="18"/>
      <w:szCs w:val="20"/>
    </w:rPr>
  </w:style>
  <w:style w:type="character" w:customStyle="1" w:styleId="43">
    <w:name w:val="正文文本 Char"/>
    <w:basedOn w:val="21"/>
    <w:link w:val="7"/>
    <w:uiPriority w:val="99"/>
    <w:rPr>
      <w:rFonts w:ascii="Times New Roman" w:hAnsi="Times New Roman" w:eastAsia="宋体" w:cs="Times New Roman"/>
      <w:kern w:val="0"/>
      <w:sz w:val="20"/>
      <w:szCs w:val="20"/>
    </w:rPr>
  </w:style>
  <w:style w:type="character" w:customStyle="1" w:styleId="44">
    <w:name w:val="正文文本缩进 Char"/>
    <w:basedOn w:val="21"/>
    <w:link w:val="8"/>
    <w:semiHidden/>
    <w:uiPriority w:val="99"/>
    <w:rPr>
      <w:rFonts w:ascii="Times New Roman" w:hAnsi="Times New Roman" w:eastAsia="宋体" w:cs="Times New Roman"/>
      <w:kern w:val="0"/>
      <w:sz w:val="24"/>
      <w:szCs w:val="20"/>
    </w:rPr>
  </w:style>
  <w:style w:type="character" w:customStyle="1" w:styleId="45">
    <w:name w:val="纯文本 Char"/>
    <w:basedOn w:val="21"/>
    <w:link w:val="9"/>
    <w:uiPriority w:val="99"/>
    <w:rPr>
      <w:rFonts w:ascii="宋体" w:hAnsi="Courier New" w:eastAsia="宋体" w:cs="Times New Roman"/>
      <w:kern w:val="0"/>
      <w:szCs w:val="20"/>
    </w:rPr>
  </w:style>
  <w:style w:type="character" w:customStyle="1" w:styleId="46">
    <w:name w:val="正文文本缩进 2 Char"/>
    <w:basedOn w:val="21"/>
    <w:link w:val="11"/>
    <w:qFormat/>
    <w:uiPriority w:val="99"/>
    <w:rPr>
      <w:rFonts w:ascii="Times New Roman" w:hAnsi="Times New Roman" w:eastAsia="宋体" w:cs="Times New Roman"/>
      <w:kern w:val="0"/>
      <w:sz w:val="20"/>
      <w:szCs w:val="20"/>
    </w:rPr>
  </w:style>
  <w:style w:type="character" w:customStyle="1" w:styleId="47">
    <w:name w:val="批注框文本 Char"/>
    <w:basedOn w:val="21"/>
    <w:link w:val="12"/>
    <w:semiHidden/>
    <w:uiPriority w:val="99"/>
    <w:rPr>
      <w:rFonts w:ascii="Times New Roman" w:hAnsi="Times New Roman" w:eastAsia="宋体" w:cs="Times New Roman"/>
      <w:kern w:val="0"/>
      <w:sz w:val="18"/>
      <w:szCs w:val="20"/>
    </w:rPr>
  </w:style>
  <w:style w:type="character" w:customStyle="1" w:styleId="48">
    <w:name w:val="日期 字符1"/>
    <w:locked/>
    <w:uiPriority w:val="99"/>
    <w:rPr>
      <w:rFonts w:eastAsia="宋体"/>
    </w:rPr>
  </w:style>
  <w:style w:type="character" w:customStyle="1" w:styleId="49">
    <w:name w:val="标题 1 字符1"/>
    <w:qFormat/>
    <w:locked/>
    <w:uiPriority w:val="99"/>
    <w:rPr>
      <w:rFonts w:ascii="Times New Roman" w:hAnsi="Times New Roman" w:eastAsia="宋体"/>
      <w:b/>
      <w:kern w:val="44"/>
      <w:sz w:val="44"/>
    </w:rPr>
  </w:style>
  <w:style w:type="character" w:customStyle="1" w:styleId="50">
    <w:name w:val="fn"/>
    <w:uiPriority w:val="99"/>
    <w:rPr>
      <w:rFonts w:ascii="Times New Roman" w:hAnsi="Times New Roman"/>
    </w:rPr>
  </w:style>
  <w:style w:type="character" w:customStyle="1" w:styleId="51">
    <w:name w:val="Char Char"/>
    <w:qFormat/>
    <w:locked/>
    <w:uiPriority w:val="99"/>
    <w:rPr>
      <w:rFonts w:eastAsia="黑体"/>
      <w:kern w:val="44"/>
      <w:sz w:val="32"/>
      <w:lang w:val="en-US" w:eastAsia="zh-CN"/>
    </w:rPr>
  </w:style>
  <w:style w:type="character" w:customStyle="1" w:styleId="52">
    <w:name w:val="Char Char1"/>
    <w:locked/>
    <w:uiPriority w:val="99"/>
    <w:rPr>
      <w:rFonts w:eastAsia="黑体"/>
      <w:kern w:val="44"/>
      <w:sz w:val="3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D67EB4-800D-4915-97B3-BCEE3184D34C}">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148</Pages>
  <Words>66793</Words>
  <Characters>75477</Characters>
  <Lines>10782</Lines>
  <Paragraphs>10162</Paragraphs>
  <TotalTime>1</TotalTime>
  <ScaleCrop>false</ScaleCrop>
  <LinksUpToDate>false</LinksUpToDate>
  <CharactersWithSpaces>132108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2020-08-30T00:28:00Z</dcterms:created>
  <dc:creator>lenovo</dc:creator>
  <cp:lastModifiedBy>Administrator</cp:lastModifiedBy>
  <dcterms:modified xsi:type="dcterms:W3CDTF">2021-01-20T02:48:42Z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