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b/>
          <w:sz w:val="32"/>
          <w:szCs w:val="21"/>
        </w:rPr>
      </w:pPr>
      <w:r>
        <w:rPr>
          <w:rFonts w:hint="eastAsia" w:ascii="宋体" w:hAnsi="宋体"/>
          <w:b/>
          <w:sz w:val="32"/>
          <w:szCs w:val="21"/>
        </w:rPr>
        <w:t>格莱特研究所</w:t>
      </w:r>
      <w:r>
        <w:rPr>
          <w:rFonts w:ascii="宋体" w:hAnsi="宋体"/>
          <w:b/>
          <w:sz w:val="32"/>
          <w:szCs w:val="21"/>
        </w:rPr>
        <w:t>报考硕士研究生复试录取工作细则</w:t>
      </w:r>
    </w:p>
    <w:p>
      <w:pPr>
        <w:adjustRightInd w:val="0"/>
        <w:snapToGrid w:val="0"/>
        <w:spacing w:line="360" w:lineRule="auto"/>
        <w:rPr>
          <w:rFonts w:ascii="宋体" w:hAnsi="宋体"/>
          <w:szCs w:val="21"/>
        </w:rPr>
      </w:pPr>
      <w:r>
        <w:rPr>
          <w:rFonts w:ascii="宋体" w:hAnsi="宋体"/>
          <w:szCs w:val="21"/>
        </w:rPr>
        <w:t xml:space="preserve">    根据《南京理工大学201</w:t>
      </w:r>
      <w:r>
        <w:rPr>
          <w:rFonts w:hint="eastAsia" w:ascii="宋体" w:hAnsi="宋体"/>
          <w:szCs w:val="21"/>
        </w:rPr>
        <w:t>8</w:t>
      </w:r>
      <w:r>
        <w:rPr>
          <w:rFonts w:ascii="宋体" w:hAnsi="宋体"/>
          <w:szCs w:val="21"/>
        </w:rPr>
        <w:t>年招收攻读硕士学位研究生复试录取工作办法》，结合</w:t>
      </w:r>
      <w:r>
        <w:rPr>
          <w:rFonts w:hint="eastAsia" w:ascii="宋体" w:hAnsi="宋体"/>
          <w:szCs w:val="21"/>
        </w:rPr>
        <w:t>研究所</w:t>
      </w:r>
      <w:r>
        <w:rPr>
          <w:rFonts w:ascii="宋体" w:hAnsi="宋体"/>
          <w:szCs w:val="21"/>
        </w:rPr>
        <w:t>具体情况，特制定</w:t>
      </w:r>
      <w:r>
        <w:rPr>
          <w:rFonts w:hint="eastAsia" w:ascii="宋体" w:hAnsi="宋体"/>
          <w:szCs w:val="21"/>
        </w:rPr>
        <w:t>研究所</w:t>
      </w:r>
      <w:r>
        <w:rPr>
          <w:rFonts w:ascii="宋体" w:hAnsi="宋体"/>
          <w:szCs w:val="21"/>
        </w:rPr>
        <w:t>201</w:t>
      </w:r>
      <w:r>
        <w:rPr>
          <w:rFonts w:hint="eastAsia" w:ascii="宋体" w:hAnsi="宋体"/>
          <w:szCs w:val="21"/>
        </w:rPr>
        <w:t>8</w:t>
      </w:r>
      <w:r>
        <w:rPr>
          <w:rFonts w:ascii="宋体" w:hAnsi="宋体"/>
          <w:szCs w:val="21"/>
        </w:rPr>
        <w:t>年硕士研究生复试录取工作细则。</w:t>
      </w:r>
    </w:p>
    <w:p>
      <w:pPr>
        <w:adjustRightInd w:val="0"/>
        <w:snapToGrid w:val="0"/>
        <w:spacing w:line="360" w:lineRule="auto"/>
        <w:rPr>
          <w:rFonts w:ascii="宋体" w:hAnsi="宋体"/>
          <w:b/>
          <w:szCs w:val="21"/>
        </w:rPr>
      </w:pPr>
      <w:r>
        <w:rPr>
          <w:rFonts w:ascii="宋体" w:hAnsi="宋体"/>
          <w:b/>
          <w:szCs w:val="21"/>
        </w:rPr>
        <w:t>一、</w:t>
      </w:r>
      <w:r>
        <w:rPr>
          <w:rFonts w:hint="eastAsia" w:ascii="宋体" w:hAnsi="宋体"/>
          <w:b/>
          <w:szCs w:val="21"/>
        </w:rPr>
        <w:t>研究所</w:t>
      </w:r>
      <w:r>
        <w:rPr>
          <w:rFonts w:ascii="宋体" w:hAnsi="宋体"/>
          <w:b/>
          <w:szCs w:val="21"/>
        </w:rPr>
        <w:t>各专业复试线</w:t>
      </w:r>
    </w:p>
    <w:p>
      <w:pPr>
        <w:pStyle w:val="14"/>
        <w:adjustRightInd w:val="0"/>
        <w:snapToGrid w:val="0"/>
        <w:spacing w:line="360" w:lineRule="auto"/>
        <w:ind w:firstLineChars="0"/>
        <w:rPr>
          <w:rFonts w:ascii="Times New Roman" w:hAnsi="Times New Roman"/>
          <w:color w:val="FF0000"/>
          <w:szCs w:val="21"/>
        </w:rPr>
      </w:pPr>
      <w:r>
        <w:rPr>
          <w:rFonts w:ascii="Times New Roman" w:hAnsi="Times New Roman"/>
          <w:szCs w:val="21"/>
        </w:rPr>
        <w:t xml:space="preserve">1. </w:t>
      </w:r>
      <w:r>
        <w:rPr>
          <w:rFonts w:ascii="Times New Roman" w:hAnsi="宋体"/>
          <w:szCs w:val="21"/>
        </w:rPr>
        <w:t>复试线</w:t>
      </w:r>
      <w:r>
        <w:rPr>
          <w:rFonts w:hint="eastAsia" w:ascii="Times New Roman" w:hAnsi="宋体"/>
          <w:szCs w:val="21"/>
        </w:rPr>
        <w:t>已</w:t>
      </w:r>
      <w:r>
        <w:rPr>
          <w:rFonts w:ascii="Times New Roman" w:hAnsi="宋体"/>
          <w:szCs w:val="21"/>
        </w:rPr>
        <w:t>在研究生院网站公布</w:t>
      </w:r>
    </w:p>
    <w:p>
      <w:pPr>
        <w:pStyle w:val="14"/>
        <w:adjustRightInd w:val="0"/>
        <w:snapToGrid w:val="0"/>
        <w:spacing w:line="360" w:lineRule="auto"/>
        <w:ind w:firstLineChars="0"/>
        <w:rPr>
          <w:rFonts w:ascii="宋体" w:hAnsi="宋体"/>
          <w:szCs w:val="21"/>
        </w:rPr>
      </w:pPr>
      <w:r>
        <w:rPr>
          <w:rFonts w:ascii="Times New Roman" w:hAnsi="Times New Roman"/>
          <w:szCs w:val="21"/>
        </w:rPr>
        <w:t xml:space="preserve">2. </w:t>
      </w:r>
      <w:r>
        <w:rPr>
          <w:rFonts w:ascii="Times New Roman" w:hAnsi="宋体"/>
          <w:szCs w:val="21"/>
        </w:rPr>
        <w:t>复试名单见</w:t>
      </w:r>
      <w:r>
        <w:rPr>
          <w:rFonts w:hint="eastAsia" w:ascii="Times New Roman" w:hAnsi="宋体"/>
          <w:szCs w:val="21"/>
        </w:rPr>
        <w:t>研究生院</w:t>
      </w:r>
      <w:r>
        <w:rPr>
          <w:rFonts w:ascii="Times New Roman" w:hAnsi="宋体"/>
          <w:szCs w:val="21"/>
        </w:rPr>
        <w:t>网站</w:t>
      </w:r>
      <w:r>
        <w:rPr>
          <w:rFonts w:hint="eastAsia" w:ascii="Times New Roman" w:hAnsi="宋体"/>
          <w:szCs w:val="21"/>
        </w:rPr>
        <w:t>通知公告栏（</w:t>
      </w:r>
      <w:r>
        <w:rPr>
          <w:rFonts w:ascii="Times New Roman" w:hAnsi="宋体"/>
          <w:szCs w:val="21"/>
        </w:rPr>
        <w:t>http://gs.njust.edu.cn/main.htm</w:t>
      </w:r>
      <w:r>
        <w:rPr>
          <w:rFonts w:hint="eastAsia" w:ascii="Times New Roman" w:hAnsi="宋体"/>
          <w:szCs w:val="21"/>
        </w:rPr>
        <w:t>）</w:t>
      </w:r>
    </w:p>
    <w:p>
      <w:pPr>
        <w:pStyle w:val="14"/>
        <w:adjustRightInd w:val="0"/>
        <w:snapToGrid w:val="0"/>
        <w:spacing w:line="360" w:lineRule="auto"/>
        <w:ind w:firstLine="0" w:firstLineChars="0"/>
      </w:pPr>
      <w:r>
        <w:rPr>
          <w:rFonts w:hint="eastAsia" w:ascii="宋体" w:hAnsi="宋体"/>
          <w:b/>
          <w:szCs w:val="21"/>
        </w:rPr>
        <w:t>二、资格审查</w:t>
      </w:r>
    </w:p>
    <w:p>
      <w:pPr>
        <w:adjustRightInd w:val="0"/>
        <w:snapToGrid w:val="0"/>
        <w:spacing w:line="360" w:lineRule="auto"/>
        <w:ind w:firstLine="420" w:firstLineChars="200"/>
        <w:rPr>
          <w:szCs w:val="21"/>
        </w:rPr>
      </w:pPr>
      <w:r>
        <w:rPr>
          <w:rFonts w:hint="eastAsia"/>
          <w:szCs w:val="21"/>
        </w:rPr>
        <w:t>复试资格审查小组将对考生的资格进行审查。考生复试时须</w:t>
      </w:r>
      <w:r>
        <w:rPr>
          <w:szCs w:val="21"/>
        </w:rPr>
        <w:t>携带</w:t>
      </w:r>
      <w:r>
        <w:rPr>
          <w:rFonts w:hint="eastAsia"/>
          <w:szCs w:val="21"/>
        </w:rPr>
        <w:t>以下材料：</w:t>
      </w:r>
    </w:p>
    <w:p>
      <w:pPr>
        <w:pStyle w:val="14"/>
        <w:numPr>
          <w:ilvl w:val="0"/>
          <w:numId w:val="1"/>
        </w:numPr>
        <w:adjustRightInd w:val="0"/>
        <w:snapToGrid w:val="0"/>
        <w:spacing w:line="360" w:lineRule="auto"/>
        <w:ind w:firstLineChars="0"/>
        <w:rPr>
          <w:szCs w:val="21"/>
        </w:rPr>
      </w:pPr>
      <w:r>
        <w:rPr>
          <w:szCs w:val="21"/>
        </w:rPr>
        <w:t>身份证</w:t>
      </w:r>
      <w:r>
        <w:rPr>
          <w:rFonts w:hint="eastAsia"/>
          <w:szCs w:val="21"/>
        </w:rPr>
        <w:t>（原件和复印件）</w:t>
      </w:r>
    </w:p>
    <w:p>
      <w:pPr>
        <w:pStyle w:val="14"/>
        <w:numPr>
          <w:ilvl w:val="0"/>
          <w:numId w:val="1"/>
        </w:numPr>
        <w:adjustRightInd w:val="0"/>
        <w:snapToGrid w:val="0"/>
        <w:spacing w:line="360" w:lineRule="auto"/>
        <w:ind w:firstLineChars="0"/>
        <w:rPr>
          <w:szCs w:val="21"/>
        </w:rPr>
      </w:pPr>
      <w:r>
        <w:rPr>
          <w:szCs w:val="21"/>
        </w:rPr>
        <w:t>毕业证（</w:t>
      </w:r>
      <w:r>
        <w:rPr>
          <w:rFonts w:hint="eastAsia"/>
          <w:szCs w:val="21"/>
        </w:rPr>
        <w:t>应届生带</w:t>
      </w:r>
      <w:r>
        <w:rPr>
          <w:szCs w:val="21"/>
        </w:rPr>
        <w:t>学生证</w:t>
      </w:r>
      <w:r>
        <w:rPr>
          <w:rFonts w:hint="eastAsia"/>
          <w:szCs w:val="21"/>
        </w:rPr>
        <w:t>原件</w:t>
      </w:r>
      <w:r>
        <w:rPr>
          <w:szCs w:val="21"/>
        </w:rPr>
        <w:t>）原件</w:t>
      </w:r>
      <w:r>
        <w:rPr>
          <w:rFonts w:hint="eastAsia"/>
          <w:szCs w:val="21"/>
        </w:rPr>
        <w:t>（复印件一套：将身份证和毕业证或身份证和学生证复印在A4纸同一面上，右上角写明考生编号）</w:t>
      </w:r>
    </w:p>
    <w:p>
      <w:pPr>
        <w:pStyle w:val="14"/>
        <w:numPr>
          <w:ilvl w:val="0"/>
          <w:numId w:val="1"/>
        </w:numPr>
        <w:adjustRightInd w:val="0"/>
        <w:snapToGrid w:val="0"/>
        <w:spacing w:line="360" w:lineRule="auto"/>
        <w:ind w:firstLineChars="0"/>
        <w:rPr>
          <w:szCs w:val="21"/>
        </w:rPr>
      </w:pPr>
      <w:r>
        <w:rPr>
          <w:szCs w:val="21"/>
        </w:rPr>
        <w:t>学生在校历年学习成绩单</w:t>
      </w:r>
      <w:r>
        <w:rPr>
          <w:rFonts w:hint="eastAsia"/>
          <w:szCs w:val="21"/>
        </w:rPr>
        <w:t>（加盖学校或档案所在单位红章）</w:t>
      </w:r>
    </w:p>
    <w:p>
      <w:pPr>
        <w:pStyle w:val="14"/>
        <w:numPr>
          <w:ilvl w:val="0"/>
          <w:numId w:val="1"/>
        </w:numPr>
        <w:adjustRightInd w:val="0"/>
        <w:snapToGrid w:val="0"/>
        <w:spacing w:line="360" w:lineRule="auto"/>
        <w:ind w:firstLineChars="0"/>
        <w:rPr>
          <w:szCs w:val="21"/>
        </w:rPr>
      </w:pPr>
      <w:r>
        <w:rPr>
          <w:szCs w:val="21"/>
        </w:rPr>
        <w:t>《南京理工大学考生思想政治表现、自然情况审查表》</w:t>
      </w:r>
    </w:p>
    <w:p>
      <w:pPr>
        <w:adjustRightInd w:val="0"/>
        <w:snapToGrid w:val="0"/>
        <w:spacing w:line="360" w:lineRule="auto"/>
        <w:rPr>
          <w:szCs w:val="21"/>
        </w:rPr>
      </w:pPr>
      <w:r>
        <w:rPr>
          <w:rFonts w:hint="eastAsia"/>
          <w:szCs w:val="21"/>
        </w:rPr>
        <w:t>5）复试费（80元）、体检费（20元）共100元</w:t>
      </w:r>
    </w:p>
    <w:p>
      <w:pPr>
        <w:widowControl/>
        <w:ind w:firstLine="420" w:firstLineChars="200"/>
        <w:jc w:val="left"/>
        <w:rPr>
          <w:szCs w:val="21"/>
        </w:rPr>
      </w:pPr>
      <w:r>
        <w:rPr>
          <w:szCs w:val="21"/>
        </w:rPr>
        <w:t>反映其综合素质能力与水平的各类证明材料复印件（符合加分政策的需带证明材料）。</w:t>
      </w:r>
    </w:p>
    <w:p>
      <w:pPr>
        <w:adjustRightInd w:val="0"/>
        <w:snapToGrid w:val="0"/>
        <w:spacing w:line="360" w:lineRule="auto"/>
        <w:rPr>
          <w:rFonts w:ascii="宋体" w:hAnsi="宋体"/>
          <w:b/>
          <w:szCs w:val="21"/>
        </w:rPr>
      </w:pPr>
      <w:r>
        <w:rPr>
          <w:rFonts w:hint="eastAsia" w:ascii="宋体" w:hAnsi="宋体"/>
          <w:b/>
          <w:szCs w:val="21"/>
        </w:rPr>
        <w:t>三</w:t>
      </w:r>
      <w:r>
        <w:rPr>
          <w:rFonts w:ascii="宋体" w:hAnsi="宋体"/>
          <w:b/>
          <w:szCs w:val="21"/>
        </w:rPr>
        <w:t>、复试形式、内容和要求</w:t>
      </w:r>
    </w:p>
    <w:p>
      <w:pPr>
        <w:adjustRightInd w:val="0"/>
        <w:snapToGrid w:val="0"/>
        <w:spacing w:line="360" w:lineRule="auto"/>
        <w:ind w:firstLine="420" w:firstLineChars="200"/>
        <w:rPr>
          <w:rFonts w:ascii="宋体" w:hAnsi="宋体"/>
          <w:b/>
          <w:szCs w:val="21"/>
        </w:rPr>
      </w:pPr>
      <w:r>
        <w:rPr>
          <w:rFonts w:hint="eastAsia" w:hAnsi="宋体"/>
          <w:szCs w:val="21"/>
        </w:rPr>
        <w:t>复试采取差额形式，差额比例不低于120%。</w:t>
      </w:r>
    </w:p>
    <w:p>
      <w:pPr>
        <w:snapToGrid w:val="0"/>
        <w:spacing w:line="360" w:lineRule="auto"/>
        <w:ind w:firstLine="422" w:firstLineChars="200"/>
        <w:rPr>
          <w:rFonts w:ascii="宋体" w:hAnsi="宋体"/>
          <w:b/>
          <w:szCs w:val="21"/>
        </w:rPr>
      </w:pPr>
      <w:r>
        <w:rPr>
          <w:rFonts w:ascii="宋体" w:hAnsi="宋体"/>
          <w:b/>
          <w:szCs w:val="21"/>
        </w:rPr>
        <w:t>复试主要内容：</w:t>
      </w:r>
    </w:p>
    <w:p>
      <w:pPr>
        <w:snapToGrid w:val="0"/>
        <w:spacing w:line="360" w:lineRule="auto"/>
        <w:ind w:firstLine="420" w:firstLineChars="200"/>
        <w:rPr>
          <w:rFonts w:ascii="宋体" w:hAnsi="宋体"/>
          <w:szCs w:val="21"/>
        </w:rPr>
      </w:pPr>
      <w:r>
        <w:rPr>
          <w:rFonts w:ascii="宋体" w:hAnsi="宋体"/>
          <w:szCs w:val="21"/>
        </w:rPr>
        <w:t>专业素质和能力：大学阶段学习情况及成绩；对本学科（专业）理论知识和应用技能掌握程度，利用所学知识发现、分析和解决问题的能力，对本学科发展动态的了解以及在本专业领域发展的潜力；外语听说能力；创新精神和创新能力。</w:t>
      </w:r>
    </w:p>
    <w:p>
      <w:pPr>
        <w:snapToGrid w:val="0"/>
        <w:spacing w:line="360" w:lineRule="auto"/>
        <w:ind w:firstLine="420" w:firstLineChars="200"/>
        <w:rPr>
          <w:rFonts w:ascii="宋体" w:hAnsi="宋体"/>
          <w:szCs w:val="21"/>
        </w:rPr>
      </w:pPr>
      <w:r>
        <w:rPr>
          <w:rFonts w:ascii="宋体" w:hAnsi="宋体"/>
          <w:szCs w:val="21"/>
        </w:rPr>
        <w:t xml:space="preserve">综合素质和能力：思想政治素质、道德品质和诚信等；本学科（专业）以外的学习、科研、社会实践（学生工作、社团活动、志愿服务等）或实际工作表现等方面的情况；事业心、责任感、纪律性（遵纪守法）、协作性和心理健康情况；人文素养；举止、表达和礼仪等；同时纳入考核考生学习经历及取得成果。 </w:t>
      </w:r>
    </w:p>
    <w:p>
      <w:pPr>
        <w:adjustRightInd w:val="0"/>
        <w:snapToGrid w:val="0"/>
        <w:spacing w:line="360" w:lineRule="auto"/>
        <w:rPr>
          <w:rFonts w:ascii="宋体" w:hAnsi="宋体"/>
          <w:b/>
          <w:szCs w:val="21"/>
        </w:rPr>
      </w:pPr>
      <w:r>
        <w:rPr>
          <w:rFonts w:ascii="宋体" w:hAnsi="宋体"/>
          <w:b/>
          <w:szCs w:val="21"/>
        </w:rPr>
        <w:t xml:space="preserve">    </w:t>
      </w:r>
      <w:r>
        <w:rPr>
          <w:rFonts w:hint="eastAsia" w:ascii="宋体" w:hAnsi="宋体"/>
          <w:b/>
          <w:szCs w:val="21"/>
        </w:rPr>
        <w:t>研究所</w:t>
      </w:r>
      <w:r>
        <w:rPr>
          <w:rFonts w:ascii="宋体" w:hAnsi="宋体"/>
          <w:b/>
          <w:szCs w:val="21"/>
        </w:rPr>
        <w:t>复试包括：笔试和综合面试</w:t>
      </w:r>
    </w:p>
    <w:p>
      <w:pPr>
        <w:adjustRightInd w:val="0"/>
        <w:snapToGrid w:val="0"/>
        <w:spacing w:line="360" w:lineRule="auto"/>
        <w:rPr>
          <w:rFonts w:ascii="宋体" w:hAnsi="宋体"/>
          <w:szCs w:val="21"/>
        </w:rPr>
      </w:pPr>
      <w:r>
        <w:rPr>
          <w:rFonts w:ascii="宋体" w:hAnsi="宋体"/>
          <w:szCs w:val="21"/>
        </w:rPr>
        <w:t>1</w:t>
      </w:r>
      <w:r>
        <w:rPr>
          <w:rFonts w:hint="eastAsia" w:ascii="宋体" w:hAnsi="宋体"/>
          <w:szCs w:val="21"/>
        </w:rPr>
        <w:t xml:space="preserve">. </w:t>
      </w:r>
      <w:r>
        <w:rPr>
          <w:rFonts w:ascii="宋体" w:hAnsi="宋体"/>
          <w:szCs w:val="21"/>
        </w:rPr>
        <w:t>笔试：笔试满分为100分，考试时间2小时，笔试由</w:t>
      </w:r>
      <w:r>
        <w:rPr>
          <w:rFonts w:hint="eastAsia" w:ascii="宋体" w:hAnsi="宋体"/>
          <w:szCs w:val="21"/>
        </w:rPr>
        <w:t>研究所</w:t>
      </w:r>
      <w:r>
        <w:rPr>
          <w:rFonts w:ascii="宋体" w:hAnsi="宋体"/>
          <w:szCs w:val="21"/>
        </w:rPr>
        <w:t>统一集中阅卷，按百分制给出考生成绩。</w:t>
      </w:r>
    </w:p>
    <w:p>
      <w:pPr>
        <w:adjustRightInd w:val="0"/>
        <w:snapToGrid w:val="0"/>
        <w:spacing w:line="360" w:lineRule="auto"/>
        <w:rPr>
          <w:rFonts w:ascii="宋体" w:hAnsi="宋体"/>
          <w:szCs w:val="21"/>
        </w:rPr>
      </w:pPr>
      <w:r>
        <w:rPr>
          <w:rFonts w:ascii="宋体" w:hAnsi="宋体"/>
          <w:szCs w:val="21"/>
        </w:rPr>
        <w:t>2.</w:t>
      </w:r>
      <w:r>
        <w:rPr>
          <w:rFonts w:hint="eastAsia" w:ascii="宋体" w:hAnsi="宋体"/>
          <w:szCs w:val="21"/>
        </w:rPr>
        <w:t xml:space="preserve"> 综合</w:t>
      </w:r>
      <w:r>
        <w:rPr>
          <w:rFonts w:ascii="宋体" w:hAnsi="宋体"/>
          <w:szCs w:val="21"/>
        </w:rPr>
        <w:t>面试：满分为 200分。面试内容包括专业知识掌握、外语水平、实验或实践能力、综合素质等，其中综合素质考核内容包括考生本科在读期间取得的科技创新成果、学科竞赛和课外科技竞赛活动获奖、其他表彰奖励情况以及能够反映其综合素质能力与水平的其他内容。外语能力重点考核考生的外语听说等基本能力，实践能力考核主要测试实验和操作技能，或解决实际问题的能力。每位考生的面试一般不少于20分钟。面试各项内容测试分值根据下表办法执行。</w:t>
      </w:r>
    </w:p>
    <w:tbl>
      <w:tblPr>
        <w:tblStyle w:val="9"/>
        <w:tblW w:w="865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6"/>
        <w:gridCol w:w="2160"/>
        <w:gridCol w:w="1704"/>
        <w:gridCol w:w="1704"/>
        <w:gridCol w:w="17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jc w:val="center"/>
        </w:trPr>
        <w:tc>
          <w:tcPr>
            <w:tcW w:w="1386" w:type="dxa"/>
          </w:tcPr>
          <w:p>
            <w:pPr>
              <w:pStyle w:val="5"/>
              <w:spacing w:before="0" w:beforeAutospacing="0" w:after="0" w:afterAutospacing="0" w:line="360" w:lineRule="auto"/>
              <w:jc w:val="center"/>
              <w:rPr>
                <w:rFonts w:cs="Times New Roman"/>
                <w:sz w:val="21"/>
                <w:szCs w:val="21"/>
              </w:rPr>
            </w:pPr>
            <w:r>
              <w:rPr>
                <w:rFonts w:cs="Times New Roman"/>
                <w:sz w:val="21"/>
                <w:szCs w:val="21"/>
              </w:rPr>
              <w:t>基础理论</w:t>
            </w:r>
          </w:p>
        </w:tc>
        <w:tc>
          <w:tcPr>
            <w:tcW w:w="2160" w:type="dxa"/>
          </w:tcPr>
          <w:p>
            <w:pPr>
              <w:pStyle w:val="5"/>
              <w:spacing w:before="0" w:beforeAutospacing="0" w:after="0" w:afterAutospacing="0" w:line="360" w:lineRule="auto"/>
              <w:jc w:val="center"/>
              <w:rPr>
                <w:rFonts w:cs="Times New Roman"/>
                <w:sz w:val="21"/>
                <w:szCs w:val="21"/>
              </w:rPr>
            </w:pPr>
            <w:r>
              <w:rPr>
                <w:rFonts w:cs="Times New Roman"/>
                <w:sz w:val="21"/>
                <w:szCs w:val="21"/>
              </w:rPr>
              <w:t>科技英语翻译和听说</w:t>
            </w:r>
          </w:p>
        </w:tc>
        <w:tc>
          <w:tcPr>
            <w:tcW w:w="1704" w:type="dxa"/>
          </w:tcPr>
          <w:p>
            <w:pPr>
              <w:pStyle w:val="5"/>
              <w:spacing w:before="0" w:beforeAutospacing="0" w:after="0" w:afterAutospacing="0" w:line="360" w:lineRule="auto"/>
              <w:jc w:val="center"/>
              <w:rPr>
                <w:rFonts w:cs="Times New Roman"/>
                <w:sz w:val="21"/>
                <w:szCs w:val="21"/>
              </w:rPr>
            </w:pPr>
            <w:r>
              <w:rPr>
                <w:rFonts w:cs="Times New Roman"/>
                <w:sz w:val="21"/>
                <w:szCs w:val="21"/>
              </w:rPr>
              <w:t>实践技能</w:t>
            </w:r>
          </w:p>
        </w:tc>
        <w:tc>
          <w:tcPr>
            <w:tcW w:w="1704" w:type="dxa"/>
          </w:tcPr>
          <w:p>
            <w:pPr>
              <w:pStyle w:val="5"/>
              <w:spacing w:before="0" w:beforeAutospacing="0" w:after="0" w:afterAutospacing="0" w:line="360" w:lineRule="auto"/>
              <w:jc w:val="center"/>
              <w:rPr>
                <w:rFonts w:cs="Times New Roman"/>
                <w:sz w:val="21"/>
                <w:szCs w:val="21"/>
              </w:rPr>
            </w:pPr>
            <w:r>
              <w:rPr>
                <w:rFonts w:cs="Times New Roman"/>
                <w:sz w:val="21"/>
                <w:szCs w:val="21"/>
              </w:rPr>
              <w:t>综合素质</w:t>
            </w:r>
          </w:p>
        </w:tc>
        <w:tc>
          <w:tcPr>
            <w:tcW w:w="1704" w:type="dxa"/>
          </w:tcPr>
          <w:p>
            <w:pPr>
              <w:pStyle w:val="5"/>
              <w:spacing w:before="0" w:beforeAutospacing="0" w:after="0" w:afterAutospacing="0" w:line="360" w:lineRule="auto"/>
              <w:jc w:val="center"/>
              <w:rPr>
                <w:rFonts w:cs="Times New Roman"/>
                <w:sz w:val="21"/>
                <w:szCs w:val="21"/>
              </w:rPr>
            </w:pPr>
            <w:r>
              <w:rPr>
                <w:rFonts w:cs="Times New Roman"/>
                <w:sz w:val="21"/>
                <w:szCs w:val="21"/>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86" w:type="dxa"/>
          </w:tcPr>
          <w:p>
            <w:pPr>
              <w:pStyle w:val="5"/>
              <w:spacing w:before="0" w:beforeAutospacing="0" w:after="0" w:afterAutospacing="0" w:line="360" w:lineRule="auto"/>
              <w:jc w:val="center"/>
              <w:rPr>
                <w:rFonts w:cs="Times New Roman"/>
                <w:sz w:val="21"/>
                <w:szCs w:val="21"/>
              </w:rPr>
            </w:pPr>
            <w:r>
              <w:rPr>
                <w:rFonts w:cs="Times New Roman"/>
                <w:sz w:val="21"/>
                <w:szCs w:val="21"/>
              </w:rPr>
              <w:t>50分</w:t>
            </w:r>
          </w:p>
        </w:tc>
        <w:tc>
          <w:tcPr>
            <w:tcW w:w="2160" w:type="dxa"/>
          </w:tcPr>
          <w:p>
            <w:pPr>
              <w:pStyle w:val="5"/>
              <w:spacing w:before="0" w:beforeAutospacing="0" w:after="0" w:afterAutospacing="0" w:line="360" w:lineRule="auto"/>
              <w:jc w:val="center"/>
              <w:rPr>
                <w:rFonts w:cs="Times New Roman"/>
                <w:sz w:val="21"/>
                <w:szCs w:val="21"/>
              </w:rPr>
            </w:pPr>
            <w:r>
              <w:rPr>
                <w:rFonts w:cs="Times New Roman"/>
                <w:sz w:val="21"/>
                <w:szCs w:val="21"/>
              </w:rPr>
              <w:t>40分</w:t>
            </w:r>
          </w:p>
        </w:tc>
        <w:tc>
          <w:tcPr>
            <w:tcW w:w="1704" w:type="dxa"/>
          </w:tcPr>
          <w:p>
            <w:pPr>
              <w:pStyle w:val="5"/>
              <w:spacing w:before="0" w:beforeAutospacing="0" w:after="0" w:afterAutospacing="0" w:line="360" w:lineRule="auto"/>
              <w:jc w:val="center"/>
              <w:rPr>
                <w:rFonts w:cs="Times New Roman"/>
                <w:sz w:val="21"/>
                <w:szCs w:val="21"/>
              </w:rPr>
            </w:pPr>
            <w:r>
              <w:rPr>
                <w:rFonts w:cs="Times New Roman"/>
                <w:sz w:val="21"/>
                <w:szCs w:val="21"/>
              </w:rPr>
              <w:t>60分</w:t>
            </w:r>
          </w:p>
        </w:tc>
        <w:tc>
          <w:tcPr>
            <w:tcW w:w="1704" w:type="dxa"/>
          </w:tcPr>
          <w:p>
            <w:pPr>
              <w:pStyle w:val="5"/>
              <w:spacing w:before="0" w:beforeAutospacing="0" w:after="0" w:afterAutospacing="0" w:line="360" w:lineRule="auto"/>
              <w:jc w:val="center"/>
              <w:rPr>
                <w:rFonts w:cs="Times New Roman"/>
                <w:sz w:val="21"/>
                <w:szCs w:val="21"/>
              </w:rPr>
            </w:pPr>
            <w:r>
              <w:rPr>
                <w:rFonts w:cs="Times New Roman"/>
                <w:sz w:val="21"/>
                <w:szCs w:val="21"/>
              </w:rPr>
              <w:t>50分</w:t>
            </w:r>
          </w:p>
        </w:tc>
        <w:tc>
          <w:tcPr>
            <w:tcW w:w="1704" w:type="dxa"/>
          </w:tcPr>
          <w:p>
            <w:pPr>
              <w:pStyle w:val="5"/>
              <w:spacing w:before="0" w:beforeAutospacing="0" w:after="0" w:afterAutospacing="0" w:line="360" w:lineRule="auto"/>
              <w:jc w:val="center"/>
              <w:rPr>
                <w:rFonts w:cs="Times New Roman"/>
                <w:sz w:val="21"/>
                <w:szCs w:val="21"/>
              </w:rPr>
            </w:pPr>
            <w:r>
              <w:rPr>
                <w:rFonts w:cs="Times New Roman"/>
                <w:sz w:val="21"/>
                <w:szCs w:val="21"/>
              </w:rPr>
              <w:t>200分</w:t>
            </w:r>
          </w:p>
        </w:tc>
      </w:tr>
    </w:tbl>
    <w:p>
      <w:pPr>
        <w:adjustRightInd w:val="0"/>
        <w:snapToGrid w:val="0"/>
        <w:spacing w:before="156" w:beforeLines="50" w:line="360" w:lineRule="auto"/>
        <w:ind w:firstLine="420" w:firstLineChars="200"/>
        <w:rPr>
          <w:rFonts w:ascii="宋体" w:hAnsi="宋体"/>
          <w:szCs w:val="21"/>
        </w:rPr>
      </w:pPr>
      <w:r>
        <w:rPr>
          <w:rFonts w:hint="eastAsia" w:ascii="宋体" w:hAnsi="宋体"/>
          <w:szCs w:val="21"/>
        </w:rPr>
        <w:t>复试组由5位考官和1位秘书组成，</w:t>
      </w:r>
      <w:r>
        <w:rPr>
          <w:rFonts w:ascii="宋体" w:hAnsi="宋体"/>
          <w:szCs w:val="21"/>
        </w:rPr>
        <w:t>每位考官根据考生面试情况独立给出各项成绩和总分，</w:t>
      </w:r>
      <w:r>
        <w:rPr>
          <w:rFonts w:hint="eastAsia" w:ascii="宋体" w:hAnsi="宋体"/>
          <w:szCs w:val="21"/>
        </w:rPr>
        <w:t>对所有考官的成绩进行平均计算得到考</w:t>
      </w:r>
      <w:r>
        <w:rPr>
          <w:rFonts w:hint="eastAsia"/>
          <w:szCs w:val="21"/>
        </w:rPr>
        <w:t>生的面试成绩。</w:t>
      </w:r>
    </w:p>
    <w:p>
      <w:pPr>
        <w:adjustRightInd w:val="0"/>
        <w:snapToGrid w:val="0"/>
        <w:spacing w:line="360" w:lineRule="auto"/>
        <w:ind w:firstLine="422" w:firstLineChars="200"/>
        <w:rPr>
          <w:rFonts w:ascii="宋体" w:hAnsi="宋体"/>
          <w:b/>
          <w:szCs w:val="21"/>
        </w:rPr>
      </w:pPr>
      <w:r>
        <w:rPr>
          <w:rFonts w:ascii="宋体" w:hAnsi="宋体"/>
          <w:b/>
          <w:szCs w:val="21"/>
        </w:rPr>
        <w:t>复试总分 = 笔试成绩+</w:t>
      </w:r>
      <w:r>
        <w:rPr>
          <w:rFonts w:hint="eastAsia" w:ascii="宋体" w:hAnsi="宋体"/>
          <w:b/>
          <w:szCs w:val="21"/>
        </w:rPr>
        <w:t>综合</w:t>
      </w:r>
      <w:r>
        <w:rPr>
          <w:rFonts w:ascii="宋体" w:hAnsi="宋体"/>
          <w:b/>
          <w:szCs w:val="21"/>
        </w:rPr>
        <w:t>面试成绩</w:t>
      </w:r>
    </w:p>
    <w:p>
      <w:pPr>
        <w:adjustRightInd w:val="0"/>
        <w:snapToGrid w:val="0"/>
        <w:spacing w:line="360" w:lineRule="auto"/>
        <w:rPr>
          <w:rFonts w:ascii="宋体" w:hAnsi="宋体"/>
          <w:b/>
          <w:szCs w:val="21"/>
        </w:rPr>
      </w:pPr>
      <w:r>
        <w:rPr>
          <w:rFonts w:hint="eastAsia" w:ascii="宋体" w:hAnsi="宋体"/>
          <w:b/>
          <w:szCs w:val="21"/>
        </w:rPr>
        <w:t>四</w:t>
      </w:r>
      <w:r>
        <w:rPr>
          <w:rFonts w:ascii="宋体" w:hAnsi="宋体"/>
          <w:b/>
          <w:szCs w:val="21"/>
        </w:rPr>
        <w:t>、复试阶段各环节安排</w:t>
      </w:r>
    </w:p>
    <w:p>
      <w:pPr>
        <w:adjustRightInd w:val="0"/>
        <w:snapToGrid w:val="0"/>
        <w:spacing w:line="360" w:lineRule="auto"/>
        <w:rPr>
          <w:rFonts w:ascii="宋体" w:hAnsi="宋体"/>
          <w:szCs w:val="21"/>
        </w:rPr>
      </w:pPr>
      <w:r>
        <w:rPr>
          <w:rFonts w:ascii="宋体" w:hAnsi="宋体"/>
          <w:szCs w:val="21"/>
        </w:rPr>
        <w:t>1.</w:t>
      </w:r>
      <w:r>
        <w:rPr>
          <w:rFonts w:hint="eastAsia" w:ascii="宋体" w:hAnsi="宋体"/>
          <w:szCs w:val="21"/>
        </w:rPr>
        <w:t xml:space="preserve"> </w:t>
      </w:r>
      <w:r>
        <w:rPr>
          <w:rFonts w:ascii="宋体" w:hAnsi="宋体"/>
          <w:szCs w:val="21"/>
        </w:rPr>
        <w:t>资格审查和政审：</w:t>
      </w:r>
    </w:p>
    <w:p>
      <w:pPr>
        <w:adjustRightInd w:val="0"/>
        <w:snapToGrid w:val="0"/>
        <w:spacing w:line="360" w:lineRule="auto"/>
        <w:ind w:firstLine="420" w:firstLineChars="200"/>
        <w:rPr>
          <w:rFonts w:ascii="宋体" w:hAnsi="宋体"/>
          <w:szCs w:val="21"/>
        </w:rPr>
      </w:pPr>
      <w:r>
        <w:rPr>
          <w:rFonts w:ascii="宋体" w:hAnsi="宋体"/>
          <w:szCs w:val="21"/>
        </w:rPr>
        <w:t>时间：201</w:t>
      </w:r>
      <w:r>
        <w:rPr>
          <w:rFonts w:hint="eastAsia" w:ascii="宋体" w:hAnsi="宋体"/>
          <w:szCs w:val="21"/>
        </w:rPr>
        <w:t>8</w:t>
      </w:r>
      <w:r>
        <w:rPr>
          <w:rFonts w:ascii="宋体" w:hAnsi="宋体"/>
          <w:szCs w:val="21"/>
        </w:rPr>
        <w:t>年3月</w:t>
      </w:r>
      <w:r>
        <w:rPr>
          <w:rFonts w:hint="eastAsia" w:ascii="宋体" w:hAnsi="宋体"/>
          <w:szCs w:val="21"/>
        </w:rPr>
        <w:t>25</w:t>
      </w:r>
      <w:r>
        <w:rPr>
          <w:rFonts w:ascii="宋体" w:hAnsi="宋体"/>
          <w:szCs w:val="21"/>
        </w:rPr>
        <w:t>日</w:t>
      </w:r>
      <w:r>
        <w:rPr>
          <w:rFonts w:hint="eastAsia" w:ascii="宋体" w:hAnsi="宋体"/>
          <w:szCs w:val="21"/>
        </w:rPr>
        <w:t>08</w:t>
      </w:r>
      <w:r>
        <w:rPr>
          <w:rFonts w:ascii="宋体" w:hAnsi="宋体"/>
          <w:szCs w:val="21"/>
        </w:rPr>
        <w:t>:</w:t>
      </w:r>
      <w:r>
        <w:rPr>
          <w:rFonts w:hint="eastAsia" w:ascii="宋体" w:hAnsi="宋体"/>
          <w:szCs w:val="21"/>
        </w:rPr>
        <w:t>3</w:t>
      </w:r>
      <w:r>
        <w:rPr>
          <w:rFonts w:ascii="宋体" w:hAnsi="宋体"/>
          <w:szCs w:val="21"/>
        </w:rPr>
        <w:t>0—</w:t>
      </w:r>
      <w:r>
        <w:rPr>
          <w:rFonts w:hint="eastAsia" w:ascii="宋体" w:hAnsi="宋体"/>
          <w:szCs w:val="21"/>
        </w:rPr>
        <w:t>09</w:t>
      </w:r>
      <w:r>
        <w:rPr>
          <w:rFonts w:ascii="宋体" w:hAnsi="宋体"/>
          <w:szCs w:val="21"/>
        </w:rPr>
        <w:t>:</w:t>
      </w:r>
      <w:r>
        <w:rPr>
          <w:rFonts w:hint="eastAsia" w:ascii="宋体" w:hAnsi="宋体"/>
          <w:szCs w:val="21"/>
        </w:rPr>
        <w:t>0</w:t>
      </w:r>
      <w:r>
        <w:rPr>
          <w:rFonts w:ascii="宋体" w:hAnsi="宋体"/>
          <w:szCs w:val="21"/>
        </w:rPr>
        <w:t>0</w:t>
      </w:r>
    </w:p>
    <w:p>
      <w:pPr>
        <w:adjustRightInd w:val="0"/>
        <w:snapToGrid w:val="0"/>
        <w:spacing w:line="360" w:lineRule="auto"/>
        <w:ind w:firstLine="420" w:firstLineChars="200"/>
        <w:rPr>
          <w:rFonts w:ascii="宋体" w:hAnsi="宋体"/>
          <w:szCs w:val="21"/>
        </w:rPr>
      </w:pPr>
      <w:r>
        <w:rPr>
          <w:rFonts w:ascii="宋体" w:hAnsi="宋体"/>
          <w:szCs w:val="21"/>
        </w:rPr>
        <w:t>地点：</w:t>
      </w:r>
      <w:r>
        <w:rPr>
          <w:rFonts w:hint="eastAsia" w:ascii="宋体" w:hAnsi="宋体"/>
          <w:szCs w:val="21"/>
        </w:rPr>
        <w:t>格莱特纳米科技研究所340栋会议室202</w:t>
      </w:r>
    </w:p>
    <w:p>
      <w:pPr>
        <w:adjustRightInd w:val="0"/>
        <w:snapToGrid w:val="0"/>
        <w:spacing w:line="360" w:lineRule="auto"/>
        <w:rPr>
          <w:rFonts w:ascii="宋体" w:hAnsi="宋体"/>
          <w:szCs w:val="21"/>
        </w:rPr>
      </w:pPr>
      <w:r>
        <w:rPr>
          <w:rFonts w:ascii="宋体" w:hAnsi="宋体"/>
          <w:szCs w:val="21"/>
        </w:rPr>
        <w:t>2.</w:t>
      </w:r>
      <w:r>
        <w:rPr>
          <w:rFonts w:hint="eastAsia" w:ascii="宋体" w:hAnsi="宋体"/>
          <w:szCs w:val="21"/>
        </w:rPr>
        <w:t xml:space="preserve"> </w:t>
      </w:r>
      <w:r>
        <w:rPr>
          <w:rFonts w:ascii="宋体" w:hAnsi="宋体"/>
          <w:szCs w:val="21"/>
        </w:rPr>
        <w:t>笔试：</w:t>
      </w:r>
    </w:p>
    <w:p>
      <w:pPr>
        <w:adjustRightInd w:val="0"/>
        <w:snapToGrid w:val="0"/>
        <w:spacing w:line="360" w:lineRule="auto"/>
        <w:ind w:firstLine="420" w:firstLineChars="200"/>
        <w:rPr>
          <w:rFonts w:ascii="宋体" w:hAnsi="宋体"/>
          <w:szCs w:val="21"/>
        </w:rPr>
      </w:pPr>
      <w:r>
        <w:rPr>
          <w:rFonts w:ascii="宋体" w:hAnsi="宋体"/>
          <w:szCs w:val="21"/>
        </w:rPr>
        <w:t>时间：201</w:t>
      </w:r>
      <w:r>
        <w:rPr>
          <w:rFonts w:hint="eastAsia" w:ascii="宋体" w:hAnsi="宋体"/>
          <w:szCs w:val="21"/>
        </w:rPr>
        <w:t>8</w:t>
      </w:r>
      <w:r>
        <w:rPr>
          <w:rFonts w:ascii="宋体" w:hAnsi="宋体"/>
          <w:szCs w:val="21"/>
        </w:rPr>
        <w:t>年3月</w:t>
      </w:r>
      <w:r>
        <w:rPr>
          <w:rFonts w:hint="eastAsia" w:ascii="宋体" w:hAnsi="宋体"/>
          <w:szCs w:val="21"/>
        </w:rPr>
        <w:t>25</w:t>
      </w:r>
      <w:r>
        <w:rPr>
          <w:rFonts w:ascii="宋体" w:hAnsi="宋体"/>
          <w:szCs w:val="21"/>
        </w:rPr>
        <w:t>日19:00—21:00</w:t>
      </w:r>
    </w:p>
    <w:p>
      <w:pPr>
        <w:adjustRightInd w:val="0"/>
        <w:snapToGrid w:val="0"/>
        <w:spacing w:line="360" w:lineRule="auto"/>
        <w:ind w:firstLine="420" w:firstLineChars="200"/>
        <w:rPr>
          <w:rFonts w:ascii="宋体" w:hAnsi="宋体"/>
          <w:szCs w:val="21"/>
        </w:rPr>
      </w:pPr>
      <w:r>
        <w:rPr>
          <w:rFonts w:ascii="宋体" w:hAnsi="宋体"/>
          <w:szCs w:val="21"/>
        </w:rPr>
        <w:t>地点：以资格审查时通知为准</w:t>
      </w:r>
    </w:p>
    <w:p>
      <w:pPr>
        <w:adjustRightInd w:val="0"/>
        <w:snapToGrid w:val="0"/>
        <w:spacing w:line="360" w:lineRule="auto"/>
        <w:rPr>
          <w:rFonts w:ascii="宋体" w:hAnsi="宋体"/>
          <w:szCs w:val="21"/>
        </w:rPr>
      </w:pPr>
      <w:r>
        <w:rPr>
          <w:rFonts w:ascii="宋体" w:hAnsi="宋体"/>
          <w:szCs w:val="21"/>
        </w:rPr>
        <w:t>3.</w:t>
      </w:r>
      <w:r>
        <w:rPr>
          <w:rFonts w:hint="eastAsia" w:ascii="宋体" w:hAnsi="宋体"/>
          <w:szCs w:val="21"/>
        </w:rPr>
        <w:t xml:space="preserve"> </w:t>
      </w:r>
      <w:r>
        <w:rPr>
          <w:rFonts w:ascii="宋体" w:hAnsi="宋体"/>
          <w:szCs w:val="21"/>
        </w:rPr>
        <w:t xml:space="preserve">面试： </w:t>
      </w:r>
    </w:p>
    <w:p>
      <w:pPr>
        <w:adjustRightInd w:val="0"/>
        <w:snapToGrid w:val="0"/>
        <w:spacing w:line="360" w:lineRule="auto"/>
        <w:ind w:firstLine="420" w:firstLineChars="200"/>
        <w:rPr>
          <w:rFonts w:ascii="宋体" w:hAnsi="宋体"/>
          <w:szCs w:val="21"/>
        </w:rPr>
      </w:pPr>
      <w:r>
        <w:rPr>
          <w:rFonts w:ascii="宋体" w:hAnsi="宋体"/>
          <w:szCs w:val="21"/>
        </w:rPr>
        <w:t>时间：201</w:t>
      </w:r>
      <w:r>
        <w:rPr>
          <w:rFonts w:hint="eastAsia" w:ascii="宋体" w:hAnsi="宋体"/>
          <w:szCs w:val="21"/>
        </w:rPr>
        <w:t>8</w:t>
      </w:r>
      <w:r>
        <w:rPr>
          <w:rFonts w:ascii="宋体" w:hAnsi="宋体"/>
          <w:szCs w:val="21"/>
        </w:rPr>
        <w:t>年3月</w:t>
      </w:r>
      <w:r>
        <w:rPr>
          <w:rFonts w:hint="eastAsia" w:ascii="宋体" w:hAnsi="宋体"/>
          <w:szCs w:val="21"/>
        </w:rPr>
        <w:t>25</w:t>
      </w:r>
      <w:r>
        <w:rPr>
          <w:rFonts w:ascii="宋体" w:hAnsi="宋体"/>
          <w:szCs w:val="21"/>
        </w:rPr>
        <w:t>日</w:t>
      </w:r>
      <w:r>
        <w:rPr>
          <w:rFonts w:hint="eastAsia" w:ascii="宋体" w:hAnsi="宋体"/>
          <w:szCs w:val="21"/>
        </w:rPr>
        <w:t>09</w:t>
      </w:r>
      <w:r>
        <w:rPr>
          <w:rFonts w:ascii="宋体" w:hAnsi="宋体"/>
          <w:szCs w:val="21"/>
        </w:rPr>
        <w:t>:</w:t>
      </w:r>
      <w:r>
        <w:rPr>
          <w:rFonts w:hint="eastAsia" w:ascii="宋体" w:hAnsi="宋体"/>
          <w:szCs w:val="21"/>
        </w:rPr>
        <w:t>0</w:t>
      </w:r>
      <w:r>
        <w:rPr>
          <w:rFonts w:ascii="宋体" w:hAnsi="宋体"/>
          <w:szCs w:val="21"/>
        </w:rPr>
        <w:t>0开始</w:t>
      </w:r>
    </w:p>
    <w:p>
      <w:pPr>
        <w:adjustRightInd w:val="0"/>
        <w:snapToGrid w:val="0"/>
        <w:spacing w:line="360" w:lineRule="auto"/>
        <w:ind w:firstLine="420" w:firstLineChars="200"/>
        <w:rPr>
          <w:rFonts w:ascii="宋体" w:hAnsi="宋体"/>
        </w:rPr>
      </w:pPr>
      <w:r>
        <w:rPr>
          <w:rFonts w:ascii="宋体" w:hAnsi="宋体"/>
        </w:rPr>
        <w:t>地点：</w:t>
      </w:r>
      <w:r>
        <w:rPr>
          <w:rFonts w:hint="eastAsia" w:ascii="宋体" w:hAnsi="宋体"/>
        </w:rPr>
        <w:t>格莱特纳米科技研究所</w:t>
      </w:r>
      <w:r>
        <w:rPr>
          <w:rFonts w:ascii="宋体" w:hAnsi="宋体"/>
        </w:rPr>
        <w:t>340</w:t>
      </w:r>
      <w:r>
        <w:rPr>
          <w:rFonts w:hint="eastAsia" w:ascii="宋体" w:hAnsi="宋体"/>
        </w:rPr>
        <w:t>栋会议室202</w:t>
      </w:r>
    </w:p>
    <w:p>
      <w:pPr>
        <w:adjustRightInd w:val="0"/>
        <w:snapToGrid w:val="0"/>
        <w:spacing w:line="360" w:lineRule="auto"/>
        <w:ind w:firstLine="420" w:firstLineChars="200"/>
        <w:rPr>
          <w:rFonts w:ascii="宋体" w:hAnsi="宋体"/>
          <w:szCs w:val="21"/>
        </w:rPr>
      </w:pPr>
      <w:r>
        <w:rPr>
          <w:rFonts w:ascii="宋体" w:hAnsi="宋体"/>
          <w:szCs w:val="21"/>
        </w:rPr>
        <w:t>要求：参加面试时，考生须提供反映其综合素质能力与水平的各类证明材料原件；</w:t>
      </w:r>
      <w:r>
        <w:rPr>
          <w:rFonts w:hint="eastAsia" w:ascii="宋体" w:hAnsi="宋体"/>
          <w:szCs w:val="21"/>
        </w:rPr>
        <w:t>研究所</w:t>
      </w:r>
      <w:r>
        <w:rPr>
          <w:rFonts w:ascii="宋体" w:hAnsi="宋体"/>
          <w:szCs w:val="21"/>
        </w:rPr>
        <w:t xml:space="preserve">设立考前等候区，面试考生进入等候区应将手机关闭，保持安静；面试考生根据面试序号在工作人员的引导下依次到面试室面试，面试结束后立即离开面试现场。 </w:t>
      </w:r>
    </w:p>
    <w:p>
      <w:pPr>
        <w:adjustRightInd w:val="0"/>
        <w:snapToGrid w:val="0"/>
        <w:spacing w:line="360" w:lineRule="auto"/>
        <w:ind w:firstLine="420" w:firstLineChars="200"/>
        <w:rPr>
          <w:rFonts w:ascii="宋体" w:hAnsi="宋体"/>
          <w:szCs w:val="21"/>
        </w:rPr>
      </w:pPr>
      <w:r>
        <w:rPr>
          <w:rFonts w:ascii="宋体" w:hAnsi="宋体"/>
          <w:szCs w:val="21"/>
        </w:rPr>
        <w:t>考前等候室： 340栋二楼</w:t>
      </w:r>
      <w:r>
        <w:rPr>
          <w:rFonts w:hint="eastAsia" w:ascii="宋体" w:hAnsi="宋体"/>
          <w:szCs w:val="21"/>
        </w:rPr>
        <w:t>报告厅201</w:t>
      </w:r>
    </w:p>
    <w:p>
      <w:pPr>
        <w:adjustRightInd w:val="0"/>
        <w:snapToGrid w:val="0"/>
        <w:spacing w:line="360" w:lineRule="auto"/>
        <w:rPr>
          <w:rFonts w:ascii="宋体" w:hAnsi="宋体"/>
          <w:szCs w:val="21"/>
        </w:rPr>
      </w:pPr>
      <w:r>
        <w:rPr>
          <w:rFonts w:hint="eastAsia" w:ascii="宋体" w:hAnsi="宋体"/>
          <w:szCs w:val="21"/>
        </w:rPr>
        <w:t>4.外语能力考核：</w:t>
      </w:r>
      <w:r>
        <w:rPr>
          <w:szCs w:val="21"/>
        </w:rPr>
        <w:t>各复试小组指定专人对考生的外语听说能力进行考核，每位考官根据考生外语面试情况独立给出外语成绩。</w:t>
      </w:r>
    </w:p>
    <w:p>
      <w:pPr>
        <w:adjustRightInd w:val="0"/>
        <w:snapToGrid w:val="0"/>
        <w:spacing w:line="360" w:lineRule="auto"/>
        <w:rPr>
          <w:rFonts w:ascii="宋体" w:hAnsi="宋体"/>
          <w:b/>
          <w:szCs w:val="21"/>
        </w:rPr>
      </w:pPr>
      <w:r>
        <w:rPr>
          <w:rFonts w:hint="eastAsia" w:ascii="宋体" w:hAnsi="宋体"/>
          <w:b/>
          <w:szCs w:val="21"/>
        </w:rPr>
        <w:t>五</w:t>
      </w:r>
      <w:r>
        <w:rPr>
          <w:rFonts w:ascii="宋体" w:hAnsi="宋体"/>
          <w:b/>
          <w:szCs w:val="21"/>
        </w:rPr>
        <w:t>、拟录取名单确定</w:t>
      </w:r>
    </w:p>
    <w:p>
      <w:pPr>
        <w:adjustRightInd w:val="0"/>
        <w:snapToGrid w:val="0"/>
        <w:spacing w:line="360" w:lineRule="auto"/>
        <w:ind w:firstLine="420" w:firstLineChars="200"/>
        <w:rPr>
          <w:rFonts w:ascii="宋体" w:hAnsi="宋体"/>
          <w:szCs w:val="21"/>
        </w:rPr>
      </w:pPr>
      <w:r>
        <w:rPr>
          <w:rFonts w:hint="eastAsia" w:ascii="宋体" w:hAnsi="宋体"/>
          <w:szCs w:val="21"/>
        </w:rPr>
        <w:t>1. 综合成绩计算方法</w:t>
      </w:r>
    </w:p>
    <w:p>
      <w:pPr>
        <w:adjustRightInd w:val="0"/>
        <w:snapToGrid w:val="0"/>
        <w:spacing w:line="360" w:lineRule="auto"/>
        <w:ind w:firstLine="735" w:firstLineChars="350"/>
        <w:rPr>
          <w:rFonts w:ascii="宋体" w:hAnsi="宋体"/>
          <w:szCs w:val="21"/>
        </w:rPr>
      </w:pPr>
      <w:r>
        <w:rPr>
          <w:rFonts w:hint="eastAsia" w:ascii="宋体" w:hAnsi="宋体"/>
          <w:szCs w:val="21"/>
        </w:rPr>
        <w:t>总</w:t>
      </w:r>
      <w:r>
        <w:rPr>
          <w:rFonts w:ascii="宋体" w:hAnsi="宋体"/>
          <w:szCs w:val="21"/>
        </w:rPr>
        <w:t xml:space="preserve">成绩=初试规格化成绩×0.6+复试规格化成绩×0.4 </w:t>
      </w:r>
    </w:p>
    <w:p>
      <w:pPr>
        <w:adjustRightInd w:val="0"/>
        <w:snapToGrid w:val="0"/>
        <w:spacing w:line="360" w:lineRule="auto"/>
        <w:ind w:firstLine="735" w:firstLineChars="350"/>
        <w:rPr>
          <w:rFonts w:ascii="宋体" w:hAnsi="宋体"/>
          <w:szCs w:val="21"/>
        </w:rPr>
      </w:pPr>
      <w:r>
        <w:rPr>
          <w:rFonts w:ascii="宋体" w:hAnsi="宋体"/>
          <w:szCs w:val="21"/>
        </w:rPr>
        <w:t>其中：初试规格化成绩 = (统考总分/500)×100</w:t>
      </w:r>
    </w:p>
    <w:p>
      <w:pPr>
        <w:adjustRightInd w:val="0"/>
        <w:snapToGrid w:val="0"/>
        <w:spacing w:line="360" w:lineRule="auto"/>
        <w:ind w:firstLine="1365" w:firstLineChars="650"/>
        <w:rPr>
          <w:rFonts w:ascii="宋体" w:hAnsi="宋体"/>
          <w:szCs w:val="21"/>
        </w:rPr>
      </w:pPr>
      <w:r>
        <w:rPr>
          <w:rFonts w:ascii="宋体" w:hAnsi="宋体"/>
          <w:szCs w:val="21"/>
        </w:rPr>
        <w:t>复试规格化成绩 = (复试总分/300)×100</w:t>
      </w:r>
    </w:p>
    <w:p>
      <w:pPr>
        <w:adjustRightInd w:val="0"/>
        <w:snapToGrid w:val="0"/>
        <w:spacing w:line="360" w:lineRule="exact"/>
        <w:ind w:left="1680" w:leftChars="50" w:hanging="1575" w:hangingChars="750"/>
        <w:rPr>
          <w:rFonts w:ascii="宋体" w:hAnsi="宋体"/>
          <w:szCs w:val="21"/>
        </w:rPr>
      </w:pPr>
      <w:r>
        <w:rPr>
          <w:rFonts w:hint="eastAsia"/>
        </w:rPr>
        <w:t>2、拟录取原则：</w:t>
      </w:r>
      <w:r>
        <w:rPr>
          <w:rFonts w:hint="eastAsia" w:ascii="宋体" w:hAnsi="宋体"/>
          <w:szCs w:val="21"/>
        </w:rPr>
        <w:t>分</w:t>
      </w:r>
      <w:r>
        <w:rPr>
          <w:rFonts w:ascii="宋体" w:hAnsi="宋体"/>
          <w:szCs w:val="21"/>
        </w:rPr>
        <w:t>专业</w:t>
      </w:r>
      <w:r>
        <w:rPr>
          <w:rFonts w:hint="eastAsia" w:ascii="宋体" w:hAnsi="宋体"/>
          <w:szCs w:val="21"/>
        </w:rPr>
        <w:t>按</w:t>
      </w:r>
      <w:r>
        <w:rPr>
          <w:rFonts w:ascii="宋体" w:hAnsi="宋体"/>
          <w:szCs w:val="21"/>
        </w:rPr>
        <w:t>考生综合成绩排名</w:t>
      </w:r>
      <w:r>
        <w:rPr>
          <w:rFonts w:hint="eastAsia" w:ascii="宋体" w:hAnsi="宋体"/>
          <w:szCs w:val="21"/>
        </w:rPr>
        <w:t>顺序录取；</w:t>
      </w:r>
    </w:p>
    <w:p>
      <w:pPr>
        <w:adjustRightInd w:val="0"/>
        <w:snapToGrid w:val="0"/>
        <w:spacing w:line="360" w:lineRule="exact"/>
        <w:ind w:firstLine="420"/>
      </w:pPr>
      <w:r>
        <w:rPr>
          <w:rFonts w:hAnsi="宋体"/>
          <w:szCs w:val="21"/>
        </w:rPr>
        <w:t>以下情况之一者不予录取：复试成绩</w:t>
      </w:r>
      <w:r>
        <w:rPr>
          <w:rFonts w:hint="eastAsia" w:hAnsi="宋体"/>
          <w:szCs w:val="21"/>
        </w:rPr>
        <w:t>低于180分</w:t>
      </w:r>
      <w:r>
        <w:rPr>
          <w:rFonts w:hAnsi="宋体"/>
          <w:szCs w:val="21"/>
        </w:rPr>
        <w:t>；</w:t>
      </w:r>
      <w:r>
        <w:rPr>
          <w:rFonts w:hint="eastAsia" w:hAnsi="宋体"/>
          <w:szCs w:val="21"/>
        </w:rPr>
        <w:t>面试成绩低于120分；</w:t>
      </w:r>
      <w:r>
        <w:t>思想品德考核不合格者；报考资格不符合规定者</w:t>
      </w:r>
      <w:r>
        <w:rPr>
          <w:rFonts w:hint="eastAsia"/>
        </w:rPr>
        <w:t>。</w:t>
      </w:r>
    </w:p>
    <w:p>
      <w:pPr>
        <w:adjustRightInd w:val="0"/>
        <w:snapToGrid w:val="0"/>
        <w:spacing w:line="360" w:lineRule="exact"/>
        <w:rPr>
          <w:rFonts w:ascii="宋体" w:hAnsi="宋体"/>
          <w:b/>
          <w:szCs w:val="21"/>
        </w:rPr>
      </w:pPr>
      <w:r>
        <w:rPr>
          <w:rFonts w:hint="eastAsia" w:ascii="宋体" w:hAnsi="宋体"/>
          <w:b/>
          <w:szCs w:val="21"/>
        </w:rPr>
        <w:t>六</w:t>
      </w:r>
      <w:r>
        <w:rPr>
          <w:rFonts w:ascii="宋体" w:hAnsi="宋体"/>
          <w:b/>
          <w:szCs w:val="21"/>
        </w:rPr>
        <w:t>、调剂要求</w:t>
      </w:r>
    </w:p>
    <w:p>
      <w:pPr>
        <w:widowControl/>
        <w:adjustRightInd w:val="0"/>
        <w:snapToGrid w:val="0"/>
        <w:spacing w:line="360" w:lineRule="auto"/>
        <w:ind w:firstLine="525" w:firstLineChars="250"/>
        <w:rPr>
          <w:rFonts w:ascii="宋体" w:hAnsi="宋体"/>
          <w:szCs w:val="21"/>
        </w:rPr>
      </w:pPr>
      <w:r>
        <w:rPr>
          <w:rFonts w:hint="eastAsia" w:ascii="宋体" w:hAnsi="宋体"/>
          <w:szCs w:val="21"/>
        </w:rPr>
        <w:t>接收校内调剂考生，优先考虑</w:t>
      </w:r>
      <w:r>
        <w:rPr>
          <w:rFonts w:hAnsi="宋体"/>
          <w:kern w:val="0"/>
          <w:szCs w:val="21"/>
        </w:rPr>
        <w:t>毕业于</w:t>
      </w:r>
      <w:r>
        <w:rPr>
          <w:szCs w:val="21"/>
        </w:rPr>
        <w:t>全国重点大学</w:t>
      </w:r>
      <w:r>
        <w:rPr>
          <w:rFonts w:hAnsi="宋体"/>
          <w:kern w:val="0"/>
          <w:szCs w:val="21"/>
        </w:rPr>
        <w:t>的毕业生</w:t>
      </w:r>
      <w:r>
        <w:rPr>
          <w:rFonts w:hint="eastAsia" w:hAnsi="宋体"/>
          <w:kern w:val="0"/>
          <w:szCs w:val="21"/>
        </w:rPr>
        <w:t>，优先考虑</w:t>
      </w:r>
      <w:r>
        <w:rPr>
          <w:rFonts w:hint="eastAsia" w:ascii="宋体" w:hAnsi="宋体"/>
          <w:szCs w:val="21"/>
        </w:rPr>
        <w:t>参加过校级以上科研训练或与报考专业相关的开放性实验或各类竞赛等。</w:t>
      </w:r>
    </w:p>
    <w:p>
      <w:pPr>
        <w:widowControl/>
        <w:adjustRightInd w:val="0"/>
        <w:snapToGrid w:val="0"/>
        <w:spacing w:line="360" w:lineRule="auto"/>
        <w:ind w:firstLine="525" w:firstLineChars="250"/>
        <w:rPr>
          <w:rFonts w:ascii="宋体" w:hAnsi="宋体"/>
          <w:szCs w:val="21"/>
        </w:rPr>
      </w:pPr>
    </w:p>
    <w:p>
      <w:pPr>
        <w:widowControl/>
        <w:adjustRightInd w:val="0"/>
        <w:snapToGrid w:val="0"/>
        <w:spacing w:line="360" w:lineRule="auto"/>
        <w:ind w:firstLine="525" w:firstLineChars="250"/>
        <w:rPr>
          <w:rFonts w:ascii="宋体" w:hAnsi="宋体"/>
          <w:color w:val="FF0000"/>
          <w:szCs w:val="21"/>
        </w:rPr>
      </w:pPr>
    </w:p>
    <w:tbl>
      <w:tblPr>
        <w:tblStyle w:val="9"/>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6"/>
        <w:gridCol w:w="993"/>
        <w:gridCol w:w="51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376" w:type="dxa"/>
            <w:vAlign w:val="center"/>
          </w:tcPr>
          <w:p>
            <w:pPr>
              <w:widowControl/>
              <w:adjustRightInd w:val="0"/>
              <w:snapToGrid w:val="0"/>
              <w:spacing w:line="360" w:lineRule="auto"/>
              <w:jc w:val="center"/>
              <w:rPr>
                <w:rFonts w:ascii="宋体" w:hAnsi="宋体"/>
                <w:b/>
                <w:szCs w:val="21"/>
              </w:rPr>
            </w:pPr>
            <w:r>
              <w:rPr>
                <w:rFonts w:hint="eastAsia" w:ascii="宋体" w:hAnsi="宋体"/>
                <w:b/>
                <w:szCs w:val="21"/>
              </w:rPr>
              <w:t>专业</w:t>
            </w:r>
          </w:p>
        </w:tc>
        <w:tc>
          <w:tcPr>
            <w:tcW w:w="993" w:type="dxa"/>
            <w:vAlign w:val="center"/>
          </w:tcPr>
          <w:p>
            <w:pPr>
              <w:widowControl/>
              <w:adjustRightInd w:val="0"/>
              <w:snapToGrid w:val="0"/>
              <w:spacing w:line="360" w:lineRule="auto"/>
              <w:jc w:val="center"/>
              <w:rPr>
                <w:rFonts w:ascii="宋体" w:hAnsi="宋体"/>
                <w:b/>
                <w:szCs w:val="21"/>
              </w:rPr>
            </w:pPr>
            <w:r>
              <w:rPr>
                <w:rFonts w:hint="eastAsia" w:ascii="宋体" w:hAnsi="宋体"/>
                <w:b/>
                <w:szCs w:val="21"/>
              </w:rPr>
              <w:t>人数</w:t>
            </w:r>
          </w:p>
        </w:tc>
        <w:tc>
          <w:tcPr>
            <w:tcW w:w="5153" w:type="dxa"/>
            <w:vAlign w:val="center"/>
          </w:tcPr>
          <w:p>
            <w:pPr>
              <w:widowControl/>
              <w:adjustRightInd w:val="0"/>
              <w:snapToGrid w:val="0"/>
              <w:spacing w:line="360" w:lineRule="auto"/>
              <w:jc w:val="center"/>
              <w:rPr>
                <w:rFonts w:ascii="宋体" w:hAnsi="宋体"/>
                <w:b/>
                <w:szCs w:val="21"/>
              </w:rPr>
            </w:pPr>
            <w:r>
              <w:rPr>
                <w:rFonts w:hint="eastAsia" w:ascii="宋体" w:hAnsi="宋体"/>
                <w:b/>
                <w:szCs w:val="21"/>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76" w:type="dxa"/>
            <w:vAlign w:val="center"/>
          </w:tcPr>
          <w:p>
            <w:pPr>
              <w:widowControl/>
              <w:adjustRightInd w:val="0"/>
              <w:snapToGrid w:val="0"/>
              <w:spacing w:line="360" w:lineRule="auto"/>
              <w:jc w:val="left"/>
              <w:rPr>
                <w:rFonts w:ascii="宋体" w:hAnsi="宋体"/>
                <w:szCs w:val="21"/>
              </w:rPr>
            </w:pPr>
            <w:r>
              <w:rPr>
                <w:rFonts w:ascii="宋体" w:hAnsi="宋体"/>
                <w:szCs w:val="21"/>
              </w:rPr>
              <w:t>080501</w:t>
            </w:r>
            <w:r>
              <w:rPr>
                <w:rFonts w:hint="eastAsia" w:ascii="宋体" w:hAnsi="宋体"/>
                <w:szCs w:val="21"/>
              </w:rPr>
              <w:t>材料物理与化学</w:t>
            </w:r>
          </w:p>
        </w:tc>
        <w:tc>
          <w:tcPr>
            <w:tcW w:w="993" w:type="dxa"/>
            <w:vAlign w:val="center"/>
          </w:tcPr>
          <w:p>
            <w:pPr>
              <w:widowControl/>
              <w:adjustRightInd w:val="0"/>
              <w:snapToGrid w:val="0"/>
              <w:spacing w:line="360" w:lineRule="auto"/>
              <w:jc w:val="center"/>
              <w:rPr>
                <w:rFonts w:ascii="宋体" w:hAnsi="宋体"/>
                <w:szCs w:val="21"/>
              </w:rPr>
            </w:pPr>
            <w:r>
              <w:rPr>
                <w:rFonts w:hint="eastAsia" w:ascii="宋体" w:hAnsi="宋体"/>
                <w:szCs w:val="21"/>
              </w:rPr>
              <w:t>2名左右</w:t>
            </w:r>
          </w:p>
        </w:tc>
        <w:tc>
          <w:tcPr>
            <w:tcW w:w="5153" w:type="dxa"/>
            <w:vMerge w:val="restart"/>
            <w:vAlign w:val="center"/>
          </w:tcPr>
          <w:p>
            <w:pPr>
              <w:widowControl/>
              <w:adjustRightInd w:val="0"/>
              <w:snapToGrid w:val="0"/>
              <w:spacing w:line="360" w:lineRule="auto"/>
              <w:jc w:val="center"/>
              <w:rPr>
                <w:rFonts w:ascii="宋体" w:hAnsi="宋体"/>
                <w:szCs w:val="21"/>
              </w:rPr>
            </w:pPr>
            <w:r>
              <w:rPr>
                <w:rFonts w:hint="eastAsia" w:ascii="宋体" w:hAnsi="宋体"/>
                <w:szCs w:val="21"/>
              </w:rPr>
              <w:t>初试成绩达相应专业复试线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76" w:type="dxa"/>
            <w:vAlign w:val="center"/>
          </w:tcPr>
          <w:p>
            <w:pPr>
              <w:widowControl/>
              <w:adjustRightInd w:val="0"/>
              <w:snapToGrid w:val="0"/>
              <w:spacing w:line="360" w:lineRule="auto"/>
              <w:jc w:val="left"/>
              <w:rPr>
                <w:rFonts w:ascii="宋体" w:hAnsi="宋体"/>
                <w:szCs w:val="21"/>
              </w:rPr>
            </w:pPr>
            <w:r>
              <w:rPr>
                <w:rFonts w:hint="eastAsia" w:ascii="宋体" w:hAnsi="宋体"/>
                <w:szCs w:val="21"/>
              </w:rPr>
              <w:t>080503 材料加工工程</w:t>
            </w:r>
          </w:p>
        </w:tc>
        <w:tc>
          <w:tcPr>
            <w:tcW w:w="993" w:type="dxa"/>
            <w:vAlign w:val="center"/>
          </w:tcPr>
          <w:p>
            <w:pPr>
              <w:widowControl/>
              <w:adjustRightInd w:val="0"/>
              <w:snapToGrid w:val="0"/>
              <w:spacing w:line="360" w:lineRule="auto"/>
              <w:jc w:val="center"/>
              <w:rPr>
                <w:rFonts w:ascii="宋体" w:hAnsi="宋体"/>
                <w:szCs w:val="21"/>
              </w:rPr>
            </w:pPr>
            <w:r>
              <w:rPr>
                <w:rFonts w:hint="eastAsia" w:ascii="宋体" w:hAnsi="宋体"/>
                <w:szCs w:val="21"/>
              </w:rPr>
              <w:t>1名左右</w:t>
            </w:r>
          </w:p>
        </w:tc>
        <w:tc>
          <w:tcPr>
            <w:tcW w:w="5153" w:type="dxa"/>
            <w:vMerge w:val="continue"/>
            <w:vAlign w:val="center"/>
          </w:tcPr>
          <w:p>
            <w:pPr>
              <w:widowControl/>
              <w:adjustRightInd w:val="0"/>
              <w:snapToGrid w:val="0"/>
              <w:spacing w:line="360" w:lineRule="auto"/>
              <w:jc w:val="lef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76" w:type="dxa"/>
            <w:vAlign w:val="center"/>
          </w:tcPr>
          <w:p>
            <w:pPr>
              <w:widowControl/>
              <w:adjustRightInd w:val="0"/>
              <w:snapToGrid w:val="0"/>
              <w:spacing w:line="360" w:lineRule="auto"/>
              <w:jc w:val="left"/>
              <w:rPr>
                <w:rFonts w:ascii="宋体" w:hAnsi="宋体"/>
                <w:szCs w:val="21"/>
              </w:rPr>
            </w:pPr>
            <w:r>
              <w:rPr>
                <w:rFonts w:ascii="宋体" w:hAnsi="宋体"/>
                <w:szCs w:val="21"/>
              </w:rPr>
              <w:t>085204</w:t>
            </w:r>
            <w:r>
              <w:rPr>
                <w:rFonts w:hint="eastAsia" w:ascii="宋体" w:hAnsi="宋体"/>
                <w:szCs w:val="21"/>
              </w:rPr>
              <w:t>材料工程</w:t>
            </w:r>
          </w:p>
        </w:tc>
        <w:tc>
          <w:tcPr>
            <w:tcW w:w="993" w:type="dxa"/>
            <w:vAlign w:val="center"/>
          </w:tcPr>
          <w:p>
            <w:pPr>
              <w:widowControl/>
              <w:adjustRightInd w:val="0"/>
              <w:snapToGrid w:val="0"/>
              <w:spacing w:line="360" w:lineRule="auto"/>
              <w:jc w:val="center"/>
              <w:rPr>
                <w:rFonts w:ascii="宋体" w:hAnsi="宋体"/>
                <w:szCs w:val="21"/>
              </w:rPr>
            </w:pPr>
            <w:r>
              <w:rPr>
                <w:rFonts w:hint="eastAsia" w:ascii="宋体" w:hAnsi="宋体"/>
                <w:szCs w:val="21"/>
              </w:rPr>
              <w:t>8名左右</w:t>
            </w:r>
          </w:p>
        </w:tc>
        <w:tc>
          <w:tcPr>
            <w:tcW w:w="5153" w:type="dxa"/>
            <w:vMerge w:val="continue"/>
            <w:vAlign w:val="center"/>
          </w:tcPr>
          <w:p>
            <w:pPr>
              <w:widowControl/>
              <w:adjustRightInd w:val="0"/>
              <w:snapToGrid w:val="0"/>
              <w:spacing w:line="360" w:lineRule="auto"/>
              <w:jc w:val="left"/>
              <w:rPr>
                <w:rFonts w:ascii="宋体" w:hAnsi="宋体"/>
                <w:szCs w:val="21"/>
              </w:rPr>
            </w:pPr>
          </w:p>
        </w:tc>
      </w:tr>
    </w:tbl>
    <w:p>
      <w:pPr>
        <w:widowControl/>
        <w:adjustRightInd w:val="0"/>
        <w:snapToGrid w:val="0"/>
        <w:spacing w:line="360" w:lineRule="auto"/>
        <w:ind w:firstLine="525" w:firstLineChars="250"/>
        <w:rPr>
          <w:rFonts w:ascii="宋体" w:hAnsi="宋体"/>
          <w:szCs w:val="21"/>
        </w:rPr>
      </w:pPr>
      <w:r>
        <w:rPr>
          <w:rFonts w:hint="eastAsia" w:ascii="宋体" w:hAnsi="宋体"/>
          <w:szCs w:val="21"/>
        </w:rPr>
        <w:t>考生本人填写《调剂申请表》，3月22日下午4点前交格莱特研究所205办公室，经审核同意后，直接调剂，参加3月25日下午集中复试。</w:t>
      </w:r>
    </w:p>
    <w:p>
      <w:pPr>
        <w:adjustRightInd w:val="0"/>
        <w:snapToGrid w:val="0"/>
        <w:spacing w:line="360" w:lineRule="auto"/>
        <w:rPr>
          <w:rFonts w:ascii="宋体" w:hAnsi="宋体"/>
          <w:szCs w:val="21"/>
        </w:rPr>
      </w:pPr>
    </w:p>
    <w:p>
      <w:pPr>
        <w:adjustRightInd w:val="0"/>
        <w:snapToGrid w:val="0"/>
        <w:spacing w:line="360" w:lineRule="auto"/>
        <w:rPr>
          <w:rFonts w:ascii="宋体" w:hAnsi="宋体"/>
          <w:b/>
          <w:szCs w:val="21"/>
        </w:rPr>
      </w:pPr>
      <w:r>
        <w:rPr>
          <w:rFonts w:hint="eastAsia" w:ascii="宋体" w:hAnsi="宋体"/>
          <w:b/>
          <w:szCs w:val="21"/>
        </w:rPr>
        <w:t>七</w:t>
      </w:r>
      <w:r>
        <w:rPr>
          <w:rFonts w:ascii="宋体" w:hAnsi="宋体"/>
          <w:b/>
          <w:szCs w:val="21"/>
        </w:rPr>
        <w:t>、本细则未涉及部分，除《南京理工大学201</w:t>
      </w:r>
      <w:r>
        <w:rPr>
          <w:rFonts w:hint="eastAsia" w:ascii="宋体" w:hAnsi="宋体"/>
          <w:b/>
          <w:szCs w:val="21"/>
        </w:rPr>
        <w:t>8</w:t>
      </w:r>
      <w:r>
        <w:rPr>
          <w:rFonts w:ascii="宋体" w:hAnsi="宋体"/>
          <w:b/>
          <w:szCs w:val="21"/>
        </w:rPr>
        <w:t>年招收攻读硕士学位研究生复试录取工作办法》有明确规定外，由</w:t>
      </w:r>
      <w:r>
        <w:rPr>
          <w:rFonts w:hint="eastAsia" w:ascii="宋体" w:hAnsi="宋体"/>
          <w:b/>
          <w:szCs w:val="21"/>
        </w:rPr>
        <w:t>研究所</w:t>
      </w:r>
      <w:r>
        <w:rPr>
          <w:rFonts w:ascii="宋体" w:hAnsi="宋体"/>
          <w:b/>
          <w:szCs w:val="21"/>
        </w:rPr>
        <w:t>研究生招生工作领导小组负责解释。</w:t>
      </w:r>
    </w:p>
    <w:p>
      <w:pPr>
        <w:adjustRightInd w:val="0"/>
        <w:snapToGrid w:val="0"/>
        <w:spacing w:line="360" w:lineRule="auto"/>
        <w:rPr>
          <w:rFonts w:ascii="宋体" w:hAnsi="宋体"/>
          <w:b/>
          <w:szCs w:val="21"/>
        </w:rPr>
      </w:pPr>
      <w:r>
        <w:rPr>
          <w:rFonts w:hint="eastAsia" w:ascii="宋体" w:hAnsi="宋体"/>
          <w:b/>
          <w:szCs w:val="21"/>
        </w:rPr>
        <w:t>八</w:t>
      </w:r>
      <w:r>
        <w:rPr>
          <w:rFonts w:ascii="宋体" w:hAnsi="宋体"/>
          <w:b/>
          <w:szCs w:val="21"/>
        </w:rPr>
        <w:t>、联系方式</w:t>
      </w:r>
    </w:p>
    <w:tbl>
      <w:tblPr>
        <w:tblStyle w:val="9"/>
        <w:tblW w:w="8325"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0"/>
        <w:gridCol w:w="1620"/>
        <w:gridCol w:w="2212"/>
        <w:gridCol w:w="2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800" w:type="dxa"/>
            <w:shd w:val="clear" w:color="auto" w:fill="auto"/>
            <w:vAlign w:val="center"/>
          </w:tcPr>
          <w:p>
            <w:pPr>
              <w:adjustRightInd w:val="0"/>
              <w:snapToGrid w:val="0"/>
              <w:jc w:val="center"/>
              <w:rPr>
                <w:rFonts w:ascii="宋体" w:hAnsi="宋体"/>
                <w:kern w:val="0"/>
                <w:sz w:val="20"/>
                <w:szCs w:val="21"/>
              </w:rPr>
            </w:pPr>
            <w:r>
              <w:rPr>
                <w:rFonts w:hint="eastAsia" w:ascii="宋体" w:hAnsi="宋体"/>
                <w:kern w:val="0"/>
                <w:sz w:val="20"/>
                <w:szCs w:val="21"/>
              </w:rPr>
              <w:t xml:space="preserve"> </w:t>
            </w:r>
          </w:p>
        </w:tc>
        <w:tc>
          <w:tcPr>
            <w:tcW w:w="1620" w:type="dxa"/>
            <w:shd w:val="clear" w:color="auto" w:fill="auto"/>
            <w:vAlign w:val="center"/>
          </w:tcPr>
          <w:p>
            <w:pPr>
              <w:adjustRightInd w:val="0"/>
              <w:snapToGrid w:val="0"/>
              <w:jc w:val="center"/>
              <w:rPr>
                <w:rFonts w:ascii="宋体" w:hAnsi="宋体"/>
                <w:kern w:val="0"/>
                <w:sz w:val="20"/>
                <w:szCs w:val="21"/>
              </w:rPr>
            </w:pPr>
            <w:r>
              <w:rPr>
                <w:rFonts w:ascii="宋体" w:hAnsi="宋体"/>
                <w:kern w:val="0"/>
                <w:sz w:val="20"/>
                <w:szCs w:val="21"/>
              </w:rPr>
              <w:t>联系人</w:t>
            </w:r>
          </w:p>
        </w:tc>
        <w:tc>
          <w:tcPr>
            <w:tcW w:w="2212" w:type="dxa"/>
            <w:shd w:val="clear" w:color="auto" w:fill="auto"/>
            <w:vAlign w:val="center"/>
          </w:tcPr>
          <w:p>
            <w:pPr>
              <w:adjustRightInd w:val="0"/>
              <w:snapToGrid w:val="0"/>
              <w:jc w:val="center"/>
              <w:rPr>
                <w:rFonts w:ascii="宋体" w:hAnsi="宋体"/>
                <w:kern w:val="0"/>
                <w:sz w:val="20"/>
                <w:szCs w:val="21"/>
              </w:rPr>
            </w:pPr>
            <w:r>
              <w:rPr>
                <w:rFonts w:ascii="宋体" w:hAnsi="宋体"/>
                <w:kern w:val="0"/>
                <w:sz w:val="20"/>
                <w:szCs w:val="21"/>
              </w:rPr>
              <w:t>电话</w:t>
            </w:r>
          </w:p>
        </w:tc>
        <w:tc>
          <w:tcPr>
            <w:tcW w:w="2693" w:type="dxa"/>
            <w:shd w:val="clear" w:color="auto" w:fill="auto"/>
            <w:vAlign w:val="center"/>
          </w:tcPr>
          <w:p>
            <w:pPr>
              <w:adjustRightInd w:val="0"/>
              <w:snapToGrid w:val="0"/>
              <w:jc w:val="center"/>
              <w:rPr>
                <w:rFonts w:ascii="宋体" w:hAnsi="宋体"/>
                <w:kern w:val="0"/>
                <w:sz w:val="20"/>
                <w:szCs w:val="21"/>
              </w:rPr>
            </w:pPr>
            <w:r>
              <w:rPr>
                <w:rFonts w:ascii="宋体" w:hAnsi="宋体"/>
                <w:kern w:val="0"/>
                <w:sz w:val="20"/>
                <w:szCs w:val="21"/>
              </w:rPr>
              <w:t>电子信箱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800" w:type="dxa"/>
            <w:shd w:val="clear" w:color="auto" w:fill="auto"/>
            <w:vAlign w:val="center"/>
          </w:tcPr>
          <w:p>
            <w:pPr>
              <w:adjustRightInd w:val="0"/>
              <w:snapToGrid w:val="0"/>
              <w:jc w:val="center"/>
              <w:rPr>
                <w:rFonts w:ascii="宋体" w:hAnsi="宋体"/>
                <w:kern w:val="0"/>
                <w:sz w:val="20"/>
                <w:szCs w:val="21"/>
              </w:rPr>
            </w:pPr>
            <w:r>
              <w:rPr>
                <w:rFonts w:ascii="宋体" w:hAnsi="宋体"/>
                <w:kern w:val="0"/>
                <w:sz w:val="20"/>
                <w:szCs w:val="21"/>
              </w:rPr>
              <w:t>学院复试工作</w:t>
            </w:r>
          </w:p>
        </w:tc>
        <w:tc>
          <w:tcPr>
            <w:tcW w:w="1620" w:type="dxa"/>
            <w:shd w:val="clear" w:color="auto" w:fill="auto"/>
            <w:vAlign w:val="center"/>
          </w:tcPr>
          <w:p>
            <w:pPr>
              <w:adjustRightInd w:val="0"/>
              <w:snapToGrid w:val="0"/>
              <w:jc w:val="center"/>
              <w:rPr>
                <w:rFonts w:ascii="宋体" w:hAnsi="宋体"/>
                <w:kern w:val="0"/>
                <w:sz w:val="20"/>
                <w:szCs w:val="21"/>
              </w:rPr>
            </w:pPr>
            <w:r>
              <w:rPr>
                <w:rFonts w:hint="eastAsia" w:ascii="宋体" w:hAnsi="宋体"/>
                <w:kern w:val="0"/>
                <w:sz w:val="20"/>
                <w:szCs w:val="21"/>
              </w:rPr>
              <w:t>刘菁菁</w:t>
            </w:r>
          </w:p>
        </w:tc>
        <w:tc>
          <w:tcPr>
            <w:tcW w:w="2212" w:type="dxa"/>
            <w:shd w:val="clear" w:color="auto" w:fill="auto"/>
            <w:vAlign w:val="center"/>
          </w:tcPr>
          <w:p>
            <w:pPr>
              <w:adjustRightInd w:val="0"/>
              <w:snapToGrid w:val="0"/>
              <w:jc w:val="center"/>
              <w:rPr>
                <w:rFonts w:ascii="宋体" w:hAnsi="宋体"/>
                <w:kern w:val="0"/>
                <w:sz w:val="20"/>
                <w:szCs w:val="21"/>
              </w:rPr>
            </w:pPr>
            <w:r>
              <w:rPr>
                <w:rFonts w:hint="eastAsia" w:ascii="宋体" w:hAnsi="宋体"/>
                <w:kern w:val="0"/>
                <w:sz w:val="20"/>
                <w:szCs w:val="21"/>
              </w:rPr>
              <w:t>025-</w:t>
            </w:r>
            <w:r>
              <w:rPr>
                <w:rFonts w:ascii="宋体" w:hAnsi="宋体"/>
                <w:kern w:val="0"/>
                <w:sz w:val="20"/>
                <w:szCs w:val="21"/>
              </w:rPr>
              <w:t>843</w:t>
            </w:r>
            <w:r>
              <w:rPr>
                <w:rFonts w:hint="eastAsia" w:ascii="宋体" w:hAnsi="宋体"/>
                <w:kern w:val="0"/>
                <w:sz w:val="20"/>
                <w:szCs w:val="21"/>
              </w:rPr>
              <w:t>03400</w:t>
            </w:r>
          </w:p>
        </w:tc>
        <w:tc>
          <w:tcPr>
            <w:tcW w:w="2693" w:type="dxa"/>
            <w:shd w:val="clear" w:color="auto" w:fill="auto"/>
            <w:vAlign w:val="center"/>
          </w:tcPr>
          <w:p>
            <w:pPr>
              <w:adjustRightInd w:val="0"/>
              <w:snapToGrid w:val="0"/>
              <w:jc w:val="center"/>
              <w:rPr>
                <w:rFonts w:ascii="宋体" w:hAnsi="宋体"/>
                <w:kern w:val="0"/>
                <w:sz w:val="20"/>
                <w:szCs w:val="21"/>
              </w:rPr>
            </w:pPr>
            <w:r>
              <w:rPr>
                <w:rFonts w:hint="eastAsia" w:ascii="宋体" w:hAnsi="宋体"/>
                <w:kern w:val="0"/>
                <w:sz w:val="20"/>
                <w:szCs w:val="21"/>
              </w:rPr>
              <w:t>liujingjing</w:t>
            </w:r>
            <w:r>
              <w:rPr>
                <w:rFonts w:ascii="宋体" w:hAnsi="宋体"/>
                <w:kern w:val="0"/>
                <w:sz w:val="20"/>
                <w:szCs w:val="21"/>
              </w:rPr>
              <w:t>@njust.edu.cn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800" w:type="dxa"/>
            <w:shd w:val="clear" w:color="auto" w:fill="auto"/>
            <w:vAlign w:val="center"/>
          </w:tcPr>
          <w:p>
            <w:pPr>
              <w:adjustRightInd w:val="0"/>
              <w:snapToGrid w:val="0"/>
              <w:jc w:val="center"/>
              <w:rPr>
                <w:rFonts w:ascii="宋体" w:hAnsi="宋体"/>
                <w:kern w:val="0"/>
                <w:sz w:val="20"/>
                <w:szCs w:val="21"/>
              </w:rPr>
            </w:pPr>
            <w:r>
              <w:rPr>
                <w:rFonts w:ascii="宋体" w:hAnsi="宋体"/>
                <w:kern w:val="0"/>
                <w:sz w:val="20"/>
                <w:szCs w:val="21"/>
              </w:rPr>
              <w:t>接待考生申诉</w:t>
            </w:r>
          </w:p>
        </w:tc>
        <w:tc>
          <w:tcPr>
            <w:tcW w:w="1620" w:type="dxa"/>
            <w:shd w:val="clear" w:color="auto" w:fill="auto"/>
            <w:vAlign w:val="center"/>
          </w:tcPr>
          <w:p>
            <w:pPr>
              <w:adjustRightInd w:val="0"/>
              <w:snapToGrid w:val="0"/>
              <w:jc w:val="center"/>
              <w:rPr>
                <w:rFonts w:ascii="宋体" w:hAnsi="宋体"/>
                <w:kern w:val="0"/>
                <w:sz w:val="20"/>
                <w:szCs w:val="21"/>
              </w:rPr>
            </w:pPr>
            <w:r>
              <w:rPr>
                <w:rFonts w:hint="eastAsia" w:ascii="宋体" w:hAnsi="宋体"/>
                <w:kern w:val="0"/>
                <w:sz w:val="20"/>
                <w:szCs w:val="21"/>
              </w:rPr>
              <w:t>王经涛</w:t>
            </w:r>
          </w:p>
        </w:tc>
        <w:tc>
          <w:tcPr>
            <w:tcW w:w="2212" w:type="dxa"/>
            <w:shd w:val="clear" w:color="auto" w:fill="auto"/>
            <w:vAlign w:val="center"/>
          </w:tcPr>
          <w:p>
            <w:pPr>
              <w:adjustRightInd w:val="0"/>
              <w:snapToGrid w:val="0"/>
              <w:jc w:val="center"/>
              <w:rPr>
                <w:rFonts w:ascii="宋体" w:hAnsi="宋体"/>
                <w:kern w:val="0"/>
                <w:sz w:val="20"/>
                <w:szCs w:val="21"/>
              </w:rPr>
            </w:pPr>
            <w:r>
              <w:rPr>
                <w:rFonts w:hint="eastAsia" w:ascii="宋体" w:hAnsi="宋体"/>
                <w:kern w:val="0"/>
                <w:sz w:val="20"/>
                <w:szCs w:val="21"/>
              </w:rPr>
              <w:t>025-</w:t>
            </w:r>
            <w:r>
              <w:rPr>
                <w:rFonts w:ascii="宋体" w:hAnsi="宋体"/>
                <w:kern w:val="0"/>
                <w:sz w:val="20"/>
                <w:szCs w:val="21"/>
              </w:rPr>
              <w:t>843154</w:t>
            </w:r>
            <w:r>
              <w:rPr>
                <w:rFonts w:hint="eastAsia" w:ascii="宋体" w:hAnsi="宋体"/>
                <w:kern w:val="0"/>
                <w:sz w:val="20"/>
                <w:szCs w:val="21"/>
              </w:rPr>
              <w:t>93</w:t>
            </w:r>
          </w:p>
        </w:tc>
        <w:tc>
          <w:tcPr>
            <w:tcW w:w="2693" w:type="dxa"/>
            <w:shd w:val="clear" w:color="auto" w:fill="auto"/>
            <w:vAlign w:val="center"/>
          </w:tcPr>
          <w:p>
            <w:pPr>
              <w:adjustRightInd w:val="0"/>
              <w:snapToGrid w:val="0"/>
              <w:jc w:val="center"/>
              <w:rPr>
                <w:rFonts w:ascii="宋体" w:hAnsi="宋体"/>
                <w:kern w:val="0"/>
                <w:sz w:val="20"/>
                <w:szCs w:val="21"/>
              </w:rPr>
            </w:pPr>
            <w:r>
              <w:rPr>
                <w:rFonts w:hint="eastAsia" w:ascii="宋体" w:hAnsi="宋体"/>
                <w:kern w:val="0"/>
                <w:sz w:val="20"/>
                <w:szCs w:val="21"/>
              </w:rPr>
              <w:t>jtwang</w:t>
            </w:r>
            <w:r>
              <w:rPr>
                <w:rFonts w:ascii="宋体" w:hAnsi="宋体"/>
                <w:kern w:val="0"/>
                <w:sz w:val="20"/>
                <w:szCs w:val="21"/>
              </w:rPr>
              <w:t>@njust.edu.cn</w:t>
            </w:r>
          </w:p>
        </w:tc>
      </w:tr>
    </w:tbl>
    <w:p>
      <w:pPr>
        <w:adjustRightInd w:val="0"/>
        <w:snapToGrid w:val="0"/>
        <w:spacing w:line="360" w:lineRule="auto"/>
        <w:rPr>
          <w:rFonts w:ascii="宋体" w:hAnsi="宋体"/>
          <w:szCs w:val="21"/>
        </w:rPr>
      </w:pPr>
      <w:r>
        <w:rPr>
          <w:rFonts w:ascii="宋体" w:hAnsi="宋体"/>
          <w:szCs w:val="21"/>
        </w:rPr>
        <w:t xml:space="preserve">                                       </w:t>
      </w:r>
    </w:p>
    <w:p>
      <w:pPr>
        <w:adjustRightInd w:val="0"/>
        <w:snapToGrid w:val="0"/>
        <w:spacing w:line="360" w:lineRule="auto"/>
        <w:rPr>
          <w:rFonts w:ascii="宋体" w:hAnsi="宋体"/>
          <w:szCs w:val="21"/>
        </w:rPr>
      </w:pPr>
      <w:r>
        <w:rPr>
          <w:rFonts w:hint="eastAsia" w:ascii="宋体" w:hAnsi="宋体"/>
          <w:szCs w:val="21"/>
        </w:rPr>
        <w:t xml:space="preserve">                          </w:t>
      </w:r>
    </w:p>
    <w:p>
      <w:pPr>
        <w:adjustRightInd w:val="0"/>
        <w:snapToGrid w:val="0"/>
        <w:spacing w:line="360" w:lineRule="auto"/>
        <w:ind w:left="4935" w:leftChars="2350" w:firstLine="1500" w:firstLineChars="625"/>
        <w:rPr>
          <w:rFonts w:ascii="宋体" w:hAnsi="宋体"/>
          <w:sz w:val="24"/>
        </w:rPr>
      </w:pPr>
      <w:r>
        <w:rPr>
          <w:rFonts w:ascii="宋体" w:hAnsi="宋体"/>
          <w:sz w:val="24"/>
        </w:rPr>
        <w:t>201</w:t>
      </w:r>
      <w:r>
        <w:rPr>
          <w:rFonts w:hint="eastAsia" w:ascii="宋体" w:hAnsi="宋体"/>
          <w:sz w:val="24"/>
        </w:rPr>
        <w:t>8</w:t>
      </w:r>
      <w:r>
        <w:rPr>
          <w:rFonts w:ascii="宋体" w:hAnsi="宋体"/>
          <w:sz w:val="24"/>
        </w:rPr>
        <w:t>年 3月</w:t>
      </w:r>
      <w:r>
        <w:rPr>
          <w:rFonts w:hint="eastAsia" w:ascii="宋体" w:hAnsi="宋体"/>
          <w:sz w:val="24"/>
        </w:rPr>
        <w:t>2</w:t>
      </w:r>
      <w:r>
        <w:rPr>
          <w:rFonts w:hint="eastAsia" w:ascii="宋体" w:hAnsi="宋体"/>
          <w:sz w:val="24"/>
          <w:lang w:val="en-US" w:eastAsia="zh-CN"/>
        </w:rPr>
        <w:t>1</w:t>
      </w:r>
      <w:bookmarkStart w:id="0" w:name="_GoBack"/>
      <w:bookmarkEnd w:id="0"/>
      <w:r>
        <w:rPr>
          <w:rFonts w:ascii="宋体" w:hAnsi="宋体"/>
          <w:sz w:val="24"/>
        </w:rPr>
        <w:t>日</w:t>
      </w: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540B0"/>
    <w:multiLevelType w:val="multilevel"/>
    <w:tmpl w:val="123540B0"/>
    <w:lvl w:ilvl="0" w:tentative="0">
      <w:start w:val="1"/>
      <w:numFmt w:val="decimal"/>
      <w:lvlText w:val="%1）"/>
      <w:lvlJc w:val="left"/>
      <w:pPr>
        <w:ind w:left="360" w:hanging="360"/>
      </w:pPr>
      <w:rPr>
        <w:rFonts w:ascii="Times New Roman" w:hAnsi="Times New Roman" w:eastAsia="宋体" w:cs="Times New Roman"/>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40E"/>
    <w:rsid w:val="000009E6"/>
    <w:rsid w:val="0000323A"/>
    <w:rsid w:val="00004872"/>
    <w:rsid w:val="00005441"/>
    <w:rsid w:val="000056DB"/>
    <w:rsid w:val="00011742"/>
    <w:rsid w:val="00011DBD"/>
    <w:rsid w:val="00014EDB"/>
    <w:rsid w:val="00016731"/>
    <w:rsid w:val="00025726"/>
    <w:rsid w:val="0003007E"/>
    <w:rsid w:val="00035E68"/>
    <w:rsid w:val="000361B6"/>
    <w:rsid w:val="00036B5A"/>
    <w:rsid w:val="000555EC"/>
    <w:rsid w:val="0005606A"/>
    <w:rsid w:val="00056E5A"/>
    <w:rsid w:val="00056F47"/>
    <w:rsid w:val="00056FA0"/>
    <w:rsid w:val="00057149"/>
    <w:rsid w:val="000609B1"/>
    <w:rsid w:val="00064094"/>
    <w:rsid w:val="00064FFA"/>
    <w:rsid w:val="000704DE"/>
    <w:rsid w:val="000713E6"/>
    <w:rsid w:val="000729DA"/>
    <w:rsid w:val="00073C14"/>
    <w:rsid w:val="0007693F"/>
    <w:rsid w:val="000811AF"/>
    <w:rsid w:val="000915CE"/>
    <w:rsid w:val="000A4A00"/>
    <w:rsid w:val="000A4B53"/>
    <w:rsid w:val="000A559D"/>
    <w:rsid w:val="000B03E4"/>
    <w:rsid w:val="000B06C7"/>
    <w:rsid w:val="000B4A4B"/>
    <w:rsid w:val="000B6D2A"/>
    <w:rsid w:val="000C383B"/>
    <w:rsid w:val="000C5747"/>
    <w:rsid w:val="000C5CDF"/>
    <w:rsid w:val="000C7618"/>
    <w:rsid w:val="000D0ADB"/>
    <w:rsid w:val="000D0DD3"/>
    <w:rsid w:val="000D3DE1"/>
    <w:rsid w:val="000E260F"/>
    <w:rsid w:val="000E6ACB"/>
    <w:rsid w:val="000E6D2B"/>
    <w:rsid w:val="000F0AB2"/>
    <w:rsid w:val="000F1564"/>
    <w:rsid w:val="0010327A"/>
    <w:rsid w:val="001102F9"/>
    <w:rsid w:val="00112E50"/>
    <w:rsid w:val="00113BF6"/>
    <w:rsid w:val="00115167"/>
    <w:rsid w:val="00116104"/>
    <w:rsid w:val="00117FC5"/>
    <w:rsid w:val="00123088"/>
    <w:rsid w:val="00125F29"/>
    <w:rsid w:val="00126339"/>
    <w:rsid w:val="00134C1A"/>
    <w:rsid w:val="0014395D"/>
    <w:rsid w:val="001439CC"/>
    <w:rsid w:val="00144666"/>
    <w:rsid w:val="00151C92"/>
    <w:rsid w:val="00151CCC"/>
    <w:rsid w:val="00161D14"/>
    <w:rsid w:val="0016753C"/>
    <w:rsid w:val="001677AC"/>
    <w:rsid w:val="00167BF9"/>
    <w:rsid w:val="00167EFB"/>
    <w:rsid w:val="00170F39"/>
    <w:rsid w:val="001733B2"/>
    <w:rsid w:val="001746B0"/>
    <w:rsid w:val="00174B06"/>
    <w:rsid w:val="00176C35"/>
    <w:rsid w:val="00177EB3"/>
    <w:rsid w:val="001A0958"/>
    <w:rsid w:val="001A0DF3"/>
    <w:rsid w:val="001A17DD"/>
    <w:rsid w:val="001A18EB"/>
    <w:rsid w:val="001A5B6E"/>
    <w:rsid w:val="001A5D72"/>
    <w:rsid w:val="001B0780"/>
    <w:rsid w:val="001B1295"/>
    <w:rsid w:val="001C0FF2"/>
    <w:rsid w:val="001C6024"/>
    <w:rsid w:val="001D0164"/>
    <w:rsid w:val="001D4F5D"/>
    <w:rsid w:val="001E297D"/>
    <w:rsid w:val="001E2DA2"/>
    <w:rsid w:val="001E6BB9"/>
    <w:rsid w:val="001F1E41"/>
    <w:rsid w:val="001F4361"/>
    <w:rsid w:val="001F47BF"/>
    <w:rsid w:val="001F79D9"/>
    <w:rsid w:val="00204DF5"/>
    <w:rsid w:val="00205C4F"/>
    <w:rsid w:val="002107E1"/>
    <w:rsid w:val="00212754"/>
    <w:rsid w:val="00213856"/>
    <w:rsid w:val="00213F86"/>
    <w:rsid w:val="00216CC2"/>
    <w:rsid w:val="0021732F"/>
    <w:rsid w:val="00222707"/>
    <w:rsid w:val="002258C1"/>
    <w:rsid w:val="00227362"/>
    <w:rsid w:val="00227505"/>
    <w:rsid w:val="0023190B"/>
    <w:rsid w:val="002345E8"/>
    <w:rsid w:val="002408E3"/>
    <w:rsid w:val="0024700F"/>
    <w:rsid w:val="00250EB9"/>
    <w:rsid w:val="00252EB0"/>
    <w:rsid w:val="00253A2F"/>
    <w:rsid w:val="00254071"/>
    <w:rsid w:val="00254360"/>
    <w:rsid w:val="00255CFF"/>
    <w:rsid w:val="0026228B"/>
    <w:rsid w:val="00263905"/>
    <w:rsid w:val="00266540"/>
    <w:rsid w:val="00276A73"/>
    <w:rsid w:val="00276BE1"/>
    <w:rsid w:val="00281021"/>
    <w:rsid w:val="00282833"/>
    <w:rsid w:val="002838AC"/>
    <w:rsid w:val="00283E7A"/>
    <w:rsid w:val="00293420"/>
    <w:rsid w:val="002939F1"/>
    <w:rsid w:val="00294915"/>
    <w:rsid w:val="002A1644"/>
    <w:rsid w:val="002B00CF"/>
    <w:rsid w:val="002B1731"/>
    <w:rsid w:val="002B42A0"/>
    <w:rsid w:val="002B51CC"/>
    <w:rsid w:val="002B52CA"/>
    <w:rsid w:val="002C3424"/>
    <w:rsid w:val="002C3FE1"/>
    <w:rsid w:val="002D0FE3"/>
    <w:rsid w:val="002D3BAB"/>
    <w:rsid w:val="002D5F3D"/>
    <w:rsid w:val="002D7ED8"/>
    <w:rsid w:val="002E0204"/>
    <w:rsid w:val="002E292C"/>
    <w:rsid w:val="002E30AD"/>
    <w:rsid w:val="002E55F3"/>
    <w:rsid w:val="002E5CDD"/>
    <w:rsid w:val="002E6F8B"/>
    <w:rsid w:val="002F04A4"/>
    <w:rsid w:val="002F1362"/>
    <w:rsid w:val="002F1625"/>
    <w:rsid w:val="002F3E8C"/>
    <w:rsid w:val="002F6BB8"/>
    <w:rsid w:val="003001C5"/>
    <w:rsid w:val="00302457"/>
    <w:rsid w:val="00303009"/>
    <w:rsid w:val="00307BF1"/>
    <w:rsid w:val="0031240B"/>
    <w:rsid w:val="00312F00"/>
    <w:rsid w:val="003138CE"/>
    <w:rsid w:val="003140E8"/>
    <w:rsid w:val="00317CF5"/>
    <w:rsid w:val="00322678"/>
    <w:rsid w:val="00322FEF"/>
    <w:rsid w:val="003307A0"/>
    <w:rsid w:val="003308DB"/>
    <w:rsid w:val="0033184B"/>
    <w:rsid w:val="00334BF2"/>
    <w:rsid w:val="00340FDC"/>
    <w:rsid w:val="0035063A"/>
    <w:rsid w:val="00350EA3"/>
    <w:rsid w:val="00355108"/>
    <w:rsid w:val="0035625A"/>
    <w:rsid w:val="00360C48"/>
    <w:rsid w:val="00361199"/>
    <w:rsid w:val="0036268A"/>
    <w:rsid w:val="00377B4A"/>
    <w:rsid w:val="0038630C"/>
    <w:rsid w:val="003916FF"/>
    <w:rsid w:val="00391B91"/>
    <w:rsid w:val="00392AC1"/>
    <w:rsid w:val="003A0A4D"/>
    <w:rsid w:val="003A6911"/>
    <w:rsid w:val="003C005C"/>
    <w:rsid w:val="003C022B"/>
    <w:rsid w:val="003C2407"/>
    <w:rsid w:val="003C3A31"/>
    <w:rsid w:val="003C79E3"/>
    <w:rsid w:val="003C7D7D"/>
    <w:rsid w:val="003C7E3B"/>
    <w:rsid w:val="003D13D1"/>
    <w:rsid w:val="003D28E6"/>
    <w:rsid w:val="003D5577"/>
    <w:rsid w:val="003E3993"/>
    <w:rsid w:val="003E5806"/>
    <w:rsid w:val="003E63D1"/>
    <w:rsid w:val="003F0380"/>
    <w:rsid w:val="003F0960"/>
    <w:rsid w:val="003F4C6F"/>
    <w:rsid w:val="003F7FBF"/>
    <w:rsid w:val="00406D9D"/>
    <w:rsid w:val="00407B56"/>
    <w:rsid w:val="00414642"/>
    <w:rsid w:val="0041497C"/>
    <w:rsid w:val="004152CE"/>
    <w:rsid w:val="00421C2E"/>
    <w:rsid w:val="004222ED"/>
    <w:rsid w:val="00425AC7"/>
    <w:rsid w:val="00431E0A"/>
    <w:rsid w:val="00436338"/>
    <w:rsid w:val="00441DB6"/>
    <w:rsid w:val="004433FD"/>
    <w:rsid w:val="004470EE"/>
    <w:rsid w:val="00447717"/>
    <w:rsid w:val="004552C2"/>
    <w:rsid w:val="00460CD6"/>
    <w:rsid w:val="00460D56"/>
    <w:rsid w:val="004648C3"/>
    <w:rsid w:val="004724D9"/>
    <w:rsid w:val="0047432D"/>
    <w:rsid w:val="0047540C"/>
    <w:rsid w:val="00480843"/>
    <w:rsid w:val="00481F0D"/>
    <w:rsid w:val="00482983"/>
    <w:rsid w:val="00484A2F"/>
    <w:rsid w:val="00485AA4"/>
    <w:rsid w:val="0048788B"/>
    <w:rsid w:val="004A45EB"/>
    <w:rsid w:val="004A65EE"/>
    <w:rsid w:val="004A7D04"/>
    <w:rsid w:val="004B68EC"/>
    <w:rsid w:val="004C0F24"/>
    <w:rsid w:val="004D0393"/>
    <w:rsid w:val="004D14ED"/>
    <w:rsid w:val="004D1EEA"/>
    <w:rsid w:val="004D5C54"/>
    <w:rsid w:val="004D6592"/>
    <w:rsid w:val="004E47FA"/>
    <w:rsid w:val="004E517E"/>
    <w:rsid w:val="004E563F"/>
    <w:rsid w:val="004E5ED3"/>
    <w:rsid w:val="004E6E9F"/>
    <w:rsid w:val="004F6344"/>
    <w:rsid w:val="004F756D"/>
    <w:rsid w:val="004F7652"/>
    <w:rsid w:val="00506AD7"/>
    <w:rsid w:val="00510025"/>
    <w:rsid w:val="00515B60"/>
    <w:rsid w:val="005169B0"/>
    <w:rsid w:val="00521A09"/>
    <w:rsid w:val="00527B2E"/>
    <w:rsid w:val="00533BCE"/>
    <w:rsid w:val="0053717F"/>
    <w:rsid w:val="00541D29"/>
    <w:rsid w:val="00543DEF"/>
    <w:rsid w:val="005444CF"/>
    <w:rsid w:val="00554B1C"/>
    <w:rsid w:val="00554B8B"/>
    <w:rsid w:val="00561319"/>
    <w:rsid w:val="005724ED"/>
    <w:rsid w:val="005760EA"/>
    <w:rsid w:val="00582E78"/>
    <w:rsid w:val="005838DD"/>
    <w:rsid w:val="00584264"/>
    <w:rsid w:val="00584381"/>
    <w:rsid w:val="0059071A"/>
    <w:rsid w:val="00590C94"/>
    <w:rsid w:val="0059248B"/>
    <w:rsid w:val="00592C99"/>
    <w:rsid w:val="00592F68"/>
    <w:rsid w:val="005953AE"/>
    <w:rsid w:val="005977EF"/>
    <w:rsid w:val="005A0234"/>
    <w:rsid w:val="005A6B26"/>
    <w:rsid w:val="005B0BC0"/>
    <w:rsid w:val="005B1779"/>
    <w:rsid w:val="005B4622"/>
    <w:rsid w:val="005B5758"/>
    <w:rsid w:val="005B67A0"/>
    <w:rsid w:val="005C23FC"/>
    <w:rsid w:val="005D0416"/>
    <w:rsid w:val="005D2C33"/>
    <w:rsid w:val="005D377E"/>
    <w:rsid w:val="005D7D3F"/>
    <w:rsid w:val="005E16F7"/>
    <w:rsid w:val="005E2B56"/>
    <w:rsid w:val="005E59B3"/>
    <w:rsid w:val="005F24DA"/>
    <w:rsid w:val="005F35DB"/>
    <w:rsid w:val="00606CAC"/>
    <w:rsid w:val="006141B9"/>
    <w:rsid w:val="00615695"/>
    <w:rsid w:val="0062223D"/>
    <w:rsid w:val="0062270B"/>
    <w:rsid w:val="006262FA"/>
    <w:rsid w:val="00626F46"/>
    <w:rsid w:val="00636491"/>
    <w:rsid w:val="00637212"/>
    <w:rsid w:val="00641D74"/>
    <w:rsid w:val="006451BA"/>
    <w:rsid w:val="006452D3"/>
    <w:rsid w:val="0065022F"/>
    <w:rsid w:val="006512FA"/>
    <w:rsid w:val="0065226A"/>
    <w:rsid w:val="006531E2"/>
    <w:rsid w:val="0066141D"/>
    <w:rsid w:val="0066154D"/>
    <w:rsid w:val="006637FB"/>
    <w:rsid w:val="006742C7"/>
    <w:rsid w:val="00676BE4"/>
    <w:rsid w:val="0068149C"/>
    <w:rsid w:val="00684A88"/>
    <w:rsid w:val="006922EC"/>
    <w:rsid w:val="00696D9D"/>
    <w:rsid w:val="006A0C7C"/>
    <w:rsid w:val="006A3599"/>
    <w:rsid w:val="006B3E79"/>
    <w:rsid w:val="006B5CB1"/>
    <w:rsid w:val="006C219C"/>
    <w:rsid w:val="006C3BDF"/>
    <w:rsid w:val="006C3BEF"/>
    <w:rsid w:val="006C3D48"/>
    <w:rsid w:val="006E2CA2"/>
    <w:rsid w:val="006F021B"/>
    <w:rsid w:val="006F0F65"/>
    <w:rsid w:val="00706136"/>
    <w:rsid w:val="00710526"/>
    <w:rsid w:val="00711E41"/>
    <w:rsid w:val="00714858"/>
    <w:rsid w:val="00721543"/>
    <w:rsid w:val="007224F3"/>
    <w:rsid w:val="007234D5"/>
    <w:rsid w:val="00723D83"/>
    <w:rsid w:val="00723E31"/>
    <w:rsid w:val="00724382"/>
    <w:rsid w:val="007325ED"/>
    <w:rsid w:val="00733A1A"/>
    <w:rsid w:val="0073780B"/>
    <w:rsid w:val="0074459E"/>
    <w:rsid w:val="00745A4B"/>
    <w:rsid w:val="00750737"/>
    <w:rsid w:val="00750D09"/>
    <w:rsid w:val="00755C06"/>
    <w:rsid w:val="00765BD5"/>
    <w:rsid w:val="00766374"/>
    <w:rsid w:val="007669D5"/>
    <w:rsid w:val="00770048"/>
    <w:rsid w:val="00770207"/>
    <w:rsid w:val="00771C22"/>
    <w:rsid w:val="007748BF"/>
    <w:rsid w:val="007755EA"/>
    <w:rsid w:val="00775AFD"/>
    <w:rsid w:val="00777674"/>
    <w:rsid w:val="00782F74"/>
    <w:rsid w:val="00785A0A"/>
    <w:rsid w:val="00793C93"/>
    <w:rsid w:val="00794ADF"/>
    <w:rsid w:val="00796D7D"/>
    <w:rsid w:val="00796F36"/>
    <w:rsid w:val="007A2441"/>
    <w:rsid w:val="007A66B0"/>
    <w:rsid w:val="007A7541"/>
    <w:rsid w:val="007B0A00"/>
    <w:rsid w:val="007B5481"/>
    <w:rsid w:val="007C10AC"/>
    <w:rsid w:val="007C240B"/>
    <w:rsid w:val="007C456C"/>
    <w:rsid w:val="007C6E81"/>
    <w:rsid w:val="007D1017"/>
    <w:rsid w:val="007D2395"/>
    <w:rsid w:val="007D3E57"/>
    <w:rsid w:val="007E0EDB"/>
    <w:rsid w:val="007E1FC2"/>
    <w:rsid w:val="007E204F"/>
    <w:rsid w:val="007E5616"/>
    <w:rsid w:val="007E73F0"/>
    <w:rsid w:val="007F1F1D"/>
    <w:rsid w:val="00800D03"/>
    <w:rsid w:val="00800FDF"/>
    <w:rsid w:val="00802079"/>
    <w:rsid w:val="00806E6B"/>
    <w:rsid w:val="0082019A"/>
    <w:rsid w:val="00824599"/>
    <w:rsid w:val="0082525F"/>
    <w:rsid w:val="00827570"/>
    <w:rsid w:val="008309D3"/>
    <w:rsid w:val="00832B98"/>
    <w:rsid w:val="008414FE"/>
    <w:rsid w:val="0085098F"/>
    <w:rsid w:val="0085240E"/>
    <w:rsid w:val="00856074"/>
    <w:rsid w:val="00860B06"/>
    <w:rsid w:val="008640D7"/>
    <w:rsid w:val="00865E07"/>
    <w:rsid w:val="0086702D"/>
    <w:rsid w:val="008672DE"/>
    <w:rsid w:val="0087291A"/>
    <w:rsid w:val="00875090"/>
    <w:rsid w:val="00877B27"/>
    <w:rsid w:val="00882619"/>
    <w:rsid w:val="00883CD6"/>
    <w:rsid w:val="00886EF3"/>
    <w:rsid w:val="00886FB7"/>
    <w:rsid w:val="00895350"/>
    <w:rsid w:val="008959EB"/>
    <w:rsid w:val="00897802"/>
    <w:rsid w:val="008A0F55"/>
    <w:rsid w:val="008A31A0"/>
    <w:rsid w:val="008B0372"/>
    <w:rsid w:val="008B2744"/>
    <w:rsid w:val="008B28D3"/>
    <w:rsid w:val="008B3AE9"/>
    <w:rsid w:val="008B77AF"/>
    <w:rsid w:val="008C10F2"/>
    <w:rsid w:val="008D2A50"/>
    <w:rsid w:val="008D3E3D"/>
    <w:rsid w:val="008F391C"/>
    <w:rsid w:val="008F6116"/>
    <w:rsid w:val="00900656"/>
    <w:rsid w:val="00901EFE"/>
    <w:rsid w:val="0090203D"/>
    <w:rsid w:val="00906603"/>
    <w:rsid w:val="009069EA"/>
    <w:rsid w:val="00906D23"/>
    <w:rsid w:val="00907336"/>
    <w:rsid w:val="00907471"/>
    <w:rsid w:val="0091017D"/>
    <w:rsid w:val="009105E0"/>
    <w:rsid w:val="009154D7"/>
    <w:rsid w:val="009238E5"/>
    <w:rsid w:val="00925622"/>
    <w:rsid w:val="00930285"/>
    <w:rsid w:val="00930C9D"/>
    <w:rsid w:val="00932697"/>
    <w:rsid w:val="00936228"/>
    <w:rsid w:val="0093696B"/>
    <w:rsid w:val="00936EEF"/>
    <w:rsid w:val="0094320C"/>
    <w:rsid w:val="009434AD"/>
    <w:rsid w:val="0094410F"/>
    <w:rsid w:val="00946051"/>
    <w:rsid w:val="0094623D"/>
    <w:rsid w:val="00950C37"/>
    <w:rsid w:val="00951E73"/>
    <w:rsid w:val="00952BAB"/>
    <w:rsid w:val="00956731"/>
    <w:rsid w:val="00960612"/>
    <w:rsid w:val="00961989"/>
    <w:rsid w:val="009665BF"/>
    <w:rsid w:val="00973A6E"/>
    <w:rsid w:val="00973E96"/>
    <w:rsid w:val="00974D2D"/>
    <w:rsid w:val="009868BC"/>
    <w:rsid w:val="00996E9C"/>
    <w:rsid w:val="009B0B27"/>
    <w:rsid w:val="009B421D"/>
    <w:rsid w:val="009B4D61"/>
    <w:rsid w:val="009B5EEC"/>
    <w:rsid w:val="009C3224"/>
    <w:rsid w:val="009C73A0"/>
    <w:rsid w:val="009C750A"/>
    <w:rsid w:val="009D231F"/>
    <w:rsid w:val="009D369A"/>
    <w:rsid w:val="009E119F"/>
    <w:rsid w:val="009E54C2"/>
    <w:rsid w:val="009F07DB"/>
    <w:rsid w:val="009F08D3"/>
    <w:rsid w:val="00A05BDF"/>
    <w:rsid w:val="00A1133C"/>
    <w:rsid w:val="00A14F44"/>
    <w:rsid w:val="00A154E2"/>
    <w:rsid w:val="00A2138C"/>
    <w:rsid w:val="00A2354C"/>
    <w:rsid w:val="00A24A93"/>
    <w:rsid w:val="00A35C4F"/>
    <w:rsid w:val="00A35D74"/>
    <w:rsid w:val="00A40CD2"/>
    <w:rsid w:val="00A44C96"/>
    <w:rsid w:val="00A4573D"/>
    <w:rsid w:val="00A50DEB"/>
    <w:rsid w:val="00A511D5"/>
    <w:rsid w:val="00A562DD"/>
    <w:rsid w:val="00A5702F"/>
    <w:rsid w:val="00A572C2"/>
    <w:rsid w:val="00A5763D"/>
    <w:rsid w:val="00A579FD"/>
    <w:rsid w:val="00A60B0A"/>
    <w:rsid w:val="00A60BF5"/>
    <w:rsid w:val="00A67464"/>
    <w:rsid w:val="00A71786"/>
    <w:rsid w:val="00A72DC7"/>
    <w:rsid w:val="00A834B3"/>
    <w:rsid w:val="00A8544D"/>
    <w:rsid w:val="00A85A5C"/>
    <w:rsid w:val="00A85E2D"/>
    <w:rsid w:val="00A92048"/>
    <w:rsid w:val="00A9206C"/>
    <w:rsid w:val="00A930FE"/>
    <w:rsid w:val="00AA0B49"/>
    <w:rsid w:val="00AA25B3"/>
    <w:rsid w:val="00AA36CD"/>
    <w:rsid w:val="00AA5978"/>
    <w:rsid w:val="00AA64C5"/>
    <w:rsid w:val="00AA73FF"/>
    <w:rsid w:val="00AA7B67"/>
    <w:rsid w:val="00AB17D0"/>
    <w:rsid w:val="00AB1B03"/>
    <w:rsid w:val="00AB4197"/>
    <w:rsid w:val="00AB540D"/>
    <w:rsid w:val="00AB6A66"/>
    <w:rsid w:val="00AB7A21"/>
    <w:rsid w:val="00AC3204"/>
    <w:rsid w:val="00AC5A1E"/>
    <w:rsid w:val="00AD1A51"/>
    <w:rsid w:val="00AD62AD"/>
    <w:rsid w:val="00AD74AF"/>
    <w:rsid w:val="00AE1BA4"/>
    <w:rsid w:val="00AE5A5C"/>
    <w:rsid w:val="00AF1813"/>
    <w:rsid w:val="00B035B8"/>
    <w:rsid w:val="00B06734"/>
    <w:rsid w:val="00B11E4C"/>
    <w:rsid w:val="00B12927"/>
    <w:rsid w:val="00B251D6"/>
    <w:rsid w:val="00B30578"/>
    <w:rsid w:val="00B30811"/>
    <w:rsid w:val="00B31E9C"/>
    <w:rsid w:val="00B32CFD"/>
    <w:rsid w:val="00B33334"/>
    <w:rsid w:val="00B33BF6"/>
    <w:rsid w:val="00B349F6"/>
    <w:rsid w:val="00B368E8"/>
    <w:rsid w:val="00B40FC4"/>
    <w:rsid w:val="00B43619"/>
    <w:rsid w:val="00B469D3"/>
    <w:rsid w:val="00B6378B"/>
    <w:rsid w:val="00B778E4"/>
    <w:rsid w:val="00B944F7"/>
    <w:rsid w:val="00BA24F1"/>
    <w:rsid w:val="00BA3322"/>
    <w:rsid w:val="00BB5827"/>
    <w:rsid w:val="00BC0813"/>
    <w:rsid w:val="00BC408A"/>
    <w:rsid w:val="00BC44BB"/>
    <w:rsid w:val="00BC5EF5"/>
    <w:rsid w:val="00BD0BF5"/>
    <w:rsid w:val="00BD1D67"/>
    <w:rsid w:val="00BD2508"/>
    <w:rsid w:val="00BD54DF"/>
    <w:rsid w:val="00BE018D"/>
    <w:rsid w:val="00BE155B"/>
    <w:rsid w:val="00BE2685"/>
    <w:rsid w:val="00BE42F9"/>
    <w:rsid w:val="00BE4911"/>
    <w:rsid w:val="00BE55D5"/>
    <w:rsid w:val="00BE75F8"/>
    <w:rsid w:val="00BF54F4"/>
    <w:rsid w:val="00BF751F"/>
    <w:rsid w:val="00C029E8"/>
    <w:rsid w:val="00C0480F"/>
    <w:rsid w:val="00C051F2"/>
    <w:rsid w:val="00C073E2"/>
    <w:rsid w:val="00C0788E"/>
    <w:rsid w:val="00C2300E"/>
    <w:rsid w:val="00C25223"/>
    <w:rsid w:val="00C25663"/>
    <w:rsid w:val="00C26A60"/>
    <w:rsid w:val="00C31D61"/>
    <w:rsid w:val="00C31DA2"/>
    <w:rsid w:val="00C37058"/>
    <w:rsid w:val="00C47438"/>
    <w:rsid w:val="00C47902"/>
    <w:rsid w:val="00C5142B"/>
    <w:rsid w:val="00C52238"/>
    <w:rsid w:val="00C5437D"/>
    <w:rsid w:val="00C571D5"/>
    <w:rsid w:val="00C64E1C"/>
    <w:rsid w:val="00C66346"/>
    <w:rsid w:val="00C71AC9"/>
    <w:rsid w:val="00C74AFA"/>
    <w:rsid w:val="00C81A04"/>
    <w:rsid w:val="00C917F3"/>
    <w:rsid w:val="00C92A47"/>
    <w:rsid w:val="00C942E5"/>
    <w:rsid w:val="00C94481"/>
    <w:rsid w:val="00C958A5"/>
    <w:rsid w:val="00C968C0"/>
    <w:rsid w:val="00CA3A35"/>
    <w:rsid w:val="00CA704A"/>
    <w:rsid w:val="00CB378B"/>
    <w:rsid w:val="00CB40BD"/>
    <w:rsid w:val="00CC1D5C"/>
    <w:rsid w:val="00CC2DFC"/>
    <w:rsid w:val="00CC39CC"/>
    <w:rsid w:val="00CC6B8F"/>
    <w:rsid w:val="00CC7AAB"/>
    <w:rsid w:val="00CD251D"/>
    <w:rsid w:val="00CD424E"/>
    <w:rsid w:val="00CD6A4A"/>
    <w:rsid w:val="00CE1D88"/>
    <w:rsid w:val="00CF1C28"/>
    <w:rsid w:val="00CF45B9"/>
    <w:rsid w:val="00CF5991"/>
    <w:rsid w:val="00CF6FF0"/>
    <w:rsid w:val="00D0067A"/>
    <w:rsid w:val="00D03A78"/>
    <w:rsid w:val="00D054EB"/>
    <w:rsid w:val="00D078BA"/>
    <w:rsid w:val="00D11C43"/>
    <w:rsid w:val="00D1259F"/>
    <w:rsid w:val="00D12C71"/>
    <w:rsid w:val="00D12E0B"/>
    <w:rsid w:val="00D1334E"/>
    <w:rsid w:val="00D16B63"/>
    <w:rsid w:val="00D26494"/>
    <w:rsid w:val="00D32080"/>
    <w:rsid w:val="00D370C6"/>
    <w:rsid w:val="00D4051D"/>
    <w:rsid w:val="00D4448B"/>
    <w:rsid w:val="00D44F0B"/>
    <w:rsid w:val="00D46DEB"/>
    <w:rsid w:val="00D508E9"/>
    <w:rsid w:val="00D6178C"/>
    <w:rsid w:val="00D623FC"/>
    <w:rsid w:val="00D62438"/>
    <w:rsid w:val="00D62C24"/>
    <w:rsid w:val="00D64993"/>
    <w:rsid w:val="00D64A5B"/>
    <w:rsid w:val="00D66241"/>
    <w:rsid w:val="00D746BA"/>
    <w:rsid w:val="00D75829"/>
    <w:rsid w:val="00D761C3"/>
    <w:rsid w:val="00D7666B"/>
    <w:rsid w:val="00D77097"/>
    <w:rsid w:val="00D819DB"/>
    <w:rsid w:val="00D832E4"/>
    <w:rsid w:val="00D8574D"/>
    <w:rsid w:val="00D92E6E"/>
    <w:rsid w:val="00D9701E"/>
    <w:rsid w:val="00DA07EC"/>
    <w:rsid w:val="00DA0F9D"/>
    <w:rsid w:val="00DA1315"/>
    <w:rsid w:val="00DA3867"/>
    <w:rsid w:val="00DA75E9"/>
    <w:rsid w:val="00DB0ABB"/>
    <w:rsid w:val="00DB3378"/>
    <w:rsid w:val="00DC2E26"/>
    <w:rsid w:val="00DC5CC9"/>
    <w:rsid w:val="00DD7173"/>
    <w:rsid w:val="00DE6877"/>
    <w:rsid w:val="00DF6E8D"/>
    <w:rsid w:val="00DF72CB"/>
    <w:rsid w:val="00DF7B37"/>
    <w:rsid w:val="00E03823"/>
    <w:rsid w:val="00E03EC8"/>
    <w:rsid w:val="00E1181C"/>
    <w:rsid w:val="00E131F1"/>
    <w:rsid w:val="00E14307"/>
    <w:rsid w:val="00E15AEF"/>
    <w:rsid w:val="00E178A0"/>
    <w:rsid w:val="00E30646"/>
    <w:rsid w:val="00E30AF0"/>
    <w:rsid w:val="00E32B06"/>
    <w:rsid w:val="00E32F42"/>
    <w:rsid w:val="00E45816"/>
    <w:rsid w:val="00E464B4"/>
    <w:rsid w:val="00E53E80"/>
    <w:rsid w:val="00E555E2"/>
    <w:rsid w:val="00E60FB3"/>
    <w:rsid w:val="00E61EC7"/>
    <w:rsid w:val="00E62DD6"/>
    <w:rsid w:val="00E66ED3"/>
    <w:rsid w:val="00E83BE7"/>
    <w:rsid w:val="00E84B6B"/>
    <w:rsid w:val="00E84F1B"/>
    <w:rsid w:val="00E879BD"/>
    <w:rsid w:val="00E90770"/>
    <w:rsid w:val="00E93A56"/>
    <w:rsid w:val="00E978E0"/>
    <w:rsid w:val="00EA1BB7"/>
    <w:rsid w:val="00EA4D12"/>
    <w:rsid w:val="00EB08C9"/>
    <w:rsid w:val="00EB1DDC"/>
    <w:rsid w:val="00EB3F49"/>
    <w:rsid w:val="00EB407A"/>
    <w:rsid w:val="00EB57C8"/>
    <w:rsid w:val="00EB691F"/>
    <w:rsid w:val="00EB7D94"/>
    <w:rsid w:val="00EC0193"/>
    <w:rsid w:val="00EC1B53"/>
    <w:rsid w:val="00EC7C68"/>
    <w:rsid w:val="00ED5FEE"/>
    <w:rsid w:val="00EE38BF"/>
    <w:rsid w:val="00EE5011"/>
    <w:rsid w:val="00EF0D77"/>
    <w:rsid w:val="00EF46D4"/>
    <w:rsid w:val="00F03F68"/>
    <w:rsid w:val="00F0478F"/>
    <w:rsid w:val="00F13B8E"/>
    <w:rsid w:val="00F152F1"/>
    <w:rsid w:val="00F15955"/>
    <w:rsid w:val="00F214A4"/>
    <w:rsid w:val="00F21799"/>
    <w:rsid w:val="00F226FC"/>
    <w:rsid w:val="00F246CD"/>
    <w:rsid w:val="00F26DF3"/>
    <w:rsid w:val="00F31D6D"/>
    <w:rsid w:val="00F333EF"/>
    <w:rsid w:val="00F33491"/>
    <w:rsid w:val="00F371D5"/>
    <w:rsid w:val="00F45530"/>
    <w:rsid w:val="00F46F92"/>
    <w:rsid w:val="00F50DB4"/>
    <w:rsid w:val="00F52DE2"/>
    <w:rsid w:val="00F556A5"/>
    <w:rsid w:val="00F6208D"/>
    <w:rsid w:val="00F648EC"/>
    <w:rsid w:val="00F71130"/>
    <w:rsid w:val="00F72435"/>
    <w:rsid w:val="00F7317C"/>
    <w:rsid w:val="00F812AC"/>
    <w:rsid w:val="00F81FC5"/>
    <w:rsid w:val="00F83650"/>
    <w:rsid w:val="00F85F98"/>
    <w:rsid w:val="00F9249F"/>
    <w:rsid w:val="00F93912"/>
    <w:rsid w:val="00F943DE"/>
    <w:rsid w:val="00F95625"/>
    <w:rsid w:val="00F96169"/>
    <w:rsid w:val="00F96DA9"/>
    <w:rsid w:val="00FA3F82"/>
    <w:rsid w:val="00FA40EF"/>
    <w:rsid w:val="00FB768F"/>
    <w:rsid w:val="00FB76F4"/>
    <w:rsid w:val="00FC7E37"/>
    <w:rsid w:val="00FD1528"/>
    <w:rsid w:val="00FE02AC"/>
    <w:rsid w:val="00FE2750"/>
    <w:rsid w:val="00FE379C"/>
    <w:rsid w:val="00FE4147"/>
    <w:rsid w:val="00FE4D59"/>
    <w:rsid w:val="00FF23D6"/>
    <w:rsid w:val="00FF2D16"/>
    <w:rsid w:val="00FF3A0F"/>
    <w:rsid w:val="485D22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unhideWhenUsed/>
    <w:uiPriority w:val="1"/>
  </w:style>
  <w:style w:type="table" w:default="1" w:styleId="9">
    <w:name w:val="Normal Table"/>
    <w:unhideWhenUsed/>
    <w:uiPriority w:val="99"/>
    <w:tblPr>
      <w:tblLayout w:type="fixed"/>
      <w:tblCellMar>
        <w:top w:w="0" w:type="dxa"/>
        <w:left w:w="108" w:type="dxa"/>
        <w:bottom w:w="0" w:type="dxa"/>
        <w:right w:w="108" w:type="dxa"/>
      </w:tblCellMar>
    </w:tblPr>
  </w:style>
  <w:style w:type="paragraph" w:styleId="2">
    <w:name w:val="Balloon Text"/>
    <w:basedOn w:val="1"/>
    <w:link w:val="13"/>
    <w:unhideWhenUsed/>
    <w:qFormat/>
    <w:uiPriority w:val="99"/>
    <w:rPr>
      <w:sz w:val="18"/>
      <w:szCs w:val="18"/>
    </w:rPr>
  </w:style>
  <w:style w:type="paragraph" w:styleId="3">
    <w:name w:val="footer"/>
    <w:basedOn w:val="1"/>
    <w:link w:val="12"/>
    <w:unhideWhenUsed/>
    <w:uiPriority w:val="99"/>
    <w:pPr>
      <w:tabs>
        <w:tab w:val="center" w:pos="4153"/>
        <w:tab w:val="right" w:pos="8306"/>
      </w:tabs>
      <w:snapToGrid w:val="0"/>
      <w:jc w:val="left"/>
    </w:pPr>
    <w:rPr>
      <w:sz w:val="18"/>
      <w:szCs w:val="18"/>
    </w:rPr>
  </w:style>
  <w:style w:type="paragraph" w:styleId="4">
    <w:name w:val="header"/>
    <w:basedOn w:val="1"/>
    <w:link w:val="11"/>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7">
    <w:name w:val="Emphasis"/>
    <w:basedOn w:val="6"/>
    <w:qFormat/>
    <w:uiPriority w:val="20"/>
    <w:rPr>
      <w:i/>
      <w:iCs/>
    </w:rPr>
  </w:style>
  <w:style w:type="character" w:styleId="8">
    <w:name w:val="Hyperlink"/>
    <w:basedOn w:val="6"/>
    <w:unhideWhenUsed/>
    <w:qFormat/>
    <w:uiPriority w:val="99"/>
    <w:rPr>
      <w:color w:val="0000FF"/>
      <w:u w:val="single"/>
    </w:rPr>
  </w:style>
  <w:style w:type="table" w:styleId="10">
    <w:name w:val="Table Grid"/>
    <w:basedOn w:val="9"/>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1">
    <w:name w:val="页眉 Char"/>
    <w:basedOn w:val="6"/>
    <w:link w:val="4"/>
    <w:uiPriority w:val="99"/>
    <w:rPr>
      <w:rFonts w:ascii="Times New Roman" w:hAnsi="Times New Roman" w:eastAsia="宋体" w:cs="Times New Roman"/>
      <w:sz w:val="18"/>
      <w:szCs w:val="18"/>
    </w:rPr>
  </w:style>
  <w:style w:type="character" w:customStyle="1" w:styleId="12">
    <w:name w:val="页脚 Char"/>
    <w:basedOn w:val="6"/>
    <w:link w:val="3"/>
    <w:uiPriority w:val="99"/>
    <w:rPr>
      <w:rFonts w:ascii="Times New Roman" w:hAnsi="Times New Roman" w:eastAsia="宋体" w:cs="Times New Roman"/>
      <w:sz w:val="18"/>
      <w:szCs w:val="18"/>
    </w:rPr>
  </w:style>
  <w:style w:type="character" w:customStyle="1" w:styleId="13">
    <w:name w:val="批注框文本 Char"/>
    <w:basedOn w:val="6"/>
    <w:link w:val="2"/>
    <w:semiHidden/>
    <w:qFormat/>
    <w:uiPriority w:val="99"/>
    <w:rPr>
      <w:rFonts w:ascii="Times New Roman" w:hAnsi="Times New Roman" w:eastAsia="宋体" w:cs="Times New Roman"/>
      <w:sz w:val="18"/>
      <w:szCs w:val="18"/>
    </w:rPr>
  </w:style>
  <w:style w:type="paragraph" w:styleId="14">
    <w:name w:val="List Paragraph"/>
    <w:basedOn w:val="1"/>
    <w:qFormat/>
    <w:uiPriority w:val="0"/>
    <w:pPr>
      <w:ind w:firstLine="420" w:firstLineChars="200"/>
    </w:pPr>
    <w:rPr>
      <w:rFonts w:ascii="Calibri" w:hAnsi="Calibri"/>
    </w:rPr>
  </w:style>
  <w:style w:type="character" w:customStyle="1" w:styleId="15">
    <w:name w:val="article_title"/>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3</Pages>
  <Words>335</Words>
  <Characters>1914</Characters>
  <Lines>15</Lines>
  <Paragraphs>4</Paragraphs>
  <TotalTime>0</TotalTime>
  <ScaleCrop>false</ScaleCrop>
  <LinksUpToDate>false</LinksUpToDate>
  <CharactersWithSpaces>2245</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2018-03-20T10:17:00Z</dcterms:created>
  <dc:creator>Lenovo User</dc:creator>
  <cp:lastModifiedBy>Administrator</cp:lastModifiedBy>
  <cp:lastPrinted>2017-03-15T08:21:00Z</cp:lastPrinted>
  <dcterms:modified xsi:type="dcterms:W3CDTF">2018-03-21T10:13:59Z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