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9" w:rsidRPr="00D27AEA" w:rsidRDefault="005C27F9" w:rsidP="00D27AEA">
      <w:pPr>
        <w:adjustRightInd w:val="0"/>
        <w:snapToGrid w:val="0"/>
        <w:spacing w:line="360" w:lineRule="auto"/>
        <w:rPr>
          <w:rFonts w:ascii="方正小标宋简体" w:eastAsia="方正小标宋简体" w:hAnsi="宋体" w:cs="宋体" w:hint="eastAsia"/>
          <w:b/>
          <w:kern w:val="0"/>
          <w:sz w:val="32"/>
        </w:rPr>
      </w:pPr>
      <w:r w:rsidRPr="00D27AEA">
        <w:rPr>
          <w:rFonts w:ascii="方正小标宋简体" w:eastAsia="方正小标宋简体" w:hAnsi="宋体" w:cs="宋体" w:hint="eastAsia"/>
          <w:b/>
          <w:kern w:val="0"/>
          <w:sz w:val="28"/>
        </w:rPr>
        <w:t>附件：</w:t>
      </w:r>
    </w:p>
    <w:p w:rsidR="005C27F9" w:rsidRDefault="005C27F9" w:rsidP="005C27F9">
      <w:pPr>
        <w:adjustRightInd w:val="0"/>
        <w:snapToGrid w:val="0"/>
        <w:spacing w:line="360" w:lineRule="auto"/>
        <w:ind w:firstLineChars="200" w:firstLine="640"/>
        <w:jc w:val="center"/>
        <w:rPr>
          <w:rFonts w:ascii="华文中宋" w:eastAsia="华文中宋" w:hAnsi="华文中宋" w:cs="方正隶书简体" w:hint="eastAsia"/>
          <w:sz w:val="32"/>
          <w:szCs w:val="32"/>
        </w:rPr>
      </w:pPr>
      <w:r w:rsidRPr="00624130">
        <w:rPr>
          <w:rFonts w:ascii="华文中宋" w:eastAsia="华文中宋" w:hAnsi="华文中宋" w:cs="方正隶书简体" w:hint="eastAsia"/>
          <w:sz w:val="32"/>
          <w:szCs w:val="32"/>
        </w:rPr>
        <w:t>20</w:t>
      </w:r>
      <w:bookmarkStart w:id="0" w:name="_GoBack"/>
      <w:bookmarkEnd w:id="0"/>
      <w:r w:rsidRPr="00624130">
        <w:rPr>
          <w:rFonts w:ascii="华文中宋" w:eastAsia="华文中宋" w:hAnsi="华文中宋" w:cs="方正隶书简体" w:hint="eastAsia"/>
          <w:sz w:val="32"/>
          <w:szCs w:val="32"/>
        </w:rPr>
        <w:t>1</w:t>
      </w:r>
      <w:r w:rsidR="001E28EF">
        <w:rPr>
          <w:rFonts w:ascii="华文中宋" w:eastAsia="华文中宋" w:hAnsi="华文中宋" w:cs="方正隶书简体" w:hint="eastAsia"/>
          <w:sz w:val="32"/>
          <w:szCs w:val="32"/>
        </w:rPr>
        <w:t>7</w:t>
      </w:r>
      <w:r w:rsidRPr="00624130">
        <w:rPr>
          <w:rFonts w:ascii="华文中宋" w:eastAsia="华文中宋" w:hAnsi="华文中宋" w:cs="方正隶书简体" w:hint="eastAsia"/>
          <w:sz w:val="32"/>
          <w:szCs w:val="32"/>
        </w:rPr>
        <w:t>年博士研究生</w:t>
      </w:r>
      <w:r w:rsidR="00452031">
        <w:rPr>
          <w:rFonts w:ascii="华文中宋" w:eastAsia="华文中宋" w:hAnsi="华文中宋" w:cs="方正隶书简体" w:hint="eastAsia"/>
          <w:sz w:val="32"/>
          <w:szCs w:val="32"/>
        </w:rPr>
        <w:t>招生</w:t>
      </w:r>
      <w:r w:rsidRPr="00624130">
        <w:rPr>
          <w:rFonts w:ascii="华文中宋" w:eastAsia="华文中宋" w:hAnsi="华文中宋" w:cs="方正隶书简体" w:hint="eastAsia"/>
          <w:sz w:val="32"/>
          <w:szCs w:val="32"/>
        </w:rPr>
        <w:t>计划</w:t>
      </w:r>
      <w:r w:rsidR="00452031">
        <w:rPr>
          <w:rFonts w:ascii="华文中宋" w:eastAsia="华文中宋" w:hAnsi="华文中宋" w:cs="方正隶书简体" w:hint="eastAsia"/>
          <w:sz w:val="32"/>
          <w:szCs w:val="32"/>
        </w:rPr>
        <w:t>（</w:t>
      </w:r>
      <w:r w:rsidR="00452031" w:rsidRPr="00624130">
        <w:rPr>
          <w:rFonts w:ascii="华文中宋" w:eastAsia="华文中宋" w:hAnsi="华文中宋" w:cs="方正隶书简体" w:hint="eastAsia"/>
          <w:sz w:val="32"/>
          <w:szCs w:val="32"/>
        </w:rPr>
        <w:t>公开招考</w:t>
      </w:r>
      <w:r w:rsidR="00452031">
        <w:rPr>
          <w:rFonts w:ascii="华文中宋" w:eastAsia="华文中宋" w:hAnsi="华文中宋" w:cs="方正隶书简体" w:hint="eastAsia"/>
          <w:sz w:val="32"/>
          <w:szCs w:val="32"/>
        </w:rPr>
        <w:t>）</w:t>
      </w:r>
    </w:p>
    <w:tbl>
      <w:tblPr>
        <w:tblW w:w="8329" w:type="dxa"/>
        <w:jc w:val="center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1842"/>
        <w:gridCol w:w="3451"/>
      </w:tblGrid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05296A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05296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 xml:space="preserve">   </w:t>
            </w:r>
            <w:r w:rsidRPr="0005296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842" w:type="dxa"/>
            <w:vAlign w:val="center"/>
          </w:tcPr>
          <w:p w:rsidR="00D27AEA" w:rsidRPr="0005296A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05296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公开招考计划</w:t>
            </w:r>
          </w:p>
        </w:tc>
        <w:tc>
          <w:tcPr>
            <w:tcW w:w="3451" w:type="dxa"/>
            <w:vAlign w:val="center"/>
          </w:tcPr>
          <w:p w:rsidR="00D27AEA" w:rsidRPr="0005296A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05296A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机械工程学院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15</w:t>
            </w:r>
          </w:p>
        </w:tc>
        <w:tc>
          <w:tcPr>
            <w:tcW w:w="3451" w:type="dxa"/>
            <w:vMerge w:val="restart"/>
            <w:vAlign w:val="center"/>
          </w:tcPr>
          <w:p w:rsidR="00D27AEA" w:rsidRPr="00963E64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环境与生物工程学院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化工学院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14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电子工程与光电技术学院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16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计算机科学与工程学院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20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18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能源与动力工程学院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自动化学院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理学院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知识产权学院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24130">
              <w:rPr>
                <w:rFonts w:ascii="仿宋_GB2312" w:eastAsia="仿宋_GB2312" w:hAnsi="宋体" w:cs="仿宋_GB2312" w:hint="eastAsia"/>
                <w:sz w:val="24"/>
                <w:szCs w:val="24"/>
              </w:rPr>
              <w:t>瞬态物理重点实验室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510"/>
          <w:jc w:val="center"/>
        </w:trPr>
        <w:tc>
          <w:tcPr>
            <w:tcW w:w="3036" w:type="dxa"/>
            <w:vAlign w:val="center"/>
          </w:tcPr>
          <w:p w:rsidR="00D27AEA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格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莱特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研究所</w:t>
            </w:r>
          </w:p>
        </w:tc>
        <w:tc>
          <w:tcPr>
            <w:tcW w:w="1842" w:type="dxa"/>
            <w:vAlign w:val="center"/>
          </w:tcPr>
          <w:p w:rsidR="00D27AEA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3451" w:type="dxa"/>
            <w:vMerge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D27AEA" w:rsidRPr="0005296A" w:rsidTr="00D27AEA">
        <w:trPr>
          <w:trHeight w:val="1531"/>
          <w:jc w:val="center"/>
        </w:trPr>
        <w:tc>
          <w:tcPr>
            <w:tcW w:w="3036" w:type="dxa"/>
            <w:vAlign w:val="center"/>
          </w:tcPr>
          <w:p w:rsidR="00D27AEA" w:rsidRPr="00963E64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5296A">
              <w:rPr>
                <w:rFonts w:ascii="仿宋_GB2312" w:eastAsia="仿宋_GB2312" w:hAnsi="宋体" w:cs="仿宋_GB2312" w:hint="eastAsia"/>
                <w:sz w:val="24"/>
                <w:szCs w:val="24"/>
              </w:rPr>
              <w:t>与科研院所联合培养计划</w:t>
            </w:r>
          </w:p>
        </w:tc>
        <w:tc>
          <w:tcPr>
            <w:tcW w:w="1842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30名左右</w:t>
            </w:r>
          </w:p>
        </w:tc>
        <w:tc>
          <w:tcPr>
            <w:tcW w:w="3451" w:type="dxa"/>
            <w:vAlign w:val="center"/>
          </w:tcPr>
          <w:p w:rsidR="00D27AEA" w:rsidRPr="00624130" w:rsidRDefault="00D27AEA" w:rsidP="00D010FD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05296A">
              <w:rPr>
                <w:rFonts w:ascii="仿宋_GB2312" w:eastAsia="仿宋_GB2312" w:hAnsi="宋体" w:cs="仿宋_GB2312" w:hint="eastAsia"/>
                <w:sz w:val="24"/>
                <w:szCs w:val="24"/>
              </w:rPr>
              <w:t>招收专业包括数学、力学、光学、控制科学与工程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5F2DDC">
              <w:rPr>
                <w:rFonts w:ascii="仿宋_GB2312" w:eastAsia="仿宋_GB2312" w:hAnsi="宋体" w:cs="仿宋_GB2312"/>
                <w:sz w:val="24"/>
                <w:szCs w:val="24"/>
              </w:rPr>
              <w:t>航空宇航推进理论与工程</w:t>
            </w:r>
            <w:r w:rsidRPr="0005296A">
              <w:rPr>
                <w:rFonts w:ascii="仿宋_GB2312" w:eastAsia="仿宋_GB2312" w:hAnsi="宋体" w:cs="仿宋_GB2312" w:hint="eastAsia"/>
                <w:sz w:val="24"/>
                <w:szCs w:val="24"/>
              </w:rPr>
              <w:t>，详见《南京理工大学2017年博士生招生专业目录》</w:t>
            </w:r>
          </w:p>
        </w:tc>
      </w:tr>
    </w:tbl>
    <w:p w:rsidR="00D27AEA" w:rsidRDefault="00D27AEA" w:rsidP="00D27AEA">
      <w:pPr>
        <w:adjustRightInd w:val="0"/>
        <w:snapToGrid w:val="0"/>
        <w:spacing w:line="380" w:lineRule="exact"/>
        <w:rPr>
          <w:rFonts w:ascii="仿宋_GB2312" w:eastAsia="仿宋_GB2312" w:hAnsi="宋体" w:cs="仿宋_GB2312" w:hint="eastAsia"/>
          <w:sz w:val="24"/>
          <w:szCs w:val="24"/>
        </w:rPr>
      </w:pPr>
      <w:r w:rsidRPr="0005296A">
        <w:rPr>
          <w:rFonts w:ascii="仿宋_GB2312" w:eastAsia="仿宋_GB2312" w:hAnsi="宋体" w:cs="仿宋_GB2312" w:hint="eastAsia"/>
          <w:sz w:val="24"/>
          <w:szCs w:val="24"/>
        </w:rPr>
        <w:t>注：</w:t>
      </w:r>
      <w:r>
        <w:rPr>
          <w:rFonts w:ascii="仿宋_GB2312" w:eastAsia="仿宋_GB2312" w:hAnsi="宋体" w:cs="仿宋_GB2312" w:hint="eastAsia"/>
          <w:sz w:val="24"/>
          <w:szCs w:val="24"/>
        </w:rPr>
        <w:t>1、公开招考计划中含2名</w:t>
      </w:r>
      <w:r w:rsidRPr="00F53B93">
        <w:rPr>
          <w:rFonts w:ascii="仿宋_GB2312" w:eastAsia="仿宋_GB2312" w:hAnsi="宋体" w:cs="仿宋_GB2312" w:hint="eastAsia"/>
          <w:kern w:val="0"/>
          <w:sz w:val="24"/>
          <w:szCs w:val="24"/>
        </w:rPr>
        <w:t>少数民族高层次骨干人才计划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；</w:t>
      </w:r>
    </w:p>
    <w:p w:rsidR="00473714" w:rsidRPr="005C27F9" w:rsidRDefault="00D27AEA" w:rsidP="00D27AEA">
      <w:pPr>
        <w:adjustRightInd w:val="0"/>
        <w:snapToGrid w:val="0"/>
        <w:spacing w:line="380" w:lineRule="exact"/>
        <w:ind w:firstLineChars="200" w:firstLine="480"/>
      </w:pPr>
      <w:r>
        <w:rPr>
          <w:rFonts w:ascii="仿宋_GB2312" w:eastAsia="仿宋_GB2312" w:hAnsi="宋体" w:cs="仿宋_GB2312" w:hint="eastAsia"/>
          <w:sz w:val="24"/>
          <w:szCs w:val="24"/>
        </w:rPr>
        <w:t>2、</w:t>
      </w:r>
      <w:r w:rsidRPr="0005296A">
        <w:rPr>
          <w:rFonts w:ascii="仿宋_GB2312" w:eastAsia="仿宋_GB2312" w:hAnsi="宋体" w:cs="仿宋_GB2312" w:hint="eastAsia"/>
          <w:sz w:val="24"/>
          <w:szCs w:val="24"/>
        </w:rPr>
        <w:t>表中各单位公开招考计划是根据2016年录取情况初定，仅供参考。各学院</w:t>
      </w:r>
      <w:r w:rsidRPr="00F53B93">
        <w:rPr>
          <w:rFonts w:ascii="仿宋_GB2312" w:eastAsia="仿宋_GB2312" w:hAnsi="宋体" w:cs="仿宋_GB2312" w:hint="eastAsia"/>
          <w:sz w:val="24"/>
          <w:szCs w:val="24"/>
        </w:rPr>
        <w:t>实际</w:t>
      </w:r>
      <w:r>
        <w:rPr>
          <w:rFonts w:ascii="仿宋_GB2312" w:eastAsia="仿宋_GB2312" w:hAnsi="宋体" w:cs="仿宋_GB2312" w:hint="eastAsia"/>
          <w:sz w:val="24"/>
          <w:szCs w:val="24"/>
        </w:rPr>
        <w:t>公开招考招生</w:t>
      </w:r>
      <w:r w:rsidRPr="00F53B93">
        <w:rPr>
          <w:rFonts w:ascii="仿宋_GB2312" w:eastAsia="仿宋_GB2312" w:hAnsi="宋体" w:cs="仿宋_GB2312" w:hint="eastAsia"/>
          <w:sz w:val="24"/>
          <w:szCs w:val="24"/>
        </w:rPr>
        <w:t>人数将根据教育部正式下达的招生计划以及考生报考情况作</w:t>
      </w:r>
      <w:r>
        <w:rPr>
          <w:rFonts w:ascii="仿宋_GB2312" w:eastAsia="仿宋_GB2312" w:hAnsi="宋体" w:cs="仿宋_GB2312" w:hint="eastAsia"/>
          <w:sz w:val="24"/>
          <w:szCs w:val="24"/>
        </w:rPr>
        <w:t>适当</w:t>
      </w:r>
      <w:r w:rsidRPr="00F53B93">
        <w:rPr>
          <w:rFonts w:ascii="仿宋_GB2312" w:eastAsia="仿宋_GB2312" w:hAnsi="宋体" w:cs="仿宋_GB2312" w:hint="eastAsia"/>
          <w:sz w:val="24"/>
          <w:szCs w:val="24"/>
        </w:rPr>
        <w:t>调整。</w:t>
      </w:r>
    </w:p>
    <w:sectPr w:rsidR="00473714" w:rsidRPr="005C2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93" w:rsidRDefault="00395E93" w:rsidP="00736CE2">
      <w:r>
        <w:separator/>
      </w:r>
    </w:p>
  </w:endnote>
  <w:endnote w:type="continuationSeparator" w:id="0">
    <w:p w:rsidR="00395E93" w:rsidRDefault="00395E93" w:rsidP="0073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隶书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93" w:rsidRDefault="00395E93" w:rsidP="00736CE2">
      <w:r>
        <w:separator/>
      </w:r>
    </w:p>
  </w:footnote>
  <w:footnote w:type="continuationSeparator" w:id="0">
    <w:p w:rsidR="00395E93" w:rsidRDefault="00395E93" w:rsidP="0073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9"/>
    <w:rsid w:val="0018012F"/>
    <w:rsid w:val="001E28EF"/>
    <w:rsid w:val="00326D35"/>
    <w:rsid w:val="00395E93"/>
    <w:rsid w:val="00452031"/>
    <w:rsid w:val="00463066"/>
    <w:rsid w:val="004C1BA5"/>
    <w:rsid w:val="00561413"/>
    <w:rsid w:val="005B7820"/>
    <w:rsid w:val="005C27F9"/>
    <w:rsid w:val="005F725C"/>
    <w:rsid w:val="00736CE2"/>
    <w:rsid w:val="00991CAD"/>
    <w:rsid w:val="00AE5DC1"/>
    <w:rsid w:val="00B62D81"/>
    <w:rsid w:val="00BA6074"/>
    <w:rsid w:val="00D27AEA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C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C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C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C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2015-10-29T03:10:00Z</cp:lastPrinted>
  <dcterms:created xsi:type="dcterms:W3CDTF">2015-10-26T06:21:00Z</dcterms:created>
  <dcterms:modified xsi:type="dcterms:W3CDTF">2016-10-26T06:43:00Z</dcterms:modified>
</cp:coreProperties>
</file>