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方正小标宋简体" w:hAnsi="宋体" w:eastAsia="方正小标宋简体"/>
          <w:color w:val="auto"/>
          <w:sz w:val="44"/>
          <w:szCs w:val="44"/>
        </w:rPr>
      </w:pPr>
      <w:r>
        <w:rPr>
          <w:rFonts w:hint="eastAsia" w:ascii="方正小标宋简体" w:hAnsi="宋体" w:eastAsia="方正小标宋简体" w:cs="方正小标宋简体"/>
          <w:color w:val="auto"/>
          <w:sz w:val="44"/>
          <w:szCs w:val="44"/>
        </w:rPr>
        <w:t>南京理工大学</w:t>
      </w:r>
    </w:p>
    <w:p>
      <w:pPr>
        <w:snapToGrid w:val="0"/>
        <w:spacing w:line="600" w:lineRule="exact"/>
        <w:jc w:val="center"/>
        <w:rPr>
          <w:rFonts w:ascii="方正小标宋简体" w:hAnsi="宋体" w:eastAsia="方正小标宋简体"/>
          <w:color w:val="auto"/>
          <w:sz w:val="44"/>
          <w:szCs w:val="44"/>
        </w:rPr>
      </w:pPr>
      <w:bookmarkStart w:id="0" w:name="_GoBack"/>
      <w:r>
        <w:rPr>
          <w:rFonts w:ascii="方正小标宋简体" w:hAnsi="宋体" w:eastAsia="方正小标宋简体" w:cs="方正小标宋简体"/>
          <w:color w:val="auto"/>
          <w:sz w:val="44"/>
          <w:szCs w:val="44"/>
        </w:rPr>
        <w:t>201</w:t>
      </w:r>
      <w:r>
        <w:rPr>
          <w:rFonts w:hint="eastAsia" w:ascii="方正小标宋简体" w:hAnsi="宋体" w:eastAsia="方正小标宋简体" w:cs="方正小标宋简体"/>
          <w:color w:val="auto"/>
          <w:sz w:val="44"/>
          <w:szCs w:val="44"/>
        </w:rPr>
        <w:t>8年硕士研究生复试和录取工作办法</w:t>
      </w:r>
    </w:p>
    <w:bookmarkEnd w:id="0"/>
    <w:p>
      <w:pPr>
        <w:adjustRightInd w:val="0"/>
        <w:snapToGrid w:val="0"/>
        <w:spacing w:line="500" w:lineRule="exact"/>
        <w:rPr>
          <w:rFonts w:ascii="仿宋_GB2312" w:hAnsi="宋体" w:eastAsia="仿宋_GB2312"/>
          <w:color w:val="auto"/>
          <w:sz w:val="32"/>
          <w:szCs w:val="32"/>
        </w:rPr>
      </w:pPr>
    </w:p>
    <w:p>
      <w:pPr>
        <w:adjustRightInd w:val="0"/>
        <w:snapToGrid w:val="0"/>
        <w:spacing w:line="500" w:lineRule="exact"/>
        <w:ind w:firstLine="640" w:firstLineChars="200"/>
        <w:rPr>
          <w:rFonts w:ascii="仿宋_GB2312" w:hAnsi="宋体" w:eastAsia="仿宋_GB2312"/>
          <w:color w:val="auto"/>
          <w:sz w:val="32"/>
          <w:szCs w:val="32"/>
        </w:rPr>
      </w:pPr>
      <w:r>
        <w:rPr>
          <w:rFonts w:hint="eastAsia" w:ascii="仿宋_GB2312" w:eastAsia="仿宋_GB2312" w:cs="仿宋_GB2312"/>
          <w:color w:val="auto"/>
          <w:kern w:val="0"/>
          <w:sz w:val="32"/>
          <w:szCs w:val="32"/>
        </w:rPr>
        <w:t>为进一步加强我校硕士研究生复试和录取工作的规范化，</w:t>
      </w:r>
      <w:r>
        <w:rPr>
          <w:rFonts w:hint="eastAsia" w:ascii="仿宋_GB2312" w:hAnsi="宋体" w:eastAsia="仿宋_GB2312" w:cs="仿宋_GB2312"/>
          <w:color w:val="auto"/>
          <w:sz w:val="32"/>
          <w:szCs w:val="32"/>
        </w:rPr>
        <w:t>公平、公正、公开地做好</w:t>
      </w:r>
      <w:r>
        <w:rPr>
          <w:rFonts w:ascii="仿宋_GB2312" w:hAnsi="宋体" w:eastAsia="仿宋_GB2312" w:cs="仿宋_GB2312"/>
          <w:color w:val="auto"/>
          <w:sz w:val="32"/>
          <w:szCs w:val="32"/>
        </w:rPr>
        <w:t>201</w:t>
      </w:r>
      <w:r>
        <w:rPr>
          <w:rFonts w:hint="eastAsia" w:ascii="仿宋_GB2312" w:hAnsi="宋体" w:eastAsia="仿宋_GB2312" w:cs="仿宋_GB2312"/>
          <w:color w:val="auto"/>
          <w:sz w:val="32"/>
          <w:szCs w:val="32"/>
        </w:rPr>
        <w:t>8年硕士研究生复试和录取工作，</w:t>
      </w:r>
      <w:r>
        <w:rPr>
          <w:rFonts w:hint="eastAsia" w:ascii="仿宋_GB2312" w:hAnsi="宋体" w:eastAsia="仿宋_GB2312" w:cs="仿宋_GB2312"/>
          <w:color w:val="auto"/>
          <w:kern w:val="0"/>
          <w:sz w:val="32"/>
          <w:szCs w:val="32"/>
        </w:rPr>
        <w:t>提高生源选拔质量，根据教育部和江苏省有关政策和要求，</w:t>
      </w:r>
      <w:r>
        <w:rPr>
          <w:rFonts w:hint="eastAsia" w:ascii="仿宋_GB2312" w:eastAsia="仿宋_GB2312" w:cs="仿宋_GB2312"/>
          <w:color w:val="auto"/>
          <w:kern w:val="0"/>
          <w:sz w:val="32"/>
          <w:szCs w:val="32"/>
        </w:rPr>
        <w:t>结合我校今年研究生招生录取工作的实际情况，</w:t>
      </w:r>
      <w:r>
        <w:rPr>
          <w:rFonts w:hint="eastAsia" w:ascii="仿宋_GB2312" w:hAnsi="宋体" w:eastAsia="仿宋_GB2312" w:cs="仿宋_GB2312"/>
          <w:color w:val="auto"/>
          <w:sz w:val="32"/>
          <w:szCs w:val="32"/>
        </w:rPr>
        <w:t>制定本办法。</w:t>
      </w:r>
    </w:p>
    <w:p>
      <w:pPr>
        <w:adjustRightInd w:val="0"/>
        <w:snapToGrid w:val="0"/>
        <w:spacing w:line="500" w:lineRule="exact"/>
        <w:ind w:firstLine="640" w:firstLineChars="200"/>
        <w:rPr>
          <w:rFonts w:ascii="黑体" w:hAnsi="宋体" w:eastAsia="黑体"/>
          <w:color w:val="auto"/>
          <w:sz w:val="32"/>
          <w:szCs w:val="32"/>
        </w:rPr>
      </w:pPr>
      <w:r>
        <w:rPr>
          <w:rFonts w:hint="eastAsia" w:ascii="黑体" w:hAnsi="宋体" w:eastAsia="黑体" w:cs="黑体"/>
          <w:color w:val="auto"/>
          <w:sz w:val="32"/>
          <w:szCs w:val="32"/>
        </w:rPr>
        <w:t>一、复试和录取的基本原则</w:t>
      </w:r>
    </w:p>
    <w:p>
      <w:pPr>
        <w:adjustRightInd w:val="0"/>
        <w:snapToGrid w:val="0"/>
        <w:spacing w:line="500" w:lineRule="exact"/>
        <w:ind w:firstLine="640" w:firstLineChars="200"/>
        <w:rPr>
          <w:rFonts w:ascii="仿宋_GB2312" w:hAnsi="宋体" w:eastAsia="仿宋_GB2312"/>
          <w:color w:val="auto"/>
          <w:sz w:val="32"/>
          <w:szCs w:val="32"/>
        </w:rPr>
      </w:pPr>
      <w:r>
        <w:rPr>
          <w:rFonts w:ascii="仿宋_GB2312" w:hAnsi="宋体" w:eastAsia="仿宋_GB2312" w:cs="仿宋_GB2312"/>
          <w:color w:val="auto"/>
          <w:sz w:val="32"/>
          <w:szCs w:val="32"/>
        </w:rPr>
        <w:t>1</w:t>
      </w:r>
      <w:r>
        <w:rPr>
          <w:rFonts w:hint="eastAsia" w:ascii="仿宋_GB2312" w:hAnsi="宋体" w:eastAsia="仿宋_GB2312" w:cs="仿宋_GB2312"/>
          <w:color w:val="auto"/>
          <w:sz w:val="32"/>
          <w:szCs w:val="32"/>
        </w:rPr>
        <w:t>、坚持“按需招生、德智体全面衡量、择优录取、宁缺毋滥”的原则，注重知识与能力考核并重，完善人才选拔机制，提高招生选拔质量。</w:t>
      </w:r>
    </w:p>
    <w:p>
      <w:pPr>
        <w:adjustRightInd w:val="0"/>
        <w:snapToGrid w:val="0"/>
        <w:spacing w:line="500" w:lineRule="exact"/>
        <w:ind w:firstLine="640" w:firstLineChars="200"/>
        <w:rPr>
          <w:rFonts w:ascii="仿宋_GB2312" w:hAnsi="宋体" w:eastAsia="仿宋_GB2312"/>
          <w:color w:val="auto"/>
          <w:sz w:val="32"/>
          <w:szCs w:val="32"/>
        </w:rPr>
      </w:pPr>
      <w:r>
        <w:rPr>
          <w:rFonts w:ascii="仿宋_GB2312" w:hAnsi="宋体" w:eastAsia="仿宋_GB2312" w:cs="仿宋_GB2312"/>
          <w:color w:val="auto"/>
          <w:sz w:val="32"/>
          <w:szCs w:val="32"/>
        </w:rPr>
        <w:t>2</w:t>
      </w:r>
      <w:r>
        <w:rPr>
          <w:rFonts w:hint="eastAsia" w:ascii="仿宋_GB2312" w:hAnsi="宋体" w:eastAsia="仿宋_GB2312" w:cs="仿宋_GB2312"/>
          <w:color w:val="auto"/>
          <w:sz w:val="32"/>
          <w:szCs w:val="32"/>
        </w:rPr>
        <w:t>、加强研究生招生管理，健全制度，规范程序，深入推进信息公开，确保研究生招生录取工作科学公正、规范透明。</w:t>
      </w:r>
    </w:p>
    <w:p>
      <w:pPr>
        <w:adjustRightInd w:val="0"/>
        <w:snapToGrid w:val="0"/>
        <w:spacing w:line="500" w:lineRule="exact"/>
        <w:ind w:firstLine="640" w:firstLineChars="200"/>
        <w:rPr>
          <w:rFonts w:ascii="黑体" w:hAnsi="宋体" w:eastAsia="黑体"/>
          <w:color w:val="auto"/>
          <w:sz w:val="32"/>
          <w:szCs w:val="32"/>
        </w:rPr>
      </w:pPr>
      <w:r>
        <w:rPr>
          <w:rFonts w:hint="eastAsia" w:ascii="黑体" w:hAnsi="宋体" w:eastAsia="黑体" w:cs="黑体"/>
          <w:color w:val="auto"/>
          <w:sz w:val="32"/>
          <w:szCs w:val="32"/>
        </w:rPr>
        <w:t>二、复试和录取工作的组织管理</w:t>
      </w:r>
    </w:p>
    <w:p>
      <w:pPr>
        <w:adjustRightInd w:val="0"/>
        <w:snapToGrid w:val="0"/>
        <w:spacing w:line="500" w:lineRule="exact"/>
        <w:ind w:firstLine="640" w:firstLineChars="200"/>
        <w:rPr>
          <w:rFonts w:ascii="仿宋_GB2312" w:eastAsia="仿宋_GB2312"/>
          <w:color w:val="auto"/>
          <w:sz w:val="32"/>
          <w:szCs w:val="32"/>
        </w:rPr>
      </w:pPr>
      <w:r>
        <w:rPr>
          <w:rFonts w:ascii="仿宋_GB2312" w:eastAsia="仿宋_GB2312" w:cs="仿宋_GB2312"/>
          <w:color w:val="auto"/>
          <w:sz w:val="32"/>
          <w:szCs w:val="32"/>
        </w:rPr>
        <w:t>1</w:t>
      </w:r>
      <w:r>
        <w:rPr>
          <w:rFonts w:hint="eastAsia" w:ascii="仿宋_GB2312" w:eastAsia="仿宋_GB2312" w:cs="仿宋_GB2312"/>
          <w:color w:val="auto"/>
          <w:sz w:val="32"/>
          <w:szCs w:val="32"/>
        </w:rPr>
        <w:t>、在学校研究生招生工作领导小组的领导下，研究生院负责全校硕士研究生复试和录取的组织工作，制定硕士研究生复试和录取工作办法。各研究生培养单位（以下简称“单位”）研究生招生工作领导小组负责研究生招生和录取的实施，并成立复试工作监督小组和复试资格审查小组开展工作。学校和各单位建立复试录取工作</w:t>
      </w:r>
      <w:r>
        <w:rPr>
          <w:rFonts w:hint="eastAsia" w:ascii="仿宋_GB2312" w:eastAsia="仿宋_GB2312" w:cs="仿宋_GB2312"/>
          <w:color w:val="auto"/>
          <w:spacing w:val="8"/>
          <w:sz w:val="32"/>
          <w:szCs w:val="32"/>
        </w:rPr>
        <w:t>投诉、申诉和监督渠道</w:t>
      </w:r>
      <w:r>
        <w:rPr>
          <w:rFonts w:hint="eastAsia" w:ascii="仿宋_GB2312" w:hAnsi="宋体" w:eastAsia="仿宋_GB2312" w:cs="仿宋_GB2312"/>
          <w:color w:val="auto"/>
          <w:sz w:val="32"/>
          <w:szCs w:val="32"/>
        </w:rPr>
        <w:t>，</w:t>
      </w:r>
      <w:r>
        <w:rPr>
          <w:rFonts w:hint="eastAsia" w:ascii="仿宋_GB2312" w:eastAsia="仿宋_GB2312" w:cs="仿宋_GB2312"/>
          <w:color w:val="auto"/>
          <w:sz w:val="32"/>
          <w:szCs w:val="32"/>
        </w:rPr>
        <w:t>校纪监审办负责对复试和录取工作进行全面、全过程监督。</w:t>
      </w:r>
    </w:p>
    <w:p>
      <w:pPr>
        <w:adjustRightInd w:val="0"/>
        <w:snapToGrid w:val="0"/>
        <w:spacing w:line="500" w:lineRule="exact"/>
        <w:ind w:firstLine="640" w:firstLineChars="200"/>
        <w:rPr>
          <w:rFonts w:ascii="仿宋_GB2312" w:eastAsia="仿宋_GB2312"/>
          <w:color w:val="auto"/>
          <w:sz w:val="32"/>
          <w:szCs w:val="32"/>
        </w:rPr>
      </w:pPr>
      <w:r>
        <w:rPr>
          <w:rFonts w:ascii="仿宋_GB2312" w:eastAsia="仿宋_GB2312" w:cs="仿宋_GB2312"/>
          <w:color w:val="auto"/>
          <w:sz w:val="32"/>
          <w:szCs w:val="32"/>
        </w:rPr>
        <w:t>2</w:t>
      </w:r>
      <w:r>
        <w:rPr>
          <w:rFonts w:hint="eastAsia" w:ascii="仿宋_GB2312" w:eastAsia="仿宋_GB2312" w:cs="仿宋_GB2312"/>
          <w:color w:val="auto"/>
          <w:sz w:val="32"/>
          <w:szCs w:val="32"/>
        </w:rPr>
        <w:t>、各单位按学科（或专业）选拔经验丰富、业务水平高、公道正派的人员成立复试考核小组，实行组长负责制，复试小组成员一般不少于</w:t>
      </w:r>
      <w:r>
        <w:rPr>
          <w:rFonts w:ascii="仿宋_GB2312" w:eastAsia="仿宋_GB2312" w:cs="仿宋_GB2312"/>
          <w:color w:val="auto"/>
          <w:sz w:val="32"/>
          <w:szCs w:val="32"/>
        </w:rPr>
        <w:t>5</w:t>
      </w:r>
      <w:r>
        <w:rPr>
          <w:rFonts w:hint="eastAsia" w:ascii="仿宋_GB2312" w:eastAsia="仿宋_GB2312" w:cs="仿宋_GB2312"/>
          <w:color w:val="auto"/>
          <w:sz w:val="32"/>
          <w:szCs w:val="32"/>
        </w:rPr>
        <w:t>人，人员名单在复试前不得对外公布。各单位对所有参加复试工作的人员进行政策和业务培训，明确工作纪律和工作程序、评判规则和评判标准。</w:t>
      </w:r>
    </w:p>
    <w:p>
      <w:pPr>
        <w:adjustRightInd w:val="0"/>
        <w:snapToGrid w:val="0"/>
        <w:spacing w:line="500" w:lineRule="exact"/>
        <w:ind w:firstLine="640" w:firstLineChars="200"/>
        <w:rPr>
          <w:rFonts w:ascii="仿宋_GB2312" w:eastAsia="仿宋_GB2312"/>
          <w:color w:val="auto"/>
          <w:sz w:val="32"/>
          <w:szCs w:val="32"/>
        </w:rPr>
      </w:pPr>
      <w:r>
        <w:rPr>
          <w:rFonts w:ascii="仿宋_GB2312" w:hAnsi="宋体" w:eastAsia="仿宋_GB2312" w:cs="仿宋_GB2312"/>
          <w:color w:val="auto"/>
          <w:sz w:val="32"/>
          <w:szCs w:val="32"/>
        </w:rPr>
        <w:t>3</w:t>
      </w:r>
      <w:r>
        <w:rPr>
          <w:rFonts w:hint="eastAsia" w:ascii="仿宋_GB2312" w:hAnsi="宋体" w:eastAsia="仿宋_GB2312" w:cs="仿宋_GB2312"/>
          <w:color w:val="auto"/>
          <w:sz w:val="32"/>
          <w:szCs w:val="32"/>
        </w:rPr>
        <w:t>、各单位</w:t>
      </w:r>
      <w:r>
        <w:rPr>
          <w:rFonts w:hint="eastAsia" w:ascii="仿宋_GB2312" w:hAnsi="Courier New" w:eastAsia="仿宋_GB2312" w:cs="仿宋_GB2312"/>
          <w:color w:val="auto"/>
          <w:sz w:val="32"/>
          <w:szCs w:val="32"/>
        </w:rPr>
        <w:t>根据学校</w:t>
      </w:r>
      <w:r>
        <w:rPr>
          <w:rFonts w:hint="eastAsia" w:ascii="仿宋_GB2312" w:hAnsi="宋体" w:eastAsia="仿宋_GB2312" w:cs="仿宋_GB2312"/>
          <w:color w:val="auto"/>
          <w:sz w:val="32"/>
          <w:szCs w:val="32"/>
        </w:rPr>
        <w:t>复试和录取工作办法制定</w:t>
      </w:r>
      <w:r>
        <w:rPr>
          <w:rFonts w:hint="eastAsia" w:ascii="仿宋_GB2312" w:hAnsi="Courier New" w:eastAsia="仿宋_GB2312" w:cs="仿宋_GB2312"/>
          <w:color w:val="auto"/>
          <w:sz w:val="32"/>
          <w:szCs w:val="32"/>
        </w:rPr>
        <w:t>本单位复试录取工作</w:t>
      </w:r>
      <w:r>
        <w:rPr>
          <w:rFonts w:hint="eastAsia" w:ascii="仿宋_GB2312" w:hAnsi="宋体" w:eastAsia="仿宋_GB2312" w:cs="仿宋_GB2312"/>
          <w:color w:val="auto"/>
          <w:sz w:val="32"/>
          <w:szCs w:val="32"/>
        </w:rPr>
        <w:t>实施</w:t>
      </w:r>
      <w:r>
        <w:rPr>
          <w:rFonts w:hint="eastAsia" w:ascii="仿宋_GB2312" w:hAnsi="Courier New" w:eastAsia="仿宋_GB2312" w:cs="仿宋_GB2312"/>
          <w:color w:val="auto"/>
          <w:sz w:val="32"/>
          <w:szCs w:val="32"/>
        </w:rPr>
        <w:t>细则，确定</w:t>
      </w:r>
      <w:r>
        <w:rPr>
          <w:rFonts w:hint="eastAsia" w:ascii="仿宋_GB2312" w:eastAsia="仿宋_GB2312" w:cs="仿宋_GB2312"/>
          <w:color w:val="auto"/>
          <w:sz w:val="32"/>
          <w:szCs w:val="32"/>
        </w:rPr>
        <w:t>复试程序、方式、</w:t>
      </w:r>
      <w:r>
        <w:rPr>
          <w:rFonts w:hint="eastAsia" w:ascii="仿宋_GB2312" w:hAnsi="Courier New" w:eastAsia="仿宋_GB2312" w:cs="仿宋_GB2312"/>
          <w:color w:val="auto"/>
          <w:sz w:val="32"/>
          <w:szCs w:val="32"/>
        </w:rPr>
        <w:t>成绩计算办法（</w:t>
      </w:r>
      <w:r>
        <w:rPr>
          <w:rFonts w:hint="eastAsia" w:ascii="仿宋_GB2312" w:hAnsi="宋体" w:eastAsia="仿宋_GB2312" w:cs="仿宋_GB2312"/>
          <w:color w:val="auto"/>
          <w:sz w:val="32"/>
          <w:szCs w:val="32"/>
        </w:rPr>
        <w:t>复试成绩一般占总成绩的</w:t>
      </w:r>
      <w:r>
        <w:rPr>
          <w:rFonts w:ascii="仿宋_GB2312" w:hAnsi="宋体" w:eastAsia="仿宋_GB2312" w:cs="仿宋_GB2312"/>
          <w:color w:val="auto"/>
          <w:sz w:val="32"/>
          <w:szCs w:val="32"/>
        </w:rPr>
        <w:t>30%-50%</w:t>
      </w:r>
      <w:r>
        <w:rPr>
          <w:rFonts w:hint="eastAsia" w:ascii="仿宋_GB2312" w:hAnsi="宋体" w:eastAsia="仿宋_GB2312" w:cs="仿宋_GB2312"/>
          <w:color w:val="auto"/>
          <w:sz w:val="32"/>
          <w:szCs w:val="32"/>
        </w:rPr>
        <w:t>）、分学科（专业）招生计划、录取办法及其他注意事项等，同一专业全日制与非全日制复试标准一致。复试和录取工作实施细则经学校审</w:t>
      </w:r>
      <w:r>
        <w:rPr>
          <w:rFonts w:hint="eastAsia" w:ascii="仿宋_GB2312" w:eastAsia="仿宋_GB2312" w:cs="仿宋_GB2312"/>
          <w:color w:val="auto"/>
          <w:sz w:val="32"/>
          <w:szCs w:val="32"/>
        </w:rPr>
        <w:t>核后在研究生院和单位网站公布。</w:t>
      </w:r>
    </w:p>
    <w:p>
      <w:pPr>
        <w:adjustRightInd w:val="0"/>
        <w:snapToGrid w:val="0"/>
        <w:spacing w:line="500" w:lineRule="exact"/>
        <w:ind w:firstLine="640" w:firstLineChars="200"/>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三、招生计划和复试线</w:t>
      </w:r>
    </w:p>
    <w:p>
      <w:pPr>
        <w:adjustRightInd w:val="0"/>
        <w:snapToGrid w:val="0"/>
        <w:spacing w:line="500" w:lineRule="exact"/>
        <w:ind w:firstLine="640" w:firstLineChars="200"/>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1、招生计划的确定。学校根据教育部初试成绩基本要求，综合国家下达的招生计划、学校公布的2018年公开招考计划以及各单位生源情况、培养条件等，确定各单位各学科(专业)招生计划。</w:t>
      </w:r>
    </w:p>
    <w:p>
      <w:pPr>
        <w:adjustRightInd w:val="0"/>
        <w:snapToGrid w:val="0"/>
        <w:spacing w:line="500" w:lineRule="exact"/>
        <w:ind w:firstLine="640" w:firstLineChars="200"/>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2、各单位根据教育部初试成绩基本要求，结合招生计划和生源情况自主确定各学科(专业)复试线，同一专业全日制与非全日制复试分数线一致。各学科（专业）复试采取差额形式，复试人数比例一般不低于1:1.2，符合复试分数线的考生进入复试名单。对于一志愿生源不足的专业，可适量接收调剂考生参加复试。</w:t>
      </w:r>
    </w:p>
    <w:p>
      <w:pPr>
        <w:adjustRightInd w:val="0"/>
        <w:snapToGrid w:val="0"/>
        <w:spacing w:line="500" w:lineRule="exact"/>
        <w:ind w:firstLine="640" w:firstLineChars="200"/>
        <w:rPr>
          <w:rFonts w:ascii="仿宋_GB2312" w:hAnsi="宋体" w:eastAsia="仿宋_GB2312"/>
          <w:color w:val="auto"/>
          <w:sz w:val="32"/>
          <w:szCs w:val="32"/>
        </w:rPr>
      </w:pPr>
      <w:r>
        <w:rPr>
          <w:rFonts w:ascii="仿宋_GB2312" w:hAnsi="宋体" w:eastAsia="仿宋_GB2312" w:cs="仿宋_GB2312"/>
          <w:color w:val="auto"/>
          <w:sz w:val="32"/>
          <w:szCs w:val="32"/>
        </w:rPr>
        <w:t>3</w:t>
      </w:r>
      <w:r>
        <w:rPr>
          <w:rFonts w:hint="eastAsia" w:ascii="仿宋_GB2312" w:hAnsi="宋体" w:eastAsia="仿宋_GB2312" w:cs="仿宋_GB2312"/>
          <w:color w:val="auto"/>
          <w:sz w:val="32"/>
          <w:szCs w:val="32"/>
        </w:rPr>
        <w:t>、</w:t>
      </w:r>
      <w:r>
        <w:rPr>
          <w:rFonts w:hint="eastAsia" w:ascii="仿宋_GB2312" w:eastAsia="仿宋_GB2312" w:cs="仿宋_GB2312"/>
          <w:color w:val="auto"/>
          <w:sz w:val="32"/>
          <w:szCs w:val="32"/>
        </w:rPr>
        <w:t>单独考试考生和退役大学生士兵专项硕士研究生招生计划的考生复试分数线由学校根据教育部有关政策确定；少数民族骨干计划考生的复试分数线按照教育部公布的少数民族骨干计划复试基本分数要求执行。</w:t>
      </w:r>
    </w:p>
    <w:p>
      <w:pPr>
        <w:adjustRightInd w:val="0"/>
        <w:snapToGrid w:val="0"/>
        <w:spacing w:line="500" w:lineRule="exact"/>
        <w:ind w:firstLine="640" w:firstLineChars="200"/>
        <w:rPr>
          <w:rFonts w:ascii="黑体" w:hAnsi="宋体" w:eastAsia="黑体"/>
          <w:color w:val="auto"/>
          <w:sz w:val="32"/>
          <w:szCs w:val="32"/>
        </w:rPr>
      </w:pPr>
      <w:r>
        <w:rPr>
          <w:rFonts w:hint="eastAsia" w:ascii="黑体" w:hAnsi="宋体" w:eastAsia="黑体" w:cs="黑体"/>
          <w:color w:val="auto"/>
          <w:sz w:val="32"/>
          <w:szCs w:val="32"/>
        </w:rPr>
        <w:t>四、调剂与破格复试</w:t>
      </w:r>
    </w:p>
    <w:p>
      <w:pPr>
        <w:adjustRightInd w:val="0"/>
        <w:snapToGrid w:val="0"/>
        <w:spacing w:line="500" w:lineRule="exact"/>
        <w:ind w:firstLine="640" w:firstLineChars="200"/>
        <w:rPr>
          <w:rFonts w:ascii="仿宋_GB2312" w:hAnsi="宋体" w:eastAsia="仿宋_GB2312"/>
          <w:color w:val="auto"/>
          <w:sz w:val="32"/>
          <w:szCs w:val="32"/>
        </w:rPr>
      </w:pPr>
      <w:r>
        <w:rPr>
          <w:rFonts w:hint="eastAsia" w:ascii="仿宋_GB2312" w:hAnsi="宋体" w:eastAsia="仿宋_GB2312" w:cs="仿宋_GB2312"/>
          <w:color w:val="auto"/>
          <w:sz w:val="32"/>
          <w:szCs w:val="32"/>
        </w:rPr>
        <w:t>（一）调剂</w:t>
      </w:r>
    </w:p>
    <w:p>
      <w:pPr>
        <w:widowControl/>
        <w:adjustRightInd w:val="0"/>
        <w:snapToGrid w:val="0"/>
        <w:spacing w:line="500" w:lineRule="exact"/>
        <w:ind w:firstLine="640" w:firstLineChars="200"/>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学校统筹使用国家增加的招生计划、生源不足专业的剩余计划和预留计划用于接收调剂考生。</w:t>
      </w:r>
    </w:p>
    <w:p>
      <w:pPr>
        <w:widowControl/>
        <w:adjustRightInd w:val="0"/>
        <w:snapToGrid w:val="0"/>
        <w:spacing w:line="500" w:lineRule="exact"/>
        <w:ind w:firstLine="640" w:firstLineChars="200"/>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1、调剂申请由考生自愿提出，其基本条件符合教育部的有关规定，且初试成绩达到原报考学科门类国家线，同时达到</w:t>
      </w:r>
      <w:r>
        <w:rPr>
          <w:rFonts w:hint="eastAsia" w:ascii="仿宋_GB2312" w:hAnsi="仿宋" w:eastAsia="仿宋_GB2312" w:cs="仿宋_GB2312"/>
          <w:color w:val="auto"/>
          <w:sz w:val="32"/>
          <w:szCs w:val="32"/>
          <w:lang w:val="en-US" w:eastAsia="zh-CN"/>
        </w:rPr>
        <w:t>各学院的复试要求</w:t>
      </w:r>
      <w:r>
        <w:rPr>
          <w:rFonts w:hint="eastAsia" w:ascii="仿宋_GB2312" w:hAnsi="仿宋" w:eastAsia="仿宋_GB2312" w:cs="仿宋_GB2312"/>
          <w:color w:val="auto"/>
          <w:sz w:val="32"/>
          <w:szCs w:val="32"/>
        </w:rPr>
        <w:t>。具体接收调剂的专业、计划</w:t>
      </w:r>
      <w:r>
        <w:rPr>
          <w:rFonts w:hint="eastAsia" w:ascii="仿宋_GB2312" w:hAnsi="仿宋" w:eastAsia="仿宋_GB2312" w:cs="仿宋_GB2312"/>
          <w:color w:val="auto"/>
          <w:sz w:val="32"/>
          <w:szCs w:val="32"/>
          <w:lang w:val="en-US" w:eastAsia="zh-CN"/>
        </w:rPr>
        <w:t>及</w:t>
      </w:r>
      <w:r>
        <w:rPr>
          <w:rFonts w:hint="eastAsia" w:ascii="仿宋_GB2312" w:hAnsi="仿宋" w:eastAsia="仿宋_GB2312" w:cs="仿宋_GB2312"/>
          <w:color w:val="auto"/>
          <w:sz w:val="32"/>
          <w:szCs w:val="32"/>
        </w:rPr>
        <w:t>复试办法等在学校接收调剂考生公告或相关单位复试细则中明确。其中：</w:t>
      </w:r>
    </w:p>
    <w:p>
      <w:pPr>
        <w:widowControl/>
        <w:adjustRightInd w:val="0"/>
        <w:snapToGrid w:val="0"/>
        <w:spacing w:line="500" w:lineRule="exact"/>
        <w:ind w:firstLine="640" w:firstLineChars="200"/>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1）全日制调剂。一志愿报考我校的考生调剂，原则上应为全国重点大学毕业生（或应届生），对已取得学术成果或获得省部级以上科技（学科）竞赛奖励的优秀考生，可适当放宽条件。非一志愿报考我校的考生调剂，申请要求和条件参见我校已在研究生院网站发布的《2018年全日制硕士研究生招生接收优秀考生调剂的公告》。</w:t>
      </w:r>
    </w:p>
    <w:p>
      <w:pPr>
        <w:widowControl/>
        <w:adjustRightInd w:val="0"/>
        <w:snapToGrid w:val="0"/>
        <w:spacing w:line="500" w:lineRule="exact"/>
        <w:ind w:firstLine="640" w:firstLineChars="200"/>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（2）非全日制调剂。优先接收一志愿报考我校非全日制的考生。</w:t>
      </w:r>
    </w:p>
    <w:p>
      <w:pPr>
        <w:widowControl/>
        <w:adjustRightInd w:val="0"/>
        <w:snapToGrid w:val="0"/>
        <w:spacing w:line="500" w:lineRule="exact"/>
        <w:ind w:firstLine="640" w:firstLineChars="200"/>
        <w:rPr>
          <w:rFonts w:ascii="仿宋_GB2312" w:hAnsi="仿宋" w:eastAsia="仿宋_GB2312" w:cs="仿宋_GB2312"/>
          <w:color w:val="auto"/>
          <w:sz w:val="32"/>
          <w:szCs w:val="32"/>
        </w:rPr>
      </w:pPr>
      <w:r>
        <w:rPr>
          <w:rFonts w:hint="eastAsia" w:ascii="仿宋_GB2312" w:hAnsi="仿宋" w:eastAsia="仿宋_GB2312" w:cs="仿宋_GB2312"/>
          <w:color w:val="auto"/>
          <w:sz w:val="32"/>
          <w:szCs w:val="32"/>
        </w:rPr>
        <w:t>2、调剂手续</w:t>
      </w:r>
    </w:p>
    <w:p>
      <w:pPr>
        <w:widowControl/>
        <w:adjustRightInd w:val="0"/>
        <w:snapToGrid w:val="0"/>
        <w:spacing w:line="500" w:lineRule="exact"/>
        <w:ind w:firstLine="640" w:firstLineChars="200"/>
        <w:rPr>
          <w:rFonts w:ascii="仿宋_GB2312" w:hAnsi="仿宋" w:eastAsia="仿宋_GB2312" w:cs="仿宋_GB2312"/>
          <w:color w:val="auto"/>
          <w:sz w:val="32"/>
          <w:szCs w:val="32"/>
        </w:rPr>
      </w:pPr>
      <w:r>
        <w:rPr>
          <w:rFonts w:hint="eastAsia" w:ascii="仿宋_GB2312" w:hAnsi="仿宋" w:eastAsia="仿宋_GB2312" w:cs="仿宋_GB2312"/>
          <w:color w:val="auto"/>
          <w:sz w:val="32"/>
          <w:szCs w:val="32"/>
        </w:rPr>
        <w:t>（1）一志愿报考我校全日制专业的考生调剂：单位内调剂由考生本人提出填写《调剂申请表》，经单位负责人审核同意后，直接进行调剂；跨单位调剂由考生本人填写《调剂申请表》，调入单位审核同意方可参加复试。</w:t>
      </w:r>
    </w:p>
    <w:p>
      <w:pPr>
        <w:widowControl/>
        <w:adjustRightInd w:val="0"/>
        <w:snapToGrid w:val="0"/>
        <w:spacing w:line="500" w:lineRule="exact"/>
        <w:ind w:firstLine="640" w:firstLineChars="200"/>
        <w:rPr>
          <w:rFonts w:ascii="仿宋_GB2312" w:hAnsi="仿宋" w:eastAsia="仿宋_GB2312" w:cs="仿宋_GB2312"/>
          <w:color w:val="auto"/>
          <w:sz w:val="32"/>
          <w:szCs w:val="32"/>
        </w:rPr>
      </w:pPr>
      <w:r>
        <w:rPr>
          <w:rFonts w:hint="eastAsia" w:ascii="仿宋_GB2312" w:hAnsi="仿宋" w:eastAsia="仿宋_GB2312" w:cs="仿宋_GB2312"/>
          <w:color w:val="auto"/>
          <w:sz w:val="32"/>
          <w:szCs w:val="32"/>
        </w:rPr>
        <w:t>（2）非一志愿报考我校的</w:t>
      </w:r>
      <w:r>
        <w:rPr>
          <w:rFonts w:hint="eastAsia" w:ascii="仿宋_GB2312" w:eastAsia="仿宋_GB2312" w:cs="仿宋_GB2312"/>
          <w:color w:val="auto"/>
          <w:sz w:val="32"/>
          <w:szCs w:val="32"/>
        </w:rPr>
        <w:t>考生和申请调剂非全日制专业的考生，均</w:t>
      </w:r>
      <w:r>
        <w:rPr>
          <w:rFonts w:hint="eastAsia" w:ascii="仿宋_GB2312" w:eastAsia="仿宋_GB2312" w:cs="仿宋_GB2312"/>
          <w:color w:val="auto"/>
          <w:sz w:val="32"/>
          <w:szCs w:val="32"/>
          <w:lang w:val="en-US" w:eastAsia="zh-CN"/>
        </w:rPr>
        <w:t>须</w:t>
      </w:r>
      <w:r>
        <w:rPr>
          <w:rFonts w:hint="eastAsia" w:ascii="仿宋_GB2312" w:eastAsia="仿宋_GB2312" w:cs="仿宋_GB2312"/>
          <w:color w:val="auto"/>
          <w:sz w:val="32"/>
          <w:szCs w:val="32"/>
        </w:rPr>
        <w:t>通过教育部“全国硕士生招生调剂服务系统”进</w:t>
      </w:r>
      <w:r>
        <w:rPr>
          <w:rFonts w:hint="eastAsia" w:ascii="仿宋_GB2312" w:hAnsi="仿宋" w:eastAsia="仿宋_GB2312" w:cs="仿宋_GB2312"/>
          <w:color w:val="auto"/>
          <w:sz w:val="32"/>
          <w:szCs w:val="32"/>
        </w:rPr>
        <w:t>行调剂，否则无效。考生应在学校规定的时间内及时确认相关信息，且一旦确认录取则录取结果不得更改。</w:t>
      </w:r>
    </w:p>
    <w:p>
      <w:pPr>
        <w:adjustRightInd w:val="0"/>
        <w:snapToGrid w:val="0"/>
        <w:spacing w:line="500" w:lineRule="exact"/>
        <w:ind w:firstLine="640" w:firstLineChars="200"/>
        <w:rPr>
          <w:rFonts w:ascii="仿宋_GB2312" w:eastAsia="仿宋_GB2312"/>
          <w:color w:val="auto"/>
          <w:sz w:val="32"/>
          <w:szCs w:val="32"/>
        </w:rPr>
      </w:pPr>
      <w:r>
        <w:rPr>
          <w:rFonts w:hint="eastAsia" w:ascii="仿宋_GB2312" w:eastAsia="仿宋_GB2312" w:cs="仿宋_GB2312"/>
          <w:color w:val="auto"/>
          <w:sz w:val="32"/>
          <w:szCs w:val="32"/>
        </w:rPr>
        <w:t>（二）破格复试</w:t>
      </w:r>
    </w:p>
    <w:p>
      <w:pPr>
        <w:widowControl/>
        <w:adjustRightInd w:val="0"/>
        <w:snapToGrid w:val="0"/>
        <w:spacing w:line="500" w:lineRule="exact"/>
        <w:ind w:firstLine="640" w:firstLineChars="200"/>
        <w:rPr>
          <w:rFonts w:ascii="仿宋_GB2312" w:hAnsi="宋体" w:eastAsia="仿宋_GB2312"/>
          <w:color w:val="auto"/>
          <w:kern w:val="0"/>
          <w:sz w:val="32"/>
          <w:szCs w:val="32"/>
        </w:rPr>
      </w:pPr>
      <w:r>
        <w:rPr>
          <w:rFonts w:ascii="仿宋_GB2312" w:hAnsi="宋体" w:eastAsia="仿宋_GB2312" w:cs="仿宋_GB2312"/>
          <w:color w:val="auto"/>
          <w:kern w:val="0"/>
          <w:sz w:val="32"/>
          <w:szCs w:val="32"/>
        </w:rPr>
        <w:t>1</w:t>
      </w:r>
      <w:r>
        <w:rPr>
          <w:rFonts w:hint="eastAsia" w:ascii="仿宋_GB2312" w:hAnsi="宋体" w:eastAsia="仿宋_GB2312" w:cs="仿宋_GB2312"/>
          <w:color w:val="auto"/>
          <w:kern w:val="0"/>
          <w:sz w:val="32"/>
          <w:szCs w:val="32"/>
        </w:rPr>
        <w:t>、破格复试申请条件</w:t>
      </w:r>
    </w:p>
    <w:p>
      <w:pPr>
        <w:widowControl/>
        <w:adjustRightInd w:val="0"/>
        <w:snapToGrid w:val="0"/>
        <w:spacing w:line="500" w:lineRule="exact"/>
        <w:ind w:firstLine="640" w:firstLineChars="200"/>
        <w:rPr>
          <w:rFonts w:ascii="宋体"/>
          <w:color w:val="auto"/>
          <w:kern w:val="0"/>
          <w:sz w:val="24"/>
          <w:szCs w:val="24"/>
        </w:rPr>
      </w:pPr>
      <w:r>
        <w:rPr>
          <w:rFonts w:hint="eastAsia" w:ascii="仿宋_GB2312" w:hAnsi="宋体" w:eastAsia="仿宋_GB2312" w:cs="仿宋_GB2312"/>
          <w:color w:val="auto"/>
          <w:kern w:val="0"/>
          <w:sz w:val="32"/>
          <w:szCs w:val="32"/>
        </w:rPr>
        <w:t>符合教育部和江苏省有关破格复试要求的以下两类我校一志愿考生，仅可在原报考单位原报考专业申请破格复试：</w:t>
      </w:r>
    </w:p>
    <w:p>
      <w:pPr>
        <w:widowControl/>
        <w:adjustRightInd w:val="0"/>
        <w:snapToGrid w:val="0"/>
        <w:spacing w:line="500" w:lineRule="exact"/>
        <w:ind w:firstLine="640"/>
        <w:rPr>
          <w:rFonts w:ascii="宋体"/>
          <w:b/>
          <w:bCs/>
          <w:color w:val="auto"/>
          <w:kern w:val="0"/>
          <w:sz w:val="24"/>
          <w:szCs w:val="24"/>
        </w:rPr>
      </w:pPr>
      <w:r>
        <w:rPr>
          <w:rFonts w:hint="eastAsia" w:ascii="仿宋_GB2312" w:hAnsi="宋体" w:eastAsia="仿宋_GB2312" w:cs="仿宋_GB2312"/>
          <w:color w:val="auto"/>
          <w:kern w:val="0"/>
          <w:sz w:val="32"/>
          <w:szCs w:val="32"/>
        </w:rPr>
        <w:t>（</w:t>
      </w:r>
      <w:r>
        <w:rPr>
          <w:rFonts w:ascii="仿宋_GB2312" w:hAnsi="宋体" w:eastAsia="仿宋_GB2312" w:cs="仿宋_GB2312"/>
          <w:color w:val="auto"/>
          <w:kern w:val="0"/>
          <w:sz w:val="32"/>
          <w:szCs w:val="32"/>
        </w:rPr>
        <w:t>1</w:t>
      </w:r>
      <w:r>
        <w:rPr>
          <w:rFonts w:hint="eastAsia" w:ascii="仿宋_GB2312" w:hAnsi="宋体" w:eastAsia="仿宋_GB2312" w:cs="仿宋_GB2312"/>
          <w:color w:val="auto"/>
          <w:kern w:val="0"/>
          <w:sz w:val="32"/>
          <w:szCs w:val="32"/>
        </w:rPr>
        <w:t>）初试成绩总分位列报考专业第</w:t>
      </w:r>
      <w:r>
        <w:rPr>
          <w:rFonts w:ascii="仿宋_GB2312" w:hAnsi="宋体" w:eastAsia="仿宋_GB2312" w:cs="仿宋_GB2312"/>
          <w:color w:val="auto"/>
          <w:kern w:val="0"/>
          <w:sz w:val="32"/>
          <w:szCs w:val="32"/>
        </w:rPr>
        <w:t>1</w:t>
      </w:r>
      <w:r>
        <w:rPr>
          <w:rFonts w:hint="eastAsia" w:ascii="仿宋_GB2312" w:hAnsi="宋体" w:eastAsia="仿宋_GB2312" w:cs="仿宋_GB2312"/>
          <w:color w:val="auto"/>
          <w:kern w:val="0"/>
          <w:sz w:val="32"/>
          <w:szCs w:val="32"/>
        </w:rPr>
        <w:t>名，或者在所报考专业的所有达复试线考生中排名前</w:t>
      </w:r>
      <w:r>
        <w:rPr>
          <w:rFonts w:ascii="仿宋_GB2312" w:hAnsi="宋体" w:eastAsia="仿宋_GB2312" w:cs="仿宋_GB2312"/>
          <w:color w:val="auto"/>
          <w:kern w:val="0"/>
          <w:sz w:val="32"/>
          <w:szCs w:val="32"/>
        </w:rPr>
        <w:t>10%</w:t>
      </w:r>
      <w:r>
        <w:rPr>
          <w:rFonts w:hint="eastAsia" w:ascii="仿宋_GB2312" w:hAnsi="宋体" w:eastAsia="仿宋_GB2312" w:cs="仿宋_GB2312"/>
          <w:color w:val="auto"/>
          <w:kern w:val="0"/>
          <w:sz w:val="32"/>
          <w:szCs w:val="32"/>
        </w:rPr>
        <w:t>，其一门公共科目单科成绩低于国家线</w:t>
      </w:r>
      <w:r>
        <w:rPr>
          <w:rFonts w:ascii="仿宋_GB2312" w:hAnsi="宋体" w:eastAsia="仿宋_GB2312" w:cs="仿宋_GB2312"/>
          <w:color w:val="auto"/>
          <w:kern w:val="0"/>
          <w:sz w:val="32"/>
          <w:szCs w:val="32"/>
        </w:rPr>
        <w:t>5</w:t>
      </w:r>
      <w:r>
        <w:rPr>
          <w:rFonts w:hint="eastAsia" w:ascii="仿宋_GB2312" w:hAnsi="宋体" w:eastAsia="仿宋_GB2312" w:cs="仿宋_GB2312"/>
          <w:color w:val="auto"/>
          <w:kern w:val="0"/>
          <w:sz w:val="32"/>
          <w:szCs w:val="32"/>
        </w:rPr>
        <w:t>分以内。</w:t>
      </w:r>
    </w:p>
    <w:p>
      <w:pPr>
        <w:widowControl/>
        <w:adjustRightInd w:val="0"/>
        <w:snapToGrid w:val="0"/>
        <w:spacing w:line="500" w:lineRule="exact"/>
        <w:ind w:firstLine="640"/>
        <w:rPr>
          <w:rFonts w:ascii="宋体"/>
          <w:color w:val="auto"/>
          <w:kern w:val="0"/>
          <w:sz w:val="24"/>
          <w:szCs w:val="24"/>
        </w:rPr>
      </w:pPr>
      <w:r>
        <w:rPr>
          <w:rFonts w:hint="eastAsia" w:ascii="仿宋_GB2312" w:hAnsi="宋体" w:eastAsia="仿宋_GB2312" w:cs="仿宋_GB2312"/>
          <w:color w:val="auto"/>
          <w:kern w:val="0"/>
          <w:sz w:val="32"/>
          <w:szCs w:val="32"/>
        </w:rPr>
        <w:t>（</w:t>
      </w:r>
      <w:r>
        <w:rPr>
          <w:rFonts w:ascii="仿宋_GB2312" w:hAnsi="宋体" w:eastAsia="仿宋_GB2312" w:cs="仿宋_GB2312"/>
          <w:color w:val="auto"/>
          <w:kern w:val="0"/>
          <w:sz w:val="32"/>
          <w:szCs w:val="32"/>
        </w:rPr>
        <w:t>2</w:t>
      </w:r>
      <w:r>
        <w:rPr>
          <w:rFonts w:hint="eastAsia" w:ascii="仿宋_GB2312" w:hAnsi="宋体" w:eastAsia="仿宋_GB2312" w:cs="仿宋_GB2312"/>
          <w:color w:val="auto"/>
          <w:kern w:val="0"/>
          <w:sz w:val="32"/>
          <w:szCs w:val="32"/>
        </w:rPr>
        <w:t>）单科成绩达到专业复试线、总分低于专业复试线</w:t>
      </w:r>
      <w:r>
        <w:rPr>
          <w:rFonts w:ascii="仿宋_GB2312" w:hAnsi="宋体" w:eastAsia="仿宋_GB2312" w:cs="仿宋_GB2312"/>
          <w:color w:val="auto"/>
          <w:kern w:val="0"/>
          <w:sz w:val="32"/>
          <w:szCs w:val="32"/>
        </w:rPr>
        <w:t>10</w:t>
      </w:r>
      <w:r>
        <w:rPr>
          <w:rFonts w:hint="eastAsia" w:ascii="仿宋_GB2312" w:hAnsi="宋体" w:eastAsia="仿宋_GB2312" w:cs="仿宋_GB2312"/>
          <w:color w:val="auto"/>
          <w:kern w:val="0"/>
          <w:sz w:val="32"/>
          <w:szCs w:val="32"/>
        </w:rPr>
        <w:t>分以内（且不低于国家线），在创新实践、重大比赛、社会贡献等方面有突出表现，且具备下列条件之一：</w:t>
      </w:r>
    </w:p>
    <w:p>
      <w:pPr>
        <w:widowControl/>
        <w:adjustRightInd w:val="0"/>
        <w:snapToGrid w:val="0"/>
        <w:spacing w:line="500" w:lineRule="exact"/>
        <w:ind w:firstLine="640" w:firstLineChars="200"/>
        <w:rPr>
          <w:rFonts w:ascii="宋体"/>
          <w:color w:val="auto"/>
          <w:kern w:val="0"/>
          <w:sz w:val="24"/>
          <w:szCs w:val="24"/>
        </w:rPr>
      </w:pPr>
      <w:r>
        <w:rPr>
          <w:rFonts w:hint="eastAsia" w:ascii="仿宋_GB2312" w:hAnsi="宋体" w:eastAsia="仿宋_GB2312" w:cs="仿宋_GB2312"/>
          <w:color w:val="auto"/>
          <w:kern w:val="0"/>
          <w:sz w:val="32"/>
          <w:szCs w:val="32"/>
        </w:rPr>
        <w:t>①科研创新方面具有突出表现，在全国大学生竞赛（“挑战杯”及其他列为教育部、财政部资助的竞赛项目）中获得二等奖及以上等级奖励（团体获奖需排名第一）；获得其他全国或省部级竞赛相同等级奖励的，竞赛水平和获奖层次需经单位研究生招生领导小组和专家组认可，方可作为破格条件；</w:t>
      </w:r>
    </w:p>
    <w:p>
      <w:pPr>
        <w:widowControl/>
        <w:adjustRightInd w:val="0"/>
        <w:snapToGrid w:val="0"/>
        <w:spacing w:line="500" w:lineRule="exact"/>
        <w:ind w:firstLine="640" w:firstLineChars="200"/>
        <w:rPr>
          <w:rFonts w:ascii="宋体"/>
          <w:color w:val="auto"/>
          <w:kern w:val="0"/>
          <w:sz w:val="24"/>
          <w:szCs w:val="24"/>
        </w:rPr>
      </w:pPr>
      <w:r>
        <w:rPr>
          <w:rFonts w:hint="eastAsia" w:ascii="仿宋_GB2312" w:hAnsi="宋体" w:eastAsia="仿宋_GB2312" w:cs="仿宋_GB2312"/>
          <w:color w:val="auto"/>
          <w:kern w:val="0"/>
          <w:sz w:val="32"/>
          <w:szCs w:val="32"/>
        </w:rPr>
        <w:t>②获得国家授权发明专利（排名前</w:t>
      </w:r>
      <w:r>
        <w:rPr>
          <w:rFonts w:ascii="仿宋_GB2312" w:hAnsi="宋体" w:eastAsia="仿宋_GB2312" w:cs="仿宋_GB2312"/>
          <w:color w:val="auto"/>
          <w:kern w:val="0"/>
          <w:sz w:val="32"/>
          <w:szCs w:val="32"/>
        </w:rPr>
        <w:t>2</w:t>
      </w:r>
      <w:r>
        <w:rPr>
          <w:rFonts w:hint="eastAsia" w:ascii="仿宋_GB2312" w:hAnsi="宋体" w:eastAsia="仿宋_GB2312" w:cs="仿宋_GB2312"/>
          <w:color w:val="auto"/>
          <w:kern w:val="0"/>
          <w:sz w:val="32"/>
          <w:szCs w:val="32"/>
        </w:rPr>
        <w:t>位）；</w:t>
      </w:r>
    </w:p>
    <w:p>
      <w:pPr>
        <w:widowControl/>
        <w:adjustRightInd w:val="0"/>
        <w:snapToGrid w:val="0"/>
        <w:spacing w:line="500" w:lineRule="exact"/>
        <w:ind w:firstLine="640" w:firstLineChars="200"/>
        <w:rPr>
          <w:rFonts w:ascii="宋体"/>
          <w:color w:val="auto"/>
          <w:kern w:val="0"/>
          <w:sz w:val="24"/>
          <w:szCs w:val="24"/>
        </w:rPr>
      </w:pPr>
      <w:r>
        <w:rPr>
          <w:rFonts w:hint="eastAsia" w:ascii="仿宋_GB2312" w:hAnsi="宋体" w:eastAsia="仿宋_GB2312" w:cs="仿宋_GB2312"/>
          <w:color w:val="auto"/>
          <w:kern w:val="0"/>
          <w:sz w:val="32"/>
          <w:szCs w:val="32"/>
        </w:rPr>
        <w:t>③以第一作者在</w:t>
      </w:r>
      <w:r>
        <w:rPr>
          <w:rFonts w:ascii="仿宋_GB2312" w:hAnsi="宋体" w:eastAsia="仿宋_GB2312" w:cs="仿宋_GB2312"/>
          <w:color w:val="auto"/>
          <w:kern w:val="0"/>
          <w:sz w:val="32"/>
          <w:szCs w:val="32"/>
        </w:rPr>
        <w:t>SSCI/A&amp;HCI/SCI/EI/CSSCI</w:t>
      </w:r>
      <w:r>
        <w:rPr>
          <w:rFonts w:hint="eastAsia" w:ascii="仿宋_GB2312" w:hAnsi="宋体" w:eastAsia="仿宋_GB2312" w:cs="仿宋_GB2312"/>
          <w:color w:val="auto"/>
          <w:kern w:val="0"/>
          <w:sz w:val="32"/>
          <w:szCs w:val="32"/>
        </w:rPr>
        <w:t>学术源刊上发表与报考专业相关的学术论文。</w:t>
      </w:r>
    </w:p>
    <w:p>
      <w:pPr>
        <w:adjustRightInd w:val="0"/>
        <w:snapToGrid w:val="0"/>
        <w:spacing w:line="500" w:lineRule="exact"/>
        <w:ind w:firstLine="640" w:firstLineChars="200"/>
        <w:rPr>
          <w:rFonts w:ascii="仿宋_GB2312" w:hAnsi="宋体" w:eastAsia="仿宋_GB2312"/>
          <w:color w:val="auto"/>
          <w:kern w:val="0"/>
          <w:sz w:val="32"/>
          <w:szCs w:val="32"/>
        </w:rPr>
      </w:pPr>
      <w:r>
        <w:rPr>
          <w:rFonts w:ascii="仿宋_GB2312" w:hAnsi="宋体" w:eastAsia="仿宋_GB2312" w:cs="仿宋_GB2312"/>
          <w:color w:val="auto"/>
          <w:kern w:val="0"/>
          <w:sz w:val="32"/>
          <w:szCs w:val="32"/>
        </w:rPr>
        <w:t>2</w:t>
      </w:r>
      <w:r>
        <w:rPr>
          <w:rFonts w:hint="eastAsia" w:ascii="仿宋_GB2312" w:hAnsi="宋体" w:eastAsia="仿宋_GB2312" w:cs="仿宋_GB2312"/>
          <w:color w:val="auto"/>
          <w:kern w:val="0"/>
          <w:sz w:val="32"/>
          <w:szCs w:val="32"/>
        </w:rPr>
        <w:t>、破格复试审批程序</w:t>
      </w:r>
    </w:p>
    <w:p>
      <w:pPr>
        <w:adjustRightInd w:val="0"/>
        <w:snapToGrid w:val="0"/>
        <w:spacing w:line="500" w:lineRule="exact"/>
        <w:ind w:firstLine="640" w:firstLineChars="200"/>
        <w:rPr>
          <w:rFonts w:ascii="仿宋_GB2312" w:hAnsi="宋体" w:eastAsia="仿宋_GB2312"/>
          <w:color w:val="auto"/>
          <w:sz w:val="32"/>
          <w:szCs w:val="32"/>
        </w:rPr>
      </w:pPr>
      <w:r>
        <w:rPr>
          <w:rFonts w:hint="eastAsia" w:ascii="仿宋_GB2312" w:hAnsi="宋体" w:eastAsia="仿宋_GB2312" w:cs="仿宋_GB2312"/>
          <w:color w:val="auto"/>
          <w:kern w:val="0"/>
          <w:sz w:val="32"/>
          <w:szCs w:val="32"/>
        </w:rPr>
        <w:t>考生本人申请并提交相关材料的原件、两名专家推荐（报考专业副教授以上职称）、报考单位研究生招生工作领导小组同意、学校研究生招生工作领导小组审核决定。</w:t>
      </w:r>
    </w:p>
    <w:p>
      <w:pPr>
        <w:adjustRightInd w:val="0"/>
        <w:snapToGrid w:val="0"/>
        <w:spacing w:line="500" w:lineRule="exact"/>
        <w:ind w:firstLine="640" w:firstLineChars="200"/>
        <w:rPr>
          <w:rFonts w:ascii="黑体" w:hAnsi="宋体" w:eastAsia="黑体"/>
          <w:color w:val="auto"/>
          <w:sz w:val="32"/>
          <w:szCs w:val="32"/>
        </w:rPr>
      </w:pPr>
      <w:r>
        <w:rPr>
          <w:rFonts w:hint="eastAsia" w:ascii="黑体" w:hAnsi="宋体" w:eastAsia="黑体" w:cs="黑体"/>
          <w:color w:val="auto"/>
          <w:sz w:val="32"/>
          <w:szCs w:val="32"/>
        </w:rPr>
        <w:t>五、考生资格审查</w:t>
      </w:r>
    </w:p>
    <w:p>
      <w:pPr>
        <w:adjustRightInd w:val="0"/>
        <w:snapToGrid w:val="0"/>
        <w:spacing w:line="500" w:lineRule="exact"/>
        <w:ind w:firstLine="640" w:firstLineChars="200"/>
        <w:rPr>
          <w:rFonts w:ascii="仿宋_GB2312" w:hAnsi="宋体" w:eastAsia="仿宋_GB2312"/>
          <w:color w:val="auto"/>
          <w:sz w:val="32"/>
          <w:szCs w:val="32"/>
        </w:rPr>
      </w:pPr>
      <w:r>
        <w:rPr>
          <w:rFonts w:hint="eastAsia" w:ascii="仿宋_GB2312" w:eastAsia="仿宋_GB2312" w:cs="仿宋_GB2312"/>
          <w:color w:val="auto"/>
          <w:sz w:val="32"/>
          <w:szCs w:val="32"/>
        </w:rPr>
        <w:t>1、单位复试资格审查小组负责审核考生的报考信息、学历证书、证明和有效身份证件等</w:t>
      </w:r>
      <w:r>
        <w:rPr>
          <w:rFonts w:hint="eastAsia" w:ascii="仿宋_GB2312" w:hAnsi="宋体" w:eastAsia="仿宋_GB2312" w:cs="仿宋_GB2312"/>
          <w:color w:val="auto"/>
          <w:sz w:val="32"/>
          <w:szCs w:val="32"/>
        </w:rPr>
        <w:t>，资格审查结果填写在考生复试表内，不符合报考资格的考生不得参加复试。</w:t>
      </w:r>
      <w:r>
        <w:rPr>
          <w:rFonts w:hint="eastAsia" w:ascii="仿宋_GB2312" w:hAnsi="Courier New" w:eastAsia="仿宋_GB2312" w:cs="仿宋_GB2312"/>
          <w:color w:val="auto"/>
          <w:sz w:val="32"/>
          <w:szCs w:val="32"/>
        </w:rPr>
        <w:t>对需要学历认证的考生，须将</w:t>
      </w:r>
      <w:r>
        <w:rPr>
          <w:rFonts w:hint="eastAsia" w:ascii="仿宋_GB2312" w:hAnsi="宋体" w:eastAsia="仿宋_GB2312" w:cs="仿宋_GB2312"/>
          <w:color w:val="auto"/>
          <w:sz w:val="32"/>
          <w:szCs w:val="32"/>
        </w:rPr>
        <w:t>学历学籍认证报告</w:t>
      </w:r>
      <w:r>
        <w:rPr>
          <w:rFonts w:hint="eastAsia" w:ascii="仿宋_GB2312" w:hAnsi="Courier New" w:eastAsia="仿宋_GB2312" w:cs="仿宋_GB2312"/>
          <w:color w:val="auto"/>
          <w:sz w:val="32"/>
          <w:szCs w:val="32"/>
        </w:rPr>
        <w:t>提供给研究生招生办公室审核后</w:t>
      </w:r>
      <w:r>
        <w:rPr>
          <w:rFonts w:hint="eastAsia" w:ascii="仿宋_GB2312" w:hAnsi="宋体" w:eastAsia="仿宋_GB2312" w:cs="仿宋_GB2312"/>
          <w:color w:val="auto"/>
          <w:sz w:val="32"/>
          <w:szCs w:val="32"/>
        </w:rPr>
        <w:t>方可参加复试。</w:t>
      </w:r>
    </w:p>
    <w:p>
      <w:pPr>
        <w:adjustRightInd w:val="0"/>
        <w:snapToGrid w:val="0"/>
        <w:spacing w:line="500" w:lineRule="exact"/>
        <w:ind w:firstLine="640" w:firstLineChars="200"/>
        <w:rPr>
          <w:rFonts w:ascii="仿宋_GB2312" w:hAnsi="宋体" w:eastAsia="仿宋_GB2312"/>
          <w:color w:val="auto"/>
          <w:sz w:val="32"/>
          <w:szCs w:val="32"/>
        </w:rPr>
      </w:pPr>
      <w:r>
        <w:rPr>
          <w:rFonts w:hint="eastAsia" w:ascii="仿宋_GB2312" w:hAnsi="宋体" w:eastAsia="仿宋_GB2312" w:cs="仿宋_GB2312"/>
          <w:color w:val="auto"/>
          <w:sz w:val="32"/>
          <w:szCs w:val="32"/>
        </w:rPr>
        <w:t>2、资格审查的主要内容包括：考生身份证件、毕业证书或学生证（应届毕业生）等报名材料原件与报考信息是否相符，</w:t>
      </w:r>
      <w:r>
        <w:rPr>
          <w:rFonts w:hint="eastAsia" w:ascii="仿宋_GB2312" w:eastAsia="仿宋_GB2312" w:cs="仿宋_GB2312"/>
          <w:color w:val="auto"/>
          <w:sz w:val="32"/>
          <w:szCs w:val="32"/>
        </w:rPr>
        <w:t>在校历年学习成绩单（由所在学校教务部门或单位人事部门提供并加盖公章），</w:t>
      </w:r>
      <w:r>
        <w:rPr>
          <w:rFonts w:hint="eastAsia" w:ascii="仿宋_GB2312" w:hAnsi="Courier New" w:eastAsia="仿宋_GB2312" w:cs="仿宋_GB2312"/>
          <w:color w:val="auto"/>
          <w:sz w:val="32"/>
          <w:szCs w:val="32"/>
        </w:rPr>
        <w:t>《南京理工大学考生思想政治表现、自然情况审查表》</w:t>
      </w:r>
      <w:r>
        <w:rPr>
          <w:rFonts w:hint="eastAsia" w:ascii="仿宋_GB2312" w:hAnsi="宋体" w:eastAsia="仿宋_GB2312" w:cs="仿宋_GB2312"/>
          <w:color w:val="auto"/>
          <w:sz w:val="32"/>
          <w:szCs w:val="32"/>
        </w:rPr>
        <w:t>。</w:t>
      </w:r>
    </w:p>
    <w:p>
      <w:pPr>
        <w:adjustRightInd w:val="0"/>
        <w:snapToGrid w:val="0"/>
        <w:spacing w:line="500" w:lineRule="exact"/>
        <w:ind w:firstLine="640" w:firstLineChars="200"/>
        <w:rPr>
          <w:rFonts w:ascii="黑体" w:hAnsi="宋体" w:eastAsia="黑体"/>
          <w:color w:val="auto"/>
          <w:sz w:val="32"/>
          <w:szCs w:val="32"/>
        </w:rPr>
      </w:pPr>
      <w:r>
        <w:rPr>
          <w:rFonts w:hint="eastAsia" w:ascii="黑体" w:hAnsi="宋体" w:eastAsia="黑体" w:cs="黑体"/>
          <w:color w:val="auto"/>
          <w:sz w:val="32"/>
          <w:szCs w:val="32"/>
        </w:rPr>
        <w:t>六、复试考核</w:t>
      </w:r>
    </w:p>
    <w:p>
      <w:pPr>
        <w:adjustRightInd w:val="0"/>
        <w:snapToGrid w:val="0"/>
        <w:spacing w:line="50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1、复试内容。基本内容包括笔试和面试（包括外语水平考核），相关单位根据需要对考生进行实验（实践）能力考核。各单位根据实际情况确定复试考核的具体内容并在复试实施细则中明确。</w:t>
      </w:r>
    </w:p>
    <w:p>
      <w:pPr>
        <w:adjustRightInd w:val="0"/>
        <w:snapToGrid w:val="0"/>
        <w:spacing w:line="500" w:lineRule="exact"/>
        <w:ind w:firstLine="640" w:firstLineChars="200"/>
        <w:rPr>
          <w:rFonts w:ascii="仿宋_GB2312" w:hAnsi="宋体" w:eastAsia="仿宋_GB2312"/>
          <w:color w:val="auto"/>
          <w:sz w:val="32"/>
          <w:szCs w:val="32"/>
        </w:rPr>
      </w:pPr>
      <w:r>
        <w:rPr>
          <w:rFonts w:hint="eastAsia" w:ascii="仿宋_GB2312" w:hAnsi="宋体" w:eastAsia="仿宋_GB2312" w:cs="仿宋_GB2312"/>
          <w:color w:val="auto"/>
          <w:sz w:val="32"/>
          <w:szCs w:val="32"/>
        </w:rPr>
        <w:t>2、复试分值。复试总分为</w:t>
      </w:r>
      <w:r>
        <w:rPr>
          <w:rFonts w:ascii="仿宋_GB2312" w:hAnsi="宋体" w:eastAsia="仿宋_GB2312" w:cs="仿宋_GB2312"/>
          <w:color w:val="auto"/>
          <w:sz w:val="32"/>
          <w:szCs w:val="32"/>
        </w:rPr>
        <w:t>300</w:t>
      </w:r>
      <w:r>
        <w:rPr>
          <w:rFonts w:hint="eastAsia" w:ascii="仿宋_GB2312" w:hAnsi="宋体" w:eastAsia="仿宋_GB2312" w:cs="仿宋_GB2312"/>
          <w:color w:val="auto"/>
          <w:sz w:val="32"/>
          <w:szCs w:val="32"/>
        </w:rPr>
        <w:t>分，其中专业课笔试满分一般为</w:t>
      </w:r>
      <w:r>
        <w:rPr>
          <w:rFonts w:ascii="仿宋_GB2312" w:hAnsi="宋体" w:eastAsia="仿宋_GB2312" w:cs="仿宋_GB2312"/>
          <w:color w:val="auto"/>
          <w:sz w:val="32"/>
          <w:szCs w:val="32"/>
        </w:rPr>
        <w:t>100</w:t>
      </w:r>
      <w:r>
        <w:rPr>
          <w:rFonts w:hint="eastAsia" w:ascii="仿宋_GB2312" w:hAnsi="宋体" w:eastAsia="仿宋_GB2312" w:cs="仿宋_GB2312"/>
          <w:color w:val="auto"/>
          <w:sz w:val="32"/>
          <w:szCs w:val="32"/>
        </w:rPr>
        <w:t>分</w:t>
      </w:r>
      <w:r>
        <w:rPr>
          <w:rFonts w:hint="eastAsia" w:ascii="仿宋_GB2312" w:hAnsi="宋体" w:eastAsia="仿宋_GB2312" w:cs="仿宋_GB2312"/>
          <w:color w:val="auto"/>
          <w:kern w:val="0"/>
          <w:sz w:val="32"/>
          <w:szCs w:val="32"/>
        </w:rPr>
        <w:t>，其余分值（</w:t>
      </w:r>
      <w:r>
        <w:rPr>
          <w:rFonts w:hint="eastAsia" w:ascii="仿宋_GB2312" w:hAnsi="宋体" w:eastAsia="仿宋_GB2312" w:cs="仿宋_GB2312"/>
          <w:color w:val="auto"/>
          <w:sz w:val="32"/>
          <w:szCs w:val="32"/>
        </w:rPr>
        <w:t>外语交流能力、科研能力、实验或实践能力、综合素质等）由单位确定。</w:t>
      </w:r>
    </w:p>
    <w:p>
      <w:pPr>
        <w:adjustRightInd w:val="0"/>
        <w:snapToGrid w:val="0"/>
        <w:spacing w:line="500" w:lineRule="exact"/>
        <w:ind w:firstLine="640" w:firstLineChars="200"/>
        <w:rPr>
          <w:rFonts w:ascii="仿宋_GB2312" w:hAnsi="宋体" w:eastAsia="仿宋_GB2312"/>
          <w:color w:val="auto"/>
          <w:sz w:val="32"/>
          <w:szCs w:val="32"/>
        </w:rPr>
      </w:pPr>
      <w:r>
        <w:rPr>
          <w:rFonts w:hint="eastAsia" w:ascii="仿宋_GB2312" w:hAnsi="宋体" w:eastAsia="仿宋_GB2312" w:cs="仿宋_GB2312"/>
          <w:color w:val="auto"/>
          <w:sz w:val="32"/>
          <w:szCs w:val="32"/>
        </w:rPr>
        <w:t>3、面试办法和要求</w:t>
      </w:r>
    </w:p>
    <w:p>
      <w:pPr>
        <w:adjustRightInd w:val="0"/>
        <w:snapToGrid w:val="0"/>
        <w:spacing w:line="500" w:lineRule="exact"/>
        <w:ind w:firstLine="640" w:firstLineChars="200"/>
        <w:rPr>
          <w:rFonts w:ascii="仿宋_GB2312" w:eastAsia="仿宋_GB2312"/>
          <w:color w:val="auto"/>
          <w:sz w:val="32"/>
          <w:szCs w:val="32"/>
        </w:rPr>
      </w:pPr>
      <w:r>
        <w:rPr>
          <w:rFonts w:hint="eastAsia" w:ascii="仿宋_GB2312" w:hAnsi="宋体" w:eastAsia="仿宋_GB2312" w:cs="仿宋_GB2312"/>
          <w:color w:val="auto"/>
          <w:sz w:val="32"/>
          <w:szCs w:val="32"/>
        </w:rPr>
        <w:t>（</w:t>
      </w:r>
      <w:r>
        <w:rPr>
          <w:rFonts w:ascii="仿宋_GB2312" w:hAnsi="宋体" w:eastAsia="仿宋_GB2312" w:cs="仿宋_GB2312"/>
          <w:color w:val="auto"/>
          <w:sz w:val="32"/>
          <w:szCs w:val="32"/>
        </w:rPr>
        <w:t>1</w:t>
      </w:r>
      <w:r>
        <w:rPr>
          <w:rFonts w:hint="eastAsia" w:ascii="仿宋_GB2312" w:hAnsi="宋体" w:eastAsia="仿宋_GB2312" w:cs="仿宋_GB2312"/>
          <w:color w:val="auto"/>
          <w:sz w:val="32"/>
          <w:szCs w:val="32"/>
        </w:rPr>
        <w:t>）考生凭本人身份证件参加面试，每位考生面试时间</w:t>
      </w:r>
      <w:r>
        <w:rPr>
          <w:rFonts w:ascii="仿宋_GB2312" w:hAnsi="宋体" w:eastAsia="仿宋_GB2312" w:cs="仿宋_GB2312"/>
          <w:color w:val="auto"/>
          <w:sz w:val="32"/>
          <w:szCs w:val="32"/>
        </w:rPr>
        <w:t>20</w:t>
      </w:r>
      <w:r>
        <w:rPr>
          <w:rFonts w:hint="eastAsia" w:ascii="仿宋_GB2312" w:hAnsi="宋体" w:eastAsia="仿宋_GB2312" w:cs="仿宋_GB2312"/>
          <w:color w:val="auto"/>
          <w:sz w:val="32"/>
          <w:szCs w:val="32"/>
        </w:rPr>
        <w:t>分钟左右，复试小组要对每位考生的作答情况进行现场记录，同一专业（组）各复试小组的面试试题难度和成绩评定标准原则上应统一。</w:t>
      </w:r>
      <w:r>
        <w:rPr>
          <w:rFonts w:hint="eastAsia" w:ascii="仿宋_GB2312" w:eastAsia="仿宋_GB2312" w:cs="仿宋_GB2312"/>
          <w:color w:val="auto"/>
          <w:sz w:val="32"/>
          <w:szCs w:val="32"/>
        </w:rPr>
        <w:t>参加面试时，考生须提供反映其综合素质能力与水平的各类证明材料原件。</w:t>
      </w:r>
    </w:p>
    <w:p>
      <w:pPr>
        <w:adjustRightInd w:val="0"/>
        <w:snapToGrid w:val="0"/>
        <w:spacing w:line="500" w:lineRule="exact"/>
        <w:ind w:firstLine="640" w:firstLineChars="200"/>
        <w:rPr>
          <w:rFonts w:ascii="仿宋_GB2312" w:hAnsi="宋体" w:eastAsia="仿宋_GB2312"/>
          <w:color w:val="auto"/>
          <w:sz w:val="32"/>
          <w:szCs w:val="32"/>
        </w:rPr>
      </w:pPr>
      <w:r>
        <w:rPr>
          <w:rFonts w:hint="eastAsia" w:ascii="仿宋_GB2312" w:hAnsi="宋体" w:eastAsia="仿宋_GB2312" w:cs="仿宋_GB2312"/>
          <w:color w:val="auto"/>
          <w:sz w:val="32"/>
          <w:szCs w:val="32"/>
        </w:rPr>
        <w:t>（</w:t>
      </w:r>
      <w:r>
        <w:rPr>
          <w:rFonts w:ascii="仿宋_GB2312" w:hAnsi="宋体" w:eastAsia="仿宋_GB2312" w:cs="仿宋_GB2312"/>
          <w:color w:val="auto"/>
          <w:sz w:val="32"/>
          <w:szCs w:val="32"/>
        </w:rPr>
        <w:t>2</w:t>
      </w:r>
      <w:r>
        <w:rPr>
          <w:rFonts w:hint="eastAsia" w:ascii="仿宋_GB2312" w:hAnsi="宋体" w:eastAsia="仿宋_GB2312" w:cs="仿宋_GB2312"/>
          <w:color w:val="auto"/>
          <w:sz w:val="32"/>
          <w:szCs w:val="32"/>
        </w:rPr>
        <w:t>）复试小组按规定的考核程序进行面试（含外语交流能力）、实践能力考核，并现场独立评分，在评分前可以召开复试小组会议，研究对考生的考察评价意见，根据考生面试情况如实填写《考生复试情况表》。</w:t>
      </w:r>
    </w:p>
    <w:p>
      <w:pPr>
        <w:adjustRightInd w:val="0"/>
        <w:snapToGrid w:val="0"/>
        <w:spacing w:line="500" w:lineRule="exact"/>
        <w:ind w:firstLine="640" w:firstLineChars="200"/>
        <w:rPr>
          <w:rFonts w:ascii="仿宋_GB2312" w:hAnsi="宋体" w:eastAsia="仿宋_GB2312"/>
          <w:color w:val="auto"/>
          <w:sz w:val="32"/>
          <w:szCs w:val="32"/>
        </w:rPr>
      </w:pPr>
      <w:r>
        <w:rPr>
          <w:rFonts w:hint="eastAsia" w:ascii="仿宋_GB2312" w:eastAsia="仿宋_GB2312" w:cs="仿宋_GB2312"/>
          <w:color w:val="auto"/>
          <w:sz w:val="32"/>
          <w:szCs w:val="32"/>
        </w:rPr>
        <w:t>（</w:t>
      </w:r>
      <w:r>
        <w:rPr>
          <w:rFonts w:ascii="仿宋_GB2312" w:eastAsia="仿宋_GB2312" w:cs="仿宋_GB2312"/>
          <w:color w:val="auto"/>
          <w:sz w:val="32"/>
          <w:szCs w:val="32"/>
        </w:rPr>
        <w:t>3</w:t>
      </w:r>
      <w:r>
        <w:rPr>
          <w:rFonts w:hint="eastAsia" w:ascii="仿宋_GB2312" w:eastAsia="仿宋_GB2312" w:cs="仿宋_GB2312"/>
          <w:color w:val="auto"/>
          <w:sz w:val="32"/>
          <w:szCs w:val="32"/>
        </w:rPr>
        <w:t>）</w:t>
      </w:r>
      <w:r>
        <w:rPr>
          <w:rFonts w:hint="eastAsia" w:ascii="仿宋_GB2312" w:hAnsi="宋体" w:eastAsia="仿宋_GB2312" w:cs="仿宋_GB2312"/>
          <w:color w:val="auto"/>
          <w:sz w:val="32"/>
          <w:szCs w:val="32"/>
        </w:rPr>
        <w:t>单位将考生诚信作为专项考核环节纳入复试工作，强化对考生诚信的要求。</w:t>
      </w:r>
    </w:p>
    <w:p>
      <w:pPr>
        <w:adjustRightInd w:val="0"/>
        <w:snapToGrid w:val="0"/>
        <w:spacing w:line="500" w:lineRule="exact"/>
        <w:ind w:firstLine="640" w:firstLineChars="200"/>
        <w:rPr>
          <w:rFonts w:ascii="仿宋_GB2312" w:eastAsia="仿宋_GB2312"/>
          <w:color w:val="auto"/>
          <w:sz w:val="32"/>
          <w:szCs w:val="32"/>
        </w:rPr>
      </w:pPr>
      <w:r>
        <w:rPr>
          <w:rFonts w:hint="eastAsia" w:ascii="仿宋_GB2312" w:hAnsi="宋体" w:eastAsia="仿宋_GB2312" w:cs="仿宋_GB2312"/>
          <w:color w:val="auto"/>
          <w:sz w:val="32"/>
          <w:szCs w:val="32"/>
        </w:rPr>
        <w:t>（</w:t>
      </w:r>
      <w:r>
        <w:rPr>
          <w:rFonts w:ascii="仿宋_GB2312" w:hAnsi="宋体" w:eastAsia="仿宋_GB2312" w:cs="仿宋_GB2312"/>
          <w:color w:val="auto"/>
          <w:sz w:val="32"/>
          <w:szCs w:val="32"/>
        </w:rPr>
        <w:t>4</w:t>
      </w:r>
      <w:r>
        <w:rPr>
          <w:rFonts w:hint="eastAsia" w:ascii="仿宋_GB2312" w:hAnsi="宋体" w:eastAsia="仿宋_GB2312" w:cs="仿宋_GB2312"/>
          <w:color w:val="auto"/>
          <w:sz w:val="32"/>
          <w:szCs w:val="32"/>
        </w:rPr>
        <w:t>）</w:t>
      </w:r>
      <w:r>
        <w:rPr>
          <w:rFonts w:hint="eastAsia" w:ascii="仿宋_GB2312" w:eastAsia="仿宋_GB2312" w:cs="仿宋_GB2312"/>
          <w:color w:val="auto"/>
          <w:sz w:val="32"/>
          <w:szCs w:val="32"/>
        </w:rPr>
        <w:t>单位应为考生设立考前等候区，面试考生进入等候区应将手机关闭，保持安静；面试考生根据面试序号在工作人员的引导下依次到面试室面试，面试结束后立即离开面试现场。</w:t>
      </w:r>
    </w:p>
    <w:p>
      <w:pPr>
        <w:adjustRightInd w:val="0"/>
        <w:snapToGrid w:val="0"/>
        <w:spacing w:line="500" w:lineRule="exact"/>
        <w:ind w:firstLine="640" w:firstLineChars="200"/>
        <w:rPr>
          <w:rFonts w:ascii="仿宋_GB2312" w:eastAsia="仿宋_GB2312"/>
          <w:color w:val="auto"/>
          <w:sz w:val="32"/>
          <w:szCs w:val="32"/>
        </w:rPr>
      </w:pPr>
      <w:r>
        <w:rPr>
          <w:rFonts w:hint="eastAsia" w:ascii="仿宋_GB2312" w:eastAsia="仿宋_GB2312" w:cs="仿宋_GB2312"/>
          <w:color w:val="auto"/>
          <w:sz w:val="32"/>
          <w:szCs w:val="32"/>
        </w:rPr>
        <w:t>（</w:t>
      </w:r>
      <w:r>
        <w:rPr>
          <w:rFonts w:ascii="仿宋_GB2312" w:eastAsia="仿宋_GB2312" w:cs="仿宋_GB2312"/>
          <w:color w:val="auto"/>
          <w:sz w:val="32"/>
          <w:szCs w:val="32"/>
        </w:rPr>
        <w:t>5</w:t>
      </w:r>
      <w:r>
        <w:rPr>
          <w:rFonts w:hint="eastAsia" w:ascii="仿宋_GB2312" w:eastAsia="仿宋_GB2312" w:cs="仿宋_GB2312"/>
          <w:color w:val="auto"/>
          <w:sz w:val="32"/>
          <w:szCs w:val="32"/>
        </w:rPr>
        <w:t>）面试全过程进行录像录音，复试结束后音像资料集中由研究生院保存一年。</w:t>
      </w:r>
    </w:p>
    <w:p>
      <w:pPr>
        <w:adjustRightInd w:val="0"/>
        <w:snapToGrid w:val="0"/>
        <w:spacing w:line="500" w:lineRule="exact"/>
        <w:ind w:firstLine="640" w:firstLineChars="200"/>
        <w:rPr>
          <w:rFonts w:ascii="仿宋_GB2312" w:hAnsi="宋体" w:eastAsia="仿宋_GB2312"/>
          <w:color w:val="auto"/>
          <w:sz w:val="32"/>
          <w:szCs w:val="32"/>
        </w:rPr>
      </w:pPr>
      <w:r>
        <w:rPr>
          <w:rFonts w:hint="eastAsia" w:ascii="仿宋_GB2312" w:hAnsi="宋体" w:eastAsia="仿宋_GB2312" w:cs="仿宋_GB2312"/>
          <w:color w:val="auto"/>
          <w:sz w:val="32"/>
          <w:szCs w:val="32"/>
        </w:rPr>
        <w:t>4、同等学力加试</w:t>
      </w:r>
      <w:r>
        <w:rPr>
          <w:rFonts w:hint="eastAsia" w:ascii="仿宋_GB2312" w:hAnsi="宋体" w:eastAsia="仿宋_GB2312"/>
          <w:color w:val="auto"/>
          <w:sz w:val="32"/>
          <w:szCs w:val="32"/>
        </w:rPr>
        <w:t>。</w:t>
      </w:r>
      <w:r>
        <w:rPr>
          <w:rFonts w:hint="eastAsia" w:ascii="仿宋_GB2312" w:hAnsi="宋体" w:eastAsia="仿宋_GB2312" w:cs="仿宋_GB2312"/>
          <w:color w:val="auto"/>
          <w:sz w:val="32"/>
          <w:szCs w:val="32"/>
        </w:rPr>
        <w:t>符合复试基本要求的同等学力考生（含本科结业生），复试时必须加试与报考专业相关的本科主干课程，其中笔试科目不少于两门。</w:t>
      </w:r>
    </w:p>
    <w:p>
      <w:pPr>
        <w:adjustRightInd w:val="0"/>
        <w:snapToGrid w:val="0"/>
        <w:spacing w:line="500" w:lineRule="exact"/>
        <w:ind w:firstLine="640" w:firstLineChars="200"/>
        <w:rPr>
          <w:rFonts w:ascii="仿宋_GB2312" w:hAnsi="宋体" w:eastAsia="仿宋_GB2312"/>
          <w:color w:val="auto"/>
          <w:sz w:val="32"/>
          <w:szCs w:val="32"/>
        </w:rPr>
      </w:pPr>
      <w:r>
        <w:rPr>
          <w:rFonts w:hint="eastAsia" w:ascii="仿宋_GB2312" w:eastAsia="仿宋_GB2312" w:cs="仿宋_GB2312"/>
          <w:color w:val="auto"/>
          <w:sz w:val="32"/>
          <w:szCs w:val="32"/>
        </w:rPr>
        <w:t>5、考生加分政策和“少数民族高层次骨干人才计划”</w:t>
      </w:r>
      <w:r>
        <w:rPr>
          <w:rFonts w:ascii="仿宋_GB2312" w:eastAsia="仿宋_GB2312" w:cs="仿宋_GB2312"/>
          <w:color w:val="auto"/>
          <w:sz w:val="32"/>
          <w:szCs w:val="32"/>
        </w:rPr>
        <w:t xml:space="preserve"> </w:t>
      </w:r>
      <w:r>
        <w:rPr>
          <w:rFonts w:hint="eastAsia" w:ascii="仿宋_GB2312" w:hAnsi="宋体" w:eastAsia="仿宋_GB2312" w:cs="仿宋_GB2312"/>
          <w:color w:val="auto"/>
          <w:sz w:val="32"/>
          <w:szCs w:val="32"/>
        </w:rPr>
        <w:t>的</w:t>
      </w:r>
      <w:r>
        <w:rPr>
          <w:rFonts w:hint="eastAsia" w:ascii="仿宋_GB2312" w:eastAsia="仿宋_GB2312" w:cs="仿宋_GB2312"/>
          <w:color w:val="auto"/>
          <w:sz w:val="32"/>
          <w:szCs w:val="32"/>
        </w:rPr>
        <w:t>考生，复试要求按教育部有关文件规定执行。</w:t>
      </w:r>
    </w:p>
    <w:p>
      <w:pPr>
        <w:spacing w:line="500" w:lineRule="exact"/>
        <w:ind w:firstLine="646"/>
        <w:rPr>
          <w:rFonts w:ascii="仿宋_GB2312" w:eastAsia="仿宋_GB2312"/>
          <w:color w:val="auto"/>
          <w:spacing w:val="-16"/>
          <w:sz w:val="32"/>
          <w:szCs w:val="32"/>
        </w:rPr>
      </w:pPr>
      <w:r>
        <w:rPr>
          <w:rFonts w:hint="eastAsia" w:ascii="仿宋_GB2312" w:eastAsia="仿宋_GB2312" w:cs="仿宋_GB2312"/>
          <w:color w:val="auto"/>
          <w:spacing w:val="-8"/>
          <w:sz w:val="32"/>
          <w:szCs w:val="32"/>
        </w:rPr>
        <w:t>6、学校</w:t>
      </w:r>
      <w:r>
        <w:rPr>
          <w:rFonts w:hint="eastAsia" w:ascii="仿宋_GB2312" w:eastAsia="仿宋_GB2312" w:cs="仿宋_GB2312"/>
          <w:color w:val="auto"/>
          <w:spacing w:val="-16"/>
          <w:sz w:val="32"/>
          <w:szCs w:val="32"/>
        </w:rPr>
        <w:t>认为需进一步考查时，可对考生再次进行复试。</w:t>
      </w:r>
    </w:p>
    <w:p>
      <w:pPr>
        <w:adjustRightInd w:val="0"/>
        <w:snapToGrid w:val="0"/>
        <w:spacing w:line="500" w:lineRule="exact"/>
        <w:ind w:firstLine="640" w:firstLineChars="200"/>
        <w:rPr>
          <w:rFonts w:ascii="黑体" w:hAnsi="宋体" w:eastAsia="黑体"/>
          <w:color w:val="auto"/>
          <w:sz w:val="32"/>
          <w:szCs w:val="32"/>
        </w:rPr>
      </w:pPr>
      <w:r>
        <w:rPr>
          <w:rFonts w:hint="eastAsia" w:ascii="黑体" w:hAnsi="宋体" w:eastAsia="黑体" w:cs="黑体"/>
          <w:color w:val="auto"/>
          <w:sz w:val="32"/>
          <w:szCs w:val="32"/>
        </w:rPr>
        <w:t>七、录取工作</w:t>
      </w:r>
    </w:p>
    <w:p>
      <w:pPr>
        <w:spacing w:line="500" w:lineRule="exact"/>
        <w:ind w:firstLine="640" w:firstLineChars="200"/>
        <w:rPr>
          <w:rFonts w:ascii="仿宋_GB2312" w:eastAsia="仿宋_GB2312"/>
          <w:color w:val="auto"/>
          <w:sz w:val="32"/>
          <w:szCs w:val="32"/>
        </w:rPr>
      </w:pPr>
      <w:r>
        <w:rPr>
          <w:rFonts w:ascii="仿宋_GB2312" w:hAnsi="宋体" w:eastAsia="仿宋_GB2312" w:cs="仿宋_GB2312"/>
          <w:color w:val="auto"/>
          <w:sz w:val="32"/>
          <w:szCs w:val="32"/>
        </w:rPr>
        <w:t>1</w:t>
      </w:r>
      <w:r>
        <w:rPr>
          <w:rFonts w:hint="eastAsia" w:ascii="仿宋_GB2312" w:hAnsi="宋体" w:eastAsia="仿宋_GB2312" w:cs="仿宋_GB2312"/>
          <w:color w:val="auto"/>
          <w:sz w:val="32"/>
          <w:szCs w:val="32"/>
        </w:rPr>
        <w:t>、复试成绩为复试各方式考核成绩之和，复试成绩不合格（</w:t>
      </w:r>
      <w:r>
        <w:rPr>
          <w:rFonts w:hint="eastAsia" w:ascii="仿宋_GB2312" w:eastAsia="仿宋_GB2312" w:cs="仿宋_GB2312"/>
          <w:color w:val="auto"/>
          <w:sz w:val="32"/>
          <w:szCs w:val="32"/>
        </w:rPr>
        <w:t>未达到各单位复试成绩合格要求）的考生不予录取；</w:t>
      </w:r>
      <w:r>
        <w:rPr>
          <w:rFonts w:hint="eastAsia" w:ascii="仿宋_GB2312" w:hAnsi="宋体" w:eastAsia="仿宋_GB2312" w:cs="仿宋_GB2312"/>
          <w:color w:val="auto"/>
          <w:sz w:val="32"/>
          <w:szCs w:val="32"/>
        </w:rPr>
        <w:t>考生思想政治素质和道德品质考核不合格者不予录取；同等学力考生的加试课程成绩不合格者不予录取。</w:t>
      </w:r>
    </w:p>
    <w:p>
      <w:pPr>
        <w:adjustRightInd w:val="0"/>
        <w:snapToGrid w:val="0"/>
        <w:spacing w:line="500" w:lineRule="exact"/>
        <w:ind w:firstLine="640" w:firstLineChars="200"/>
        <w:rPr>
          <w:rFonts w:ascii="仿宋_GB2312" w:eastAsia="仿宋_GB2312"/>
          <w:color w:val="auto"/>
          <w:sz w:val="32"/>
          <w:szCs w:val="32"/>
        </w:rPr>
      </w:pPr>
      <w:r>
        <w:rPr>
          <w:rFonts w:ascii="仿宋_GB2312" w:eastAsia="仿宋_GB2312" w:cs="仿宋_GB2312"/>
          <w:color w:val="auto"/>
          <w:sz w:val="32"/>
          <w:szCs w:val="32"/>
        </w:rPr>
        <w:t>2</w:t>
      </w:r>
      <w:r>
        <w:rPr>
          <w:rFonts w:hint="eastAsia" w:ascii="仿宋_GB2312" w:eastAsia="仿宋_GB2312" w:cs="仿宋_GB2312"/>
          <w:color w:val="auto"/>
          <w:sz w:val="32"/>
          <w:szCs w:val="32"/>
        </w:rPr>
        <w:t>、</w:t>
      </w:r>
      <w:r>
        <w:rPr>
          <w:rFonts w:hint="eastAsia" w:ascii="仿宋_GB2312" w:hAnsi="宋体" w:eastAsia="仿宋_GB2312" w:cs="仿宋_GB2312"/>
          <w:color w:val="auto"/>
          <w:sz w:val="32"/>
          <w:szCs w:val="32"/>
        </w:rPr>
        <w:t>各单位根据复试前公布的总成绩计算方式和录取办法，计算考生复试总成绩，并根据</w:t>
      </w:r>
      <w:r>
        <w:rPr>
          <w:rFonts w:hint="eastAsia" w:ascii="仿宋_GB2312" w:eastAsia="仿宋_GB2312" w:cs="仿宋_GB2312"/>
          <w:color w:val="auto"/>
          <w:sz w:val="32"/>
          <w:szCs w:val="32"/>
        </w:rPr>
        <w:t>各专业招生计划确定拟录取名单。</w:t>
      </w:r>
    </w:p>
    <w:p>
      <w:pPr>
        <w:adjustRightInd w:val="0"/>
        <w:snapToGrid w:val="0"/>
        <w:spacing w:line="500" w:lineRule="exact"/>
        <w:ind w:firstLine="640" w:firstLineChars="200"/>
        <w:rPr>
          <w:rFonts w:ascii="仿宋_GB2312" w:hAnsi="宋体" w:eastAsia="仿宋_GB2312"/>
          <w:color w:val="auto"/>
          <w:sz w:val="32"/>
          <w:szCs w:val="32"/>
        </w:rPr>
      </w:pPr>
      <w:r>
        <w:rPr>
          <w:rFonts w:ascii="仿宋_GB2312" w:hAnsi="宋体" w:eastAsia="仿宋_GB2312" w:cs="仿宋_GB2312"/>
          <w:color w:val="auto"/>
          <w:sz w:val="32"/>
          <w:szCs w:val="32"/>
        </w:rPr>
        <w:t>3</w:t>
      </w:r>
      <w:r>
        <w:rPr>
          <w:rFonts w:hint="eastAsia" w:ascii="仿宋_GB2312" w:hAnsi="宋体" w:eastAsia="仿宋_GB2312" w:cs="仿宋_GB2312"/>
          <w:color w:val="auto"/>
          <w:sz w:val="32"/>
          <w:szCs w:val="32"/>
        </w:rPr>
        <w:t>、单独考试、少数民族专项计划、大学生士兵退役计划等考生，根据复试结果，择优录取。</w:t>
      </w:r>
    </w:p>
    <w:p>
      <w:pPr>
        <w:adjustRightInd w:val="0"/>
        <w:snapToGrid w:val="0"/>
        <w:spacing w:line="500" w:lineRule="exact"/>
        <w:ind w:firstLine="640" w:firstLineChars="200"/>
        <w:rPr>
          <w:rFonts w:ascii="仿宋_GB2312" w:hAnsi="宋体" w:eastAsia="仿宋_GB2312"/>
          <w:color w:val="auto"/>
          <w:sz w:val="32"/>
          <w:szCs w:val="32"/>
        </w:rPr>
      </w:pPr>
      <w:r>
        <w:rPr>
          <w:rFonts w:ascii="仿宋_GB2312" w:hAnsi="宋体" w:eastAsia="仿宋_GB2312" w:cs="仿宋_GB2312"/>
          <w:color w:val="auto"/>
          <w:sz w:val="32"/>
          <w:szCs w:val="32"/>
        </w:rPr>
        <w:t>4</w:t>
      </w:r>
      <w:r>
        <w:rPr>
          <w:rFonts w:hint="eastAsia" w:ascii="仿宋_GB2312" w:hAnsi="宋体" w:eastAsia="仿宋_GB2312" w:cs="仿宋_GB2312"/>
          <w:color w:val="auto"/>
          <w:sz w:val="32"/>
          <w:szCs w:val="32"/>
        </w:rPr>
        <w:t>、拟录取名单由</w:t>
      </w:r>
      <w:r>
        <w:rPr>
          <w:rFonts w:hint="eastAsia" w:ascii="仿宋_GB2312" w:eastAsia="仿宋_GB2312" w:cs="仿宋_GB2312"/>
          <w:color w:val="auto"/>
          <w:sz w:val="32"/>
          <w:szCs w:val="32"/>
        </w:rPr>
        <w:t>校研究生招生工作领导小组</w:t>
      </w:r>
      <w:r>
        <w:rPr>
          <w:rFonts w:hint="eastAsia" w:ascii="仿宋_GB2312" w:hAnsi="宋体" w:eastAsia="仿宋_GB2312" w:cs="仿宋_GB2312"/>
          <w:color w:val="auto"/>
          <w:sz w:val="32"/>
          <w:szCs w:val="32"/>
        </w:rPr>
        <w:t>审定后，在研究生院网站统一公示，公示期为</w:t>
      </w:r>
      <w:r>
        <w:rPr>
          <w:rFonts w:ascii="仿宋_GB2312" w:hAnsi="宋体" w:eastAsia="仿宋_GB2312" w:cs="仿宋_GB2312"/>
          <w:color w:val="auto"/>
          <w:sz w:val="32"/>
          <w:szCs w:val="32"/>
        </w:rPr>
        <w:t>10</w:t>
      </w:r>
      <w:r>
        <w:rPr>
          <w:rFonts w:hint="eastAsia" w:ascii="仿宋_GB2312" w:hAnsi="宋体" w:eastAsia="仿宋_GB2312" w:cs="仿宋_GB2312"/>
          <w:color w:val="auto"/>
          <w:sz w:val="32"/>
          <w:szCs w:val="32"/>
        </w:rPr>
        <w:t>个工作日。</w:t>
      </w:r>
    </w:p>
    <w:p>
      <w:pPr>
        <w:adjustRightInd w:val="0"/>
        <w:snapToGrid w:val="0"/>
        <w:spacing w:line="500" w:lineRule="exact"/>
        <w:ind w:firstLine="640" w:firstLineChars="200"/>
        <w:rPr>
          <w:rFonts w:ascii="黑体" w:eastAsia="黑体"/>
          <w:color w:val="auto"/>
          <w:sz w:val="32"/>
          <w:szCs w:val="32"/>
        </w:rPr>
      </w:pPr>
      <w:r>
        <w:rPr>
          <w:rFonts w:hint="eastAsia" w:ascii="黑体" w:eastAsia="黑体" w:cs="黑体"/>
          <w:color w:val="auto"/>
          <w:sz w:val="32"/>
          <w:szCs w:val="32"/>
        </w:rPr>
        <w:t>八、信息公开</w:t>
      </w:r>
    </w:p>
    <w:p>
      <w:pPr>
        <w:adjustRightInd w:val="0"/>
        <w:snapToGrid w:val="0"/>
        <w:spacing w:line="500" w:lineRule="exact"/>
        <w:ind w:firstLine="640" w:firstLineChars="200"/>
        <w:rPr>
          <w:rFonts w:ascii="仿宋_GB2312" w:eastAsia="仿宋_GB2312"/>
          <w:b/>
          <w:bCs/>
          <w:color w:val="auto"/>
          <w:sz w:val="32"/>
          <w:szCs w:val="32"/>
        </w:rPr>
      </w:pPr>
      <w:r>
        <w:rPr>
          <w:rFonts w:hint="eastAsia" w:ascii="仿宋_GB2312" w:eastAsia="仿宋_GB2312" w:cs="仿宋_GB2312"/>
          <w:color w:val="auto"/>
          <w:sz w:val="32"/>
          <w:szCs w:val="32"/>
        </w:rPr>
        <w:t>严格落实教育部研究生招生录取信息公开制度，</w:t>
      </w:r>
      <w:r>
        <w:rPr>
          <w:rFonts w:hint="eastAsia" w:ascii="仿宋_GB2312" w:hAnsi="宋体" w:eastAsia="仿宋_GB2312" w:cs="仿宋_GB2312"/>
          <w:color w:val="auto"/>
          <w:sz w:val="32"/>
          <w:szCs w:val="32"/>
        </w:rPr>
        <w:t>准确、规范、充分、及时地公开</w:t>
      </w:r>
      <w:r>
        <w:rPr>
          <w:rFonts w:hint="eastAsia" w:ascii="仿宋_GB2312" w:eastAsia="仿宋_GB2312" w:cs="仿宋_GB2312"/>
          <w:color w:val="auto"/>
          <w:sz w:val="32"/>
          <w:szCs w:val="32"/>
        </w:rPr>
        <w:t>招生计划、复试录取办法、复试考生名单、拟录取名单、咨询及申诉渠道等信息</w:t>
      </w:r>
      <w:r>
        <w:rPr>
          <w:rFonts w:hint="eastAsia" w:ascii="仿宋_GB2312" w:hAnsi="宋体" w:eastAsia="仿宋_GB2312" w:cs="仿宋_GB2312"/>
          <w:color w:val="auto"/>
          <w:sz w:val="32"/>
          <w:szCs w:val="32"/>
        </w:rPr>
        <w:t>，按照“谁公开、谁把关”，“谁公开、谁解释”的原则，做好对所公开信息的审核把关和解释说明工作。</w:t>
      </w:r>
    </w:p>
    <w:p>
      <w:pPr>
        <w:spacing w:line="500" w:lineRule="exact"/>
        <w:ind w:firstLine="640" w:firstLineChars="200"/>
        <w:rPr>
          <w:rFonts w:ascii="黑体" w:eastAsia="黑体"/>
          <w:color w:val="auto"/>
          <w:sz w:val="32"/>
          <w:szCs w:val="32"/>
        </w:rPr>
      </w:pPr>
      <w:r>
        <w:rPr>
          <w:rFonts w:hint="eastAsia" w:ascii="黑体" w:eastAsia="黑体" w:cs="黑体"/>
          <w:color w:val="auto"/>
          <w:sz w:val="32"/>
          <w:szCs w:val="32"/>
        </w:rPr>
        <w:t>九、其他事项</w:t>
      </w:r>
    </w:p>
    <w:p>
      <w:pPr>
        <w:adjustRightInd w:val="0"/>
        <w:snapToGrid w:val="0"/>
        <w:spacing w:line="500" w:lineRule="exact"/>
        <w:ind w:firstLine="640" w:firstLineChars="200"/>
        <w:rPr>
          <w:rFonts w:ascii="仿宋_GB2312" w:hAnsi="宋体" w:eastAsia="仿宋_GB2312"/>
          <w:color w:val="auto"/>
          <w:sz w:val="32"/>
          <w:szCs w:val="32"/>
        </w:rPr>
      </w:pPr>
      <w:r>
        <w:rPr>
          <w:rFonts w:ascii="仿宋_GB2312" w:eastAsia="仿宋_GB2312" w:cs="仿宋_GB2312"/>
          <w:color w:val="auto"/>
          <w:sz w:val="32"/>
          <w:szCs w:val="32"/>
        </w:rPr>
        <w:t>1</w:t>
      </w:r>
      <w:r>
        <w:rPr>
          <w:rFonts w:hint="eastAsia" w:ascii="仿宋_GB2312" w:eastAsia="仿宋_GB2312" w:cs="仿宋_GB2312"/>
          <w:color w:val="auto"/>
          <w:sz w:val="32"/>
          <w:szCs w:val="32"/>
        </w:rPr>
        <w:t>、复试及录取工作实行回避制度，凡有直系亲属参加复试的人员，不得参与复试及录取有关工作。</w:t>
      </w:r>
    </w:p>
    <w:p>
      <w:pPr>
        <w:adjustRightInd w:val="0"/>
        <w:snapToGrid w:val="0"/>
        <w:spacing w:line="500" w:lineRule="exact"/>
        <w:ind w:firstLine="640" w:firstLineChars="200"/>
        <w:rPr>
          <w:rFonts w:ascii="仿宋_GB2312" w:eastAsia="仿宋_GB2312"/>
          <w:color w:val="auto"/>
          <w:spacing w:val="8"/>
          <w:sz w:val="32"/>
          <w:szCs w:val="32"/>
        </w:rPr>
      </w:pPr>
      <w:r>
        <w:rPr>
          <w:rFonts w:ascii="仿宋_GB2312" w:hAnsi="宋体" w:eastAsia="仿宋_GB2312" w:cs="仿宋_GB2312"/>
          <w:color w:val="auto"/>
          <w:sz w:val="32"/>
          <w:szCs w:val="32"/>
        </w:rPr>
        <w:t>2</w:t>
      </w:r>
      <w:r>
        <w:rPr>
          <w:rFonts w:hint="eastAsia" w:ascii="仿宋_GB2312" w:hAnsi="宋体" w:eastAsia="仿宋_GB2312" w:cs="仿宋_GB2312"/>
          <w:color w:val="auto"/>
          <w:sz w:val="32"/>
          <w:szCs w:val="32"/>
        </w:rPr>
        <w:t>、</w:t>
      </w:r>
      <w:r>
        <w:rPr>
          <w:rFonts w:hint="eastAsia" w:ascii="仿宋_GB2312" w:eastAsia="仿宋_GB2312" w:cs="仿宋_GB2312"/>
          <w:color w:val="auto"/>
          <w:sz w:val="32"/>
          <w:szCs w:val="32"/>
        </w:rPr>
        <w:t>学校纪监审办、研究生院对各单位复试录取工作进行监督和巡视，各单位要</w:t>
      </w:r>
      <w:r>
        <w:rPr>
          <w:rFonts w:hint="eastAsia" w:ascii="仿宋_GB2312" w:eastAsia="仿宋_GB2312" w:cs="仿宋_GB2312"/>
          <w:color w:val="auto"/>
          <w:spacing w:val="8"/>
          <w:sz w:val="32"/>
          <w:szCs w:val="32"/>
        </w:rPr>
        <w:t>保证考生申诉渠道的畅通。</w:t>
      </w:r>
    </w:p>
    <w:p>
      <w:pPr>
        <w:adjustRightInd w:val="0"/>
        <w:snapToGrid w:val="0"/>
        <w:spacing w:line="500" w:lineRule="exact"/>
        <w:ind w:firstLine="672" w:firstLineChars="200"/>
        <w:rPr>
          <w:rFonts w:ascii="仿宋_GB2312" w:hAnsi="Courier New" w:eastAsia="仿宋_GB2312" w:cs="仿宋_GB2312"/>
          <w:color w:val="auto"/>
          <w:sz w:val="32"/>
          <w:szCs w:val="32"/>
        </w:rPr>
      </w:pPr>
      <w:r>
        <w:rPr>
          <w:rFonts w:ascii="仿宋_GB2312" w:eastAsia="仿宋_GB2312" w:cs="仿宋_GB2312"/>
          <w:color w:val="auto"/>
          <w:spacing w:val="8"/>
          <w:sz w:val="32"/>
          <w:szCs w:val="32"/>
        </w:rPr>
        <w:t>3</w:t>
      </w:r>
      <w:r>
        <w:rPr>
          <w:rFonts w:hint="eastAsia" w:ascii="仿宋_GB2312" w:eastAsia="仿宋_GB2312" w:cs="仿宋_GB2312"/>
          <w:color w:val="auto"/>
          <w:spacing w:val="8"/>
          <w:sz w:val="32"/>
          <w:szCs w:val="32"/>
        </w:rPr>
        <w:t>、</w:t>
      </w:r>
      <w:r>
        <w:rPr>
          <w:rFonts w:hint="eastAsia" w:ascii="仿宋_GB2312" w:hAnsi="宋体" w:eastAsia="仿宋_GB2312" w:cs="仿宋_GB2312"/>
          <w:color w:val="auto"/>
          <w:sz w:val="32"/>
          <w:szCs w:val="32"/>
        </w:rPr>
        <w:t>考生复试期间统一安排</w:t>
      </w:r>
      <w:r>
        <w:rPr>
          <w:rFonts w:hint="eastAsia" w:ascii="仿宋_GB2312" w:hAnsi="Courier New" w:eastAsia="仿宋_GB2312" w:cs="仿宋_GB2312"/>
          <w:color w:val="auto"/>
          <w:sz w:val="32"/>
          <w:szCs w:val="32"/>
        </w:rPr>
        <w:t>在</w:t>
      </w:r>
      <w:r>
        <w:rPr>
          <w:rFonts w:hint="eastAsia" w:ascii="仿宋_GB2312" w:hAnsi="宋体" w:eastAsia="仿宋_GB2312" w:cs="仿宋_GB2312"/>
          <w:color w:val="auto"/>
          <w:sz w:val="32"/>
          <w:szCs w:val="32"/>
        </w:rPr>
        <w:t>我校</w:t>
      </w:r>
      <w:r>
        <w:rPr>
          <w:rFonts w:hint="eastAsia" w:ascii="仿宋_GB2312" w:hAnsi="Courier New" w:eastAsia="仿宋_GB2312" w:cs="仿宋_GB2312"/>
          <w:color w:val="auto"/>
          <w:sz w:val="32"/>
          <w:szCs w:val="32"/>
        </w:rPr>
        <w:t>医院</w:t>
      </w:r>
      <w:r>
        <w:rPr>
          <w:rFonts w:hint="eastAsia" w:ascii="仿宋_GB2312" w:hAnsi="宋体" w:eastAsia="仿宋_GB2312" w:cs="仿宋_GB2312"/>
          <w:color w:val="auto"/>
          <w:sz w:val="32"/>
          <w:szCs w:val="32"/>
        </w:rPr>
        <w:t>体检，</w:t>
      </w:r>
      <w:r>
        <w:rPr>
          <w:rFonts w:hint="eastAsia" w:ascii="仿宋_GB2312" w:hAnsi="Courier New" w:eastAsia="仿宋_GB2312" w:cs="仿宋_GB2312"/>
          <w:color w:val="auto"/>
          <w:sz w:val="32"/>
          <w:szCs w:val="32"/>
        </w:rPr>
        <w:t>不参加体检或体检不合格者，一律不得录取。</w:t>
      </w:r>
    </w:p>
    <w:p>
      <w:pPr>
        <w:adjustRightInd w:val="0"/>
        <w:snapToGrid w:val="0"/>
        <w:spacing w:line="500" w:lineRule="exact"/>
        <w:ind w:firstLine="640" w:firstLineChars="200"/>
        <w:rPr>
          <w:rFonts w:hint="eastAsia" w:ascii="仿宋_GB2312" w:hAnsi="Courier New" w:eastAsia="仿宋_GB2312" w:cs="仿宋_GB2312"/>
          <w:color w:val="auto"/>
          <w:sz w:val="32"/>
          <w:szCs w:val="32"/>
        </w:rPr>
      </w:pPr>
      <w:r>
        <w:rPr>
          <w:rFonts w:hint="eastAsia" w:ascii="仿宋_GB2312" w:hAnsi="Courier New" w:eastAsia="仿宋_GB2312" w:cs="仿宋_GB2312"/>
          <w:color w:val="auto"/>
          <w:sz w:val="32"/>
          <w:szCs w:val="32"/>
        </w:rPr>
        <w:t>4、所有拟录取的非全日制和定向就业考生，均需与学校签订相关培养协议。非全日制研究生不调入考生个人档案和户籍关系，其他政策和规定见研究生院网站公布的2018年硕士研究生招生简章以及其他相关公告。</w:t>
      </w:r>
    </w:p>
    <w:p>
      <w:pPr>
        <w:adjustRightInd w:val="0"/>
        <w:snapToGrid w:val="0"/>
        <w:spacing w:line="500" w:lineRule="exact"/>
        <w:ind w:firstLine="640" w:firstLineChars="200"/>
        <w:rPr>
          <w:rFonts w:ascii="仿宋_GB2312" w:hAnsi="Courier New" w:eastAsia="仿宋_GB2312" w:cs="仿宋_GB2312"/>
          <w:color w:val="auto"/>
          <w:sz w:val="32"/>
          <w:szCs w:val="32"/>
        </w:rPr>
      </w:pPr>
      <w:r>
        <w:rPr>
          <w:rFonts w:hint="eastAsia" w:ascii="仿宋_GB2312" w:hAnsi="Courier New" w:eastAsia="仿宋_GB2312" w:cs="仿宋_GB2312"/>
          <w:color w:val="auto"/>
          <w:sz w:val="32"/>
          <w:szCs w:val="32"/>
        </w:rPr>
        <w:t>和《</w:t>
      </w:r>
      <w:r>
        <w:rPr>
          <w:rFonts w:ascii="仿宋_GB2312" w:hAnsi="Courier New" w:eastAsia="仿宋_GB2312" w:cs="仿宋_GB2312"/>
          <w:color w:val="auto"/>
          <w:sz w:val="32"/>
          <w:szCs w:val="32"/>
        </w:rPr>
        <w:t>关于201</w:t>
      </w:r>
      <w:r>
        <w:rPr>
          <w:rFonts w:hint="eastAsia" w:ascii="仿宋_GB2312" w:hAnsi="Courier New" w:eastAsia="仿宋_GB2312" w:cs="仿宋_GB2312"/>
          <w:color w:val="auto"/>
          <w:sz w:val="32"/>
          <w:szCs w:val="32"/>
        </w:rPr>
        <w:t>8</w:t>
      </w:r>
      <w:r>
        <w:rPr>
          <w:rFonts w:ascii="仿宋_GB2312" w:hAnsi="Courier New" w:eastAsia="仿宋_GB2312" w:cs="仿宋_GB2312"/>
          <w:color w:val="auto"/>
          <w:sz w:val="32"/>
          <w:szCs w:val="32"/>
        </w:rPr>
        <w:t>年硕士研究生公开招考有关事项说明</w:t>
      </w:r>
      <w:r>
        <w:rPr>
          <w:rFonts w:hint="eastAsia" w:ascii="仿宋_GB2312" w:hAnsi="Courier New" w:eastAsia="仿宋_GB2312" w:cs="仿宋_GB2312"/>
          <w:color w:val="auto"/>
          <w:sz w:val="32"/>
          <w:szCs w:val="32"/>
        </w:rPr>
        <w:t>》。</w:t>
      </w:r>
    </w:p>
    <w:p>
      <w:pPr>
        <w:spacing w:line="500" w:lineRule="exact"/>
        <w:ind w:firstLine="640" w:firstLineChars="200"/>
        <w:rPr>
          <w:rFonts w:ascii="黑体" w:eastAsia="黑体"/>
          <w:color w:val="auto"/>
          <w:sz w:val="32"/>
          <w:szCs w:val="32"/>
        </w:rPr>
      </w:pPr>
      <w:r>
        <w:rPr>
          <w:rFonts w:hint="eastAsia" w:ascii="黑体" w:eastAsia="黑体" w:cs="黑体"/>
          <w:color w:val="auto"/>
          <w:sz w:val="32"/>
          <w:szCs w:val="32"/>
        </w:rPr>
        <w:t>十、本办法由南京理工大学研究生院负责解释。</w:t>
      </w:r>
    </w:p>
    <w:p>
      <w:pPr>
        <w:spacing w:line="500" w:lineRule="exact"/>
        <w:ind w:firstLine="640" w:firstLineChars="200"/>
        <w:rPr>
          <w:rFonts w:ascii="仿宋_GB2312" w:eastAsia="仿宋_GB2312"/>
          <w:color w:val="auto"/>
          <w:sz w:val="32"/>
          <w:szCs w:val="32"/>
        </w:rPr>
      </w:pPr>
      <w:r>
        <w:rPr>
          <w:rFonts w:hint="eastAsia" w:ascii="仿宋_GB2312" w:eastAsia="仿宋_GB2312" w:cs="仿宋_GB2312"/>
          <w:color w:val="auto"/>
          <w:sz w:val="32"/>
          <w:szCs w:val="32"/>
        </w:rPr>
        <w:t>学校监督与受理申诉电话：</w:t>
      </w:r>
      <w:r>
        <w:rPr>
          <w:rFonts w:ascii="仿宋_GB2312" w:eastAsia="仿宋_GB2312" w:cs="仿宋_GB2312"/>
          <w:color w:val="auto"/>
          <w:sz w:val="32"/>
          <w:szCs w:val="32"/>
        </w:rPr>
        <w:t>84303162  84315226</w:t>
      </w:r>
    </w:p>
    <w:p>
      <w:pPr>
        <w:spacing w:line="500" w:lineRule="exact"/>
        <w:ind w:firstLine="640" w:firstLineChars="200"/>
        <w:rPr>
          <w:rFonts w:ascii="仿宋_GB2312" w:eastAsia="仿宋_GB2312" w:cs="仿宋_GB2312"/>
          <w:color w:val="auto"/>
          <w:sz w:val="32"/>
          <w:szCs w:val="32"/>
        </w:rPr>
      </w:pP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电子邮箱：</w:t>
      </w:r>
      <w:r>
        <w:rPr>
          <w:color w:val="auto"/>
        </w:rPr>
        <w:fldChar w:fldCharType="begin"/>
      </w:r>
      <w:r>
        <w:rPr>
          <w:color w:val="auto"/>
        </w:rPr>
        <w:instrText xml:space="preserve"> HYPERLINK "mailto:qianzengjin@njust.edu.cn" </w:instrText>
      </w:r>
      <w:r>
        <w:rPr>
          <w:color w:val="auto"/>
        </w:rPr>
        <w:fldChar w:fldCharType="separate"/>
      </w:r>
      <w:r>
        <w:rPr>
          <w:rStyle w:val="5"/>
          <w:rFonts w:ascii="仿宋_GB2312" w:eastAsia="仿宋_GB2312" w:cs="仿宋_GB2312"/>
          <w:color w:val="auto"/>
          <w:sz w:val="32"/>
          <w:szCs w:val="32"/>
        </w:rPr>
        <w:t>qianzengjin@njust.edu.cn</w:t>
      </w:r>
      <w:r>
        <w:rPr>
          <w:rStyle w:val="5"/>
          <w:rFonts w:ascii="仿宋_GB2312" w:eastAsia="仿宋_GB2312" w:cs="仿宋_GB2312"/>
          <w:color w:val="auto"/>
          <w:sz w:val="32"/>
          <w:szCs w:val="32"/>
        </w:rPr>
        <w:fldChar w:fldCharType="end"/>
      </w:r>
    </w:p>
    <w:p/>
    <w:sectPr>
      <w:pgSz w:w="11906" w:h="16838"/>
      <w:pgMar w:top="1418" w:right="1558" w:bottom="1418" w:left="1701"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3000509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92AA2"/>
    <w:rsid w:val="3FB92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spacing w:after="120"/>
      <w:ind w:left="420" w:leftChars="200"/>
    </w:pPr>
    <w:rPr>
      <w:kern w:val="0"/>
      <w:sz w:val="24"/>
      <w:szCs w:val="24"/>
    </w:rPr>
  </w:style>
  <w:style w:type="character" w:styleId="4">
    <w:name w:val="Strong"/>
    <w:qFormat/>
    <w:uiPriority w:val="0"/>
    <w:rPr>
      <w:b/>
      <w:bCs/>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2018-03-21T04:34:00Z</dcterms:created>
  <dc:creator>Administrator</dc:creator>
  <cp:lastModifiedBy>Administrator</cp:lastModifiedBy>
  <dcterms:modified xsi:type="dcterms:W3CDTF">2018-03-21T04:35:02Z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